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atLeast"/>
        <w:rPr>
          <w:rFonts w:ascii="宋体" w:hAnsi="宋体" w:cs="宋体"/>
          <w:b/>
          <w:bCs/>
          <w:color w:val="auto"/>
          <w:kern w:val="0"/>
          <w:sz w:val="48"/>
          <w:szCs w:val="48"/>
          <w:highlight w:val="none"/>
        </w:rPr>
      </w:pPr>
    </w:p>
    <w:p>
      <w:pPr>
        <w:jc w:val="center"/>
        <w:rPr>
          <w:rFonts w:ascii="宋体" w:hAnsi="宋体" w:cs="宋体"/>
          <w:b/>
          <w:bCs/>
          <w:color w:val="auto"/>
          <w:sz w:val="36"/>
          <w:szCs w:val="30"/>
          <w:highlight w:val="none"/>
        </w:rPr>
      </w:pPr>
      <w:r>
        <w:rPr>
          <w:rFonts w:hint="eastAsia" w:ascii="宋体" w:hAnsi="宋体" w:cs="宋体"/>
          <w:b/>
          <w:bCs/>
          <w:color w:val="auto"/>
          <w:sz w:val="36"/>
          <w:szCs w:val="30"/>
          <w:highlight w:val="none"/>
        </w:rPr>
        <w:t>温县妇幼保健院（迁建项目）医用家具项目</w:t>
      </w:r>
    </w:p>
    <w:p>
      <w:pPr>
        <w:jc w:val="center"/>
        <w:rPr>
          <w:rFonts w:ascii="宋体" w:hAnsi="宋体" w:cs="宋体"/>
          <w:b/>
          <w:bCs/>
          <w:color w:val="auto"/>
          <w:sz w:val="30"/>
          <w:szCs w:val="30"/>
          <w:highlight w:val="none"/>
        </w:rPr>
      </w:pPr>
    </w:p>
    <w:p>
      <w:pPr>
        <w:jc w:val="center"/>
        <w:rPr>
          <w:rFonts w:ascii="楷体_GB2312" w:eastAsia="楷体_GB2312"/>
          <w:b/>
          <w:bCs/>
          <w:color w:val="auto"/>
          <w:sz w:val="44"/>
          <w:szCs w:val="28"/>
          <w:highlight w:val="none"/>
        </w:rPr>
      </w:pPr>
      <w:r>
        <w:rPr>
          <w:rFonts w:hint="eastAsia" w:ascii="宋体" w:hAnsi="宋体" w:cs="宋体"/>
          <w:b/>
          <w:bCs/>
          <w:color w:val="auto"/>
          <w:sz w:val="44"/>
          <w:szCs w:val="30"/>
          <w:highlight w:val="none"/>
        </w:rPr>
        <w:t>竞争性谈判文件</w:t>
      </w: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jc w:val="center"/>
        <w:rPr>
          <w:rFonts w:ascii="宋体" w:hAnsi="宋体"/>
          <w:b/>
          <w:bCs/>
          <w:color w:val="auto"/>
          <w:sz w:val="24"/>
          <w:highlight w:val="none"/>
        </w:rPr>
      </w:pPr>
    </w:p>
    <w:p>
      <w:pPr>
        <w:pStyle w:val="7"/>
        <w:jc w:val="center"/>
        <w:rPr>
          <w:rFonts w:hAnsi="宋体" w:cs="宋体"/>
          <w:b/>
          <w:bCs/>
          <w:color w:val="auto"/>
          <w:sz w:val="24"/>
          <w:highlight w:val="none"/>
        </w:rPr>
      </w:pPr>
      <w:r>
        <w:rPr>
          <w:rFonts w:hint="eastAsia" w:hAnsi="宋体" w:cs="宋体"/>
          <w:b/>
          <w:bCs/>
          <w:color w:val="auto"/>
          <w:sz w:val="24"/>
          <w:highlight w:val="none"/>
        </w:rPr>
        <w:t>项目编号：温交易【2019】276号</w:t>
      </w:r>
    </w:p>
    <w:p>
      <w:pPr>
        <w:pStyle w:val="7"/>
        <w:jc w:val="center"/>
        <w:rPr>
          <w:rFonts w:hAnsi="宋体"/>
          <w:b/>
          <w:color w:val="auto"/>
          <w:sz w:val="36"/>
          <w:szCs w:val="36"/>
          <w:highlight w:val="none"/>
        </w:rPr>
      </w:pPr>
      <w:r>
        <w:rPr>
          <w:rFonts w:hint="eastAsia" w:hAnsi="宋体" w:cs="宋体"/>
          <w:b/>
          <w:bCs/>
          <w:color w:val="auto"/>
          <w:sz w:val="24"/>
          <w:highlight w:val="none"/>
        </w:rPr>
        <w:t>采购编号：温政采【2019】265号</w:t>
      </w:r>
    </w:p>
    <w:p>
      <w:pP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spacing w:line="56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 购 单  位：</w:t>
      </w:r>
      <w:r>
        <w:rPr>
          <w:rFonts w:hint="eastAsia" w:ascii="宋体" w:hAnsi="宋体"/>
          <w:b/>
          <w:color w:val="auto"/>
          <w:sz w:val="24"/>
          <w:highlight w:val="none"/>
          <w:u w:val="single"/>
        </w:rPr>
        <w:t>温县妇幼保健院</w:t>
      </w:r>
    </w:p>
    <w:p>
      <w:pPr>
        <w:spacing w:line="44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采购代理机构：</w:t>
      </w:r>
      <w:r>
        <w:rPr>
          <w:rFonts w:hint="eastAsia" w:ascii="宋体" w:hAnsi="宋体"/>
          <w:b/>
          <w:color w:val="auto"/>
          <w:sz w:val="24"/>
          <w:highlight w:val="none"/>
          <w:u w:val="single"/>
        </w:rPr>
        <w:t xml:space="preserve">河南宏业建设管理股份有限公司 </w:t>
      </w:r>
    </w:p>
    <w:p>
      <w:pPr>
        <w:spacing w:line="440" w:lineRule="exact"/>
        <w:jc w:val="center"/>
        <w:rPr>
          <w:rFonts w:ascii="宋体"/>
          <w:color w:val="auto"/>
          <w:sz w:val="24"/>
          <w:highlight w:val="none"/>
        </w:rPr>
      </w:pPr>
      <w:r>
        <w:rPr>
          <w:rFonts w:hint="eastAsia" w:ascii="宋体"/>
          <w:color w:val="auto"/>
          <w:sz w:val="24"/>
          <w:highlight w:val="none"/>
        </w:rPr>
        <w:t>2019年</w:t>
      </w:r>
      <w:r>
        <w:rPr>
          <w:rFonts w:hint="eastAsia" w:ascii="宋体"/>
          <w:color w:val="auto"/>
          <w:sz w:val="24"/>
          <w:highlight w:val="none"/>
          <w:lang w:val="en-US" w:eastAsia="zh-CN"/>
        </w:rPr>
        <w:t>11</w:t>
      </w:r>
      <w:r>
        <w:rPr>
          <w:rFonts w:hint="eastAsia" w:ascii="宋体"/>
          <w:color w:val="auto"/>
          <w:sz w:val="24"/>
          <w:highlight w:val="none"/>
        </w:rPr>
        <w:t>月</w:t>
      </w:r>
    </w:p>
    <w:p>
      <w:pPr>
        <w:pStyle w:val="12"/>
        <w:tabs>
          <w:tab w:val="right" w:leader="dot" w:pos="9071"/>
        </w:tabs>
        <w:spacing w:line="480" w:lineRule="auto"/>
        <w:jc w:val="center"/>
        <w:rPr>
          <w:b/>
          <w:bCs/>
          <w:color w:val="auto"/>
          <w:sz w:val="32"/>
          <w:szCs w:val="32"/>
          <w:highlight w:val="none"/>
          <w:shd w:val="clear" w:color="auto" w:fill="FFFFFF"/>
        </w:rPr>
      </w:pPr>
    </w:p>
    <w:p>
      <w:pPr>
        <w:pStyle w:val="12"/>
        <w:tabs>
          <w:tab w:val="right" w:leader="dot" w:pos="9071"/>
        </w:tabs>
        <w:spacing w:line="480" w:lineRule="auto"/>
        <w:rPr>
          <w:b/>
          <w:bCs/>
          <w:color w:val="auto"/>
          <w:sz w:val="32"/>
          <w:szCs w:val="32"/>
          <w:highlight w:val="none"/>
          <w:shd w:val="clear" w:color="auto" w:fill="FFFFFF"/>
        </w:rPr>
      </w:pPr>
    </w:p>
    <w:p>
      <w:pPr>
        <w:pStyle w:val="12"/>
        <w:tabs>
          <w:tab w:val="right" w:leader="dot" w:pos="9071"/>
        </w:tabs>
        <w:spacing w:line="480" w:lineRule="auto"/>
        <w:jc w:val="center"/>
        <w:rPr>
          <w:b/>
          <w:bCs/>
          <w:color w:val="auto"/>
          <w:sz w:val="32"/>
          <w:szCs w:val="32"/>
          <w:highlight w:val="none"/>
          <w:shd w:val="clear" w:color="auto" w:fill="FFFFFF"/>
        </w:rPr>
      </w:pPr>
      <w:r>
        <w:rPr>
          <w:rFonts w:hint="eastAsia"/>
          <w:b/>
          <w:bCs/>
          <w:color w:val="auto"/>
          <w:sz w:val="32"/>
          <w:szCs w:val="32"/>
          <w:highlight w:val="none"/>
          <w:shd w:val="clear" w:color="auto" w:fill="FFFFFF"/>
        </w:rPr>
        <w:t>目  录</w:t>
      </w:r>
    </w:p>
    <w:p>
      <w:pPr>
        <w:pStyle w:val="12"/>
        <w:tabs>
          <w:tab w:val="right" w:leader="dot" w:pos="9690"/>
        </w:tabs>
        <w:rPr>
          <w:color w:val="auto"/>
          <w:highlight w:val="none"/>
        </w:rPr>
      </w:pPr>
      <w:r>
        <w:rPr>
          <w:rFonts w:hint="eastAsia" w:ascii="宋体" w:hAnsi="宋体" w:cs="宋体"/>
          <w:b/>
          <w:bCs/>
          <w:color w:val="auto"/>
          <w:sz w:val="32"/>
          <w:szCs w:val="32"/>
          <w:highlight w:val="none"/>
          <w:shd w:val="clear" w:color="auto" w:fill="FFFFFF"/>
        </w:rPr>
        <w:fldChar w:fldCharType="begin"/>
      </w:r>
      <w:r>
        <w:rPr>
          <w:rFonts w:hint="eastAsia" w:ascii="宋体" w:hAnsi="宋体" w:cs="宋体"/>
          <w:b/>
          <w:bCs/>
          <w:color w:val="auto"/>
          <w:sz w:val="32"/>
          <w:szCs w:val="32"/>
          <w:highlight w:val="none"/>
          <w:shd w:val="clear" w:color="auto" w:fill="FFFFFF"/>
        </w:rPr>
        <w:instrText xml:space="preserve">TOC \o "1-1" \h \u </w:instrText>
      </w:r>
      <w:r>
        <w:rPr>
          <w:rFonts w:hint="eastAsia" w:ascii="宋体" w:hAnsi="宋体" w:cs="宋体"/>
          <w:b/>
          <w:bCs/>
          <w:color w:val="auto"/>
          <w:sz w:val="32"/>
          <w:szCs w:val="32"/>
          <w:highlight w:val="none"/>
          <w:shd w:val="clear" w:color="auto" w:fill="FFFFFF"/>
        </w:rPr>
        <w:fldChar w:fldCharType="separate"/>
      </w:r>
      <w:r>
        <w:rPr>
          <w:rFonts w:hint="eastAsia" w:ascii="宋体" w:hAnsi="宋体" w:cs="宋体"/>
          <w:bCs/>
          <w:color w:val="auto"/>
          <w:szCs w:val="32"/>
          <w:highlight w:val="none"/>
          <w:shd w:val="clear" w:color="auto" w:fill="FFFFFF"/>
        </w:rPr>
        <w:fldChar w:fldCharType="begin"/>
      </w:r>
      <w:r>
        <w:rPr>
          <w:rFonts w:hint="eastAsia" w:ascii="宋体" w:hAnsi="宋体" w:cs="宋体"/>
          <w:bCs/>
          <w:color w:val="auto"/>
          <w:szCs w:val="32"/>
          <w:highlight w:val="none"/>
          <w:shd w:val="clear" w:color="auto" w:fill="FFFFFF"/>
        </w:rPr>
        <w:instrText xml:space="preserve"> HYPERLINK \l _Toc12155 </w:instrText>
      </w:r>
      <w:r>
        <w:rPr>
          <w:rFonts w:hint="eastAsia" w:ascii="宋体" w:hAnsi="宋体" w:cs="宋体"/>
          <w:bCs/>
          <w:color w:val="auto"/>
          <w:szCs w:val="32"/>
          <w:highlight w:val="none"/>
          <w:shd w:val="clear" w:color="auto" w:fill="FFFFFF"/>
        </w:rPr>
        <w:fldChar w:fldCharType="separate"/>
      </w:r>
      <w:r>
        <w:rPr>
          <w:rFonts w:hint="eastAsia" w:ascii="宋体" w:hAnsi="宋体" w:cs="宋体"/>
          <w:bCs/>
          <w:color w:val="auto"/>
          <w:kern w:val="0"/>
          <w:szCs w:val="32"/>
          <w:highlight w:val="none"/>
        </w:rPr>
        <w:t>一、谈判须知表</w:t>
      </w:r>
      <w:r>
        <w:rPr>
          <w:color w:val="auto"/>
          <w:highlight w:val="none"/>
        </w:rPr>
        <w:tab/>
      </w:r>
      <w:r>
        <w:rPr>
          <w:color w:val="auto"/>
          <w:highlight w:val="none"/>
        </w:rPr>
        <w:fldChar w:fldCharType="begin"/>
      </w:r>
      <w:r>
        <w:rPr>
          <w:color w:val="auto"/>
          <w:highlight w:val="none"/>
        </w:rPr>
        <w:instrText xml:space="preserve"> PAGEREF _Toc12155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s="宋体"/>
          <w:bCs/>
          <w:color w:val="auto"/>
          <w:szCs w:val="32"/>
          <w:highlight w:val="none"/>
          <w:shd w:val="clear" w:color="auto" w:fill="FFFFFF"/>
        </w:rPr>
        <w:fldChar w:fldCharType="end"/>
      </w:r>
    </w:p>
    <w:p>
      <w:pPr>
        <w:pStyle w:val="12"/>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_Toc28978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二、谈  判  程  序</w:t>
      </w:r>
      <w:r>
        <w:rPr>
          <w:color w:val="auto"/>
          <w:highlight w:val="none"/>
        </w:rPr>
        <w:tab/>
      </w:r>
      <w:r>
        <w:rPr>
          <w:color w:val="auto"/>
          <w:highlight w:val="none"/>
        </w:rPr>
        <w:fldChar w:fldCharType="begin"/>
      </w:r>
      <w:r>
        <w:rPr>
          <w:color w:val="auto"/>
          <w:highlight w:val="none"/>
        </w:rPr>
        <w:instrText xml:space="preserve"> PAGEREF _Toc28978 </w:instrText>
      </w:r>
      <w:r>
        <w:rPr>
          <w:color w:val="auto"/>
          <w:highlight w:val="none"/>
        </w:rPr>
        <w:fldChar w:fldCharType="separate"/>
      </w:r>
      <w:r>
        <w:rPr>
          <w:color w:val="auto"/>
          <w:highlight w:val="none"/>
        </w:rPr>
        <w:t>6</w:t>
      </w:r>
      <w:r>
        <w:rPr>
          <w:color w:val="auto"/>
          <w:highlight w:val="none"/>
        </w:rPr>
        <w:fldChar w:fldCharType="end"/>
      </w:r>
      <w:r>
        <w:rPr>
          <w:rFonts w:hint="eastAsia"/>
          <w:bCs/>
          <w:color w:val="auto"/>
          <w:szCs w:val="32"/>
          <w:highlight w:val="none"/>
          <w:shd w:val="clear" w:color="auto" w:fill="FFFFFF"/>
        </w:rPr>
        <w:fldChar w:fldCharType="end"/>
      </w:r>
    </w:p>
    <w:p>
      <w:pPr>
        <w:pStyle w:val="12"/>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_Toc20231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四、合同签订及条款</w:t>
      </w:r>
      <w:r>
        <w:rPr>
          <w:color w:val="auto"/>
          <w:highlight w:val="none"/>
        </w:rPr>
        <w:tab/>
      </w:r>
      <w:r>
        <w:rPr>
          <w:color w:val="auto"/>
          <w:highlight w:val="none"/>
        </w:rPr>
        <w:fldChar w:fldCharType="begin"/>
      </w:r>
      <w:r>
        <w:rPr>
          <w:color w:val="auto"/>
          <w:highlight w:val="none"/>
        </w:rPr>
        <w:instrText xml:space="preserve"> PAGEREF _Toc20231 </w:instrText>
      </w:r>
      <w:r>
        <w:rPr>
          <w:color w:val="auto"/>
          <w:highlight w:val="none"/>
        </w:rPr>
        <w:fldChar w:fldCharType="separate"/>
      </w:r>
      <w:r>
        <w:rPr>
          <w:color w:val="auto"/>
          <w:highlight w:val="none"/>
        </w:rPr>
        <w:t>25</w:t>
      </w:r>
      <w:r>
        <w:rPr>
          <w:color w:val="auto"/>
          <w:highlight w:val="none"/>
        </w:rPr>
        <w:fldChar w:fldCharType="end"/>
      </w:r>
      <w:r>
        <w:rPr>
          <w:rFonts w:hint="eastAsia"/>
          <w:bCs/>
          <w:color w:val="auto"/>
          <w:szCs w:val="32"/>
          <w:highlight w:val="none"/>
          <w:shd w:val="clear" w:color="auto" w:fill="FFFFFF"/>
        </w:rPr>
        <w:fldChar w:fldCharType="end"/>
      </w:r>
    </w:p>
    <w:p>
      <w:pPr>
        <w:pStyle w:val="12"/>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_Toc11465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五、谈判响应性文件基本格式</w:t>
      </w:r>
      <w:r>
        <w:rPr>
          <w:color w:val="auto"/>
          <w:highlight w:val="none"/>
        </w:rPr>
        <w:tab/>
      </w:r>
      <w:r>
        <w:rPr>
          <w:color w:val="auto"/>
          <w:highlight w:val="none"/>
        </w:rPr>
        <w:fldChar w:fldCharType="begin"/>
      </w:r>
      <w:r>
        <w:rPr>
          <w:color w:val="auto"/>
          <w:highlight w:val="none"/>
        </w:rPr>
        <w:instrText xml:space="preserve"> PAGEREF _Toc11465 </w:instrText>
      </w:r>
      <w:r>
        <w:rPr>
          <w:color w:val="auto"/>
          <w:highlight w:val="none"/>
        </w:rPr>
        <w:fldChar w:fldCharType="separate"/>
      </w:r>
      <w:r>
        <w:rPr>
          <w:color w:val="auto"/>
          <w:highlight w:val="none"/>
        </w:rPr>
        <w:t>29</w:t>
      </w:r>
      <w:r>
        <w:rPr>
          <w:color w:val="auto"/>
          <w:highlight w:val="none"/>
        </w:rPr>
        <w:fldChar w:fldCharType="end"/>
      </w:r>
      <w:r>
        <w:rPr>
          <w:rFonts w:hint="eastAsia"/>
          <w:bCs/>
          <w:color w:val="auto"/>
          <w:szCs w:val="32"/>
          <w:highlight w:val="none"/>
          <w:shd w:val="clear" w:color="auto" w:fill="FFFFFF"/>
        </w:rPr>
        <w:fldChar w:fldCharType="end"/>
      </w:r>
    </w:p>
    <w:p>
      <w:pPr>
        <w:pStyle w:val="13"/>
        <w:shd w:val="clear" w:color="auto" w:fill="FFFFFF"/>
        <w:spacing w:beforeAutospacing="0" w:afterAutospacing="0" w:line="480" w:lineRule="auto"/>
        <w:jc w:val="center"/>
        <w:rPr>
          <w:bCs/>
          <w:color w:val="auto"/>
          <w:szCs w:val="32"/>
          <w:highlight w:val="none"/>
          <w:shd w:val="clear" w:color="auto" w:fill="FFFFFF"/>
        </w:rPr>
      </w:pPr>
      <w:r>
        <w:rPr>
          <w:rFonts w:hint="eastAsia"/>
          <w:bCs/>
          <w:color w:val="auto"/>
          <w:szCs w:val="32"/>
          <w:highlight w:val="none"/>
          <w:shd w:val="clear" w:color="auto" w:fill="FFFFFF"/>
        </w:rPr>
        <w:fldChar w:fldCharType="end"/>
      </w: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pStyle w:val="13"/>
        <w:shd w:val="clear" w:color="auto" w:fill="FFFFFF"/>
        <w:spacing w:beforeAutospacing="0" w:afterAutospacing="0" w:line="480" w:lineRule="auto"/>
        <w:jc w:val="center"/>
        <w:rPr>
          <w:bCs/>
          <w:color w:val="auto"/>
          <w:szCs w:val="32"/>
          <w:highlight w:val="none"/>
          <w:shd w:val="clear" w:color="auto" w:fill="FFFFFF"/>
        </w:rPr>
      </w:pPr>
    </w:p>
    <w:p>
      <w:pPr>
        <w:rPr>
          <w:rFonts w:ascii="宋体" w:hAnsi="宋体" w:cs="宋体"/>
          <w:b/>
          <w:bCs/>
          <w:color w:val="auto"/>
          <w:sz w:val="30"/>
          <w:szCs w:val="30"/>
          <w:highlight w:val="none"/>
        </w:rPr>
      </w:pPr>
    </w:p>
    <w:p>
      <w:pPr>
        <w:rPr>
          <w:rFonts w:ascii="宋体" w:hAnsi="宋体" w:cs="宋体"/>
          <w:b/>
          <w:bCs/>
          <w:color w:val="auto"/>
          <w:sz w:val="30"/>
          <w:szCs w:val="30"/>
          <w:highlight w:val="none"/>
        </w:rPr>
      </w:pPr>
    </w:p>
    <w:p>
      <w:pPr>
        <w:pStyle w:val="13"/>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温县妇幼保健院（迁建项目）医用家具项目</w:t>
      </w:r>
    </w:p>
    <w:p>
      <w:pPr>
        <w:pStyle w:val="13"/>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竞争性谈判公告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一、采购项目名称：温县妇幼保健院（迁建项目）医用家具项目</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二、项目编号：温交易【2019】276号  采购编号：温政采【2019】265号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三、项目预算金额：95万元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四、采购项目需要落实的政府采购政策：促进中小企业和监狱企业发展扶持政策促进中小企业和监狱企业发展扶持政策。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五、项目基本情况：</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1、项目内容：诊断桌、诊断床、治疗台等铺助类家具。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2、资金来源：自筹资金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3、工程地点：位于温县黄河路西段，司马大街西</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4、工期：20日历天  </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5、质保期：24个月</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六、供应商资格条件：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1、符合《政府采购法》第二十二条规定的条件：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（1）具有独立承担民事责任的能力；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default" w:ascii="宋体" w:hAnsi="宋体" w:cs="宋体"/>
          <w:color w:val="auto"/>
          <w:kern w:val="0"/>
          <w:szCs w:val="21"/>
          <w:highlight w:val="none"/>
          <w:shd w:val="clear" w:color="auto" w:fill="FFFFFF"/>
          <w:lang w:val="en-US" w:eastAsia="zh-CN"/>
        </w:rPr>
      </w:pPr>
      <w:r>
        <w:rPr>
          <w:rFonts w:hint="eastAsia" w:ascii="宋体" w:hAnsi="宋体" w:cs="宋体"/>
          <w:color w:val="auto"/>
          <w:kern w:val="0"/>
          <w:szCs w:val="21"/>
          <w:highlight w:val="none"/>
          <w:shd w:val="clear" w:color="auto" w:fill="FFFFFF"/>
        </w:rPr>
        <w:t>（2）具有良好的商业信誉和健全的财务会计制度</w:t>
      </w:r>
      <w:r>
        <w:rPr>
          <w:rFonts w:hint="eastAsia" w:ascii="宋体" w:hAnsi="宋体" w:cs="宋体"/>
          <w:color w:val="auto"/>
          <w:kern w:val="0"/>
          <w:szCs w:val="21"/>
          <w:highlight w:val="none"/>
          <w:shd w:val="clear" w:color="auto" w:fill="FFFFFF"/>
          <w:lang w:eastAsia="zh-CN"/>
        </w:rPr>
        <w:t>（</w:t>
      </w:r>
      <w:r>
        <w:rPr>
          <w:rFonts w:hint="eastAsia" w:ascii="宋体" w:hAnsi="宋体" w:cs="宋体"/>
          <w:color w:val="auto"/>
          <w:kern w:val="0"/>
          <w:szCs w:val="21"/>
          <w:highlight w:val="none"/>
          <w:shd w:val="clear" w:color="auto" w:fill="FFFFFF"/>
          <w:lang w:val="en-US" w:eastAsia="zh-CN"/>
        </w:rPr>
        <w:t>提供2017年和2018年度财务审计报告）；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（3）具有履行合同所必需的设备和专业技术能力；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（4）有依法缴纳税收和社会保障资金的良好记录（提供近三个月的完税和社保缴纳证明）</w:t>
      </w:r>
      <w:r>
        <w:rPr>
          <w:rFonts w:hint="eastAsia" w:ascii="宋体" w:hAnsi="宋体" w:cs="宋体"/>
          <w:color w:val="auto"/>
          <w:kern w:val="0"/>
          <w:szCs w:val="21"/>
          <w:highlight w:val="none"/>
          <w:shd w:val="clear" w:color="auto" w:fill="FFFFFF"/>
          <w:lang w:eastAsia="zh-CN"/>
        </w:rPr>
        <w:t>；</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（5）参加政府采购活动前三年内，在经营活动中没有重大违法记录；</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（6）法律、行政法规规定的其他条件。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w:t>
      </w:r>
      <w:r>
        <w:rPr>
          <w:rFonts w:hint="eastAsia" w:ascii="宋体" w:hAnsi="宋体" w:cs="宋体"/>
          <w:color w:val="auto"/>
          <w:kern w:val="0"/>
          <w:szCs w:val="21"/>
          <w:highlight w:val="none"/>
          <w:shd w:val="clear" w:color="auto" w:fill="FFFFFF"/>
          <w:lang w:val="en-US" w:eastAsia="zh-CN"/>
        </w:rPr>
        <w:t>供应商须</w:t>
      </w:r>
      <w:r>
        <w:rPr>
          <w:rFonts w:hint="eastAsia" w:ascii="宋体" w:hAnsi="宋体" w:cs="宋体"/>
          <w:color w:val="auto"/>
          <w:kern w:val="0"/>
          <w:szCs w:val="21"/>
          <w:highlight w:val="none"/>
          <w:shd w:val="clear" w:color="auto" w:fill="FFFFFF"/>
        </w:rPr>
        <w:t>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供应商应具备三大体系认证或AAA等级信用证书。</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必须提供投标承诺函；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必须提供无行贿犯罪记录承诺书。（投标人出具“中国裁判文书网”网站查询近三年来法人、法定代表人、法定代表人委托人无行贿犯罪记录网页截图加盖企业公章证明）若有行贿犯罪记录则取消其投标资格；</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7</w:t>
      </w:r>
      <w:r>
        <w:rPr>
          <w:rFonts w:hint="eastAsia" w:ascii="宋体" w:hAnsi="宋体" w:cs="宋体"/>
          <w:color w:val="auto"/>
          <w:kern w:val="0"/>
          <w:szCs w:val="21"/>
          <w:highlight w:val="none"/>
          <w:shd w:val="clear" w:color="auto" w:fill="FFFFFF"/>
        </w:rPr>
        <w:t>、本次招标不接受联合体投标。</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七、获取竞争性谈判文件：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8</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分至2019年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14</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17</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30</w:t>
      </w:r>
      <w:r>
        <w:rPr>
          <w:rFonts w:hint="eastAsia" w:ascii="宋体" w:hAnsi="宋体" w:cs="宋体"/>
          <w:color w:val="auto"/>
          <w:kern w:val="0"/>
          <w:szCs w:val="21"/>
          <w:highlight w:val="none"/>
          <w:shd w:val="clear" w:color="auto" w:fill="FFFFFF"/>
        </w:rPr>
        <w:t>分（北京时间、法定节假日除外）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2、地点：《河南省政府采购网》、《焦作市公共资源交易中心网》、《温县公共资源交易中心网》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3、方式：网上自行下载。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4、售价：人民币300 元/份，开标前现场交纳。</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八、响应文件提交的截至时间及地点：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15</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9</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九、响应文件的开启时间及地点：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15</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9</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十、发布公告的媒介及公告期限：</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1、本次竞争性谈判公告在《河南省政府采购网》、《焦作市公共资源交易中心网》、《温县公共资源交易中心网》上同时发布。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2、公告期限为三个工作日。</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十一、联系方式：</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1、采购人：温县妇幼保健院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联系人：夏先生</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联系电话：0391-6192452</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联系地址：温县温泉路</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2、采购代理机构：河南宏业建设管理股份有限公司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联系人：孙女士</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联系电话：15639114996</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联系地址：郑州市郑东新区商都路与中兴南路交叉口凯利国际中心A座28楼</w:t>
      </w: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方正小标宋简体" w:hAnsi="宋体" w:eastAsia="方正小标宋简体"/>
          <w:color w:val="auto"/>
          <w:szCs w:val="21"/>
          <w:highlight w:val="none"/>
        </w:rPr>
        <w:t xml:space="preserve">                              </w:t>
      </w:r>
      <w:r>
        <w:rPr>
          <w:rFonts w:hint="eastAsia" w:ascii="宋体" w:hAnsi="宋体" w:cs="宋体"/>
          <w:color w:val="auto"/>
          <w:kern w:val="0"/>
          <w:szCs w:val="21"/>
          <w:highlight w:val="none"/>
          <w:shd w:val="clear" w:color="auto" w:fill="FFFFFF"/>
        </w:rPr>
        <w:t>发 布 人：河南宏业建设管理股份有限公司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 发布时间：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8</w:t>
      </w:r>
      <w:r>
        <w:rPr>
          <w:rFonts w:hint="eastAsia" w:ascii="宋体" w:hAnsi="宋体" w:cs="宋体"/>
          <w:color w:val="auto"/>
          <w:kern w:val="0"/>
          <w:szCs w:val="21"/>
          <w:highlight w:val="none"/>
          <w:shd w:val="clear" w:color="auto" w:fill="FFFFFF"/>
        </w:rPr>
        <w:t>日</w:t>
      </w: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ascii="宋体" w:hAnsi="宋体" w:cs="宋体"/>
          <w:b/>
          <w:bCs/>
          <w:color w:val="auto"/>
          <w:kern w:val="0"/>
          <w:sz w:val="32"/>
          <w:szCs w:val="32"/>
          <w:highlight w:val="none"/>
        </w:rPr>
      </w:pPr>
      <w:bookmarkStart w:id="0" w:name="_Toc12155"/>
      <w:r>
        <w:rPr>
          <w:rFonts w:hint="eastAsia" w:ascii="宋体" w:hAnsi="宋体" w:cs="宋体"/>
          <w:b/>
          <w:bCs/>
          <w:color w:val="auto"/>
          <w:kern w:val="0"/>
          <w:sz w:val="32"/>
          <w:szCs w:val="32"/>
          <w:highlight w:val="none"/>
        </w:rPr>
        <w:t>一、谈判须知表</w:t>
      </w:r>
      <w:bookmarkEnd w:id="0"/>
    </w:p>
    <w:tbl>
      <w:tblPr>
        <w:tblStyle w:val="17"/>
        <w:tblW w:w="9637" w:type="dxa"/>
        <w:tblInd w:w="85" w:type="dxa"/>
        <w:tblLayout w:type="fixed"/>
        <w:tblCellMar>
          <w:top w:w="0" w:type="dxa"/>
          <w:left w:w="108" w:type="dxa"/>
          <w:bottom w:w="0" w:type="dxa"/>
          <w:right w:w="108" w:type="dxa"/>
        </w:tblCellMar>
      </w:tblPr>
      <w:tblGrid>
        <w:gridCol w:w="1051"/>
        <w:gridCol w:w="1956"/>
        <w:gridCol w:w="6630"/>
      </w:tblGrid>
      <w:tr>
        <w:tblPrEx>
          <w:tblLayout w:type="fixed"/>
          <w:tblCellMar>
            <w:top w:w="0" w:type="dxa"/>
            <w:left w:w="108" w:type="dxa"/>
            <w:bottom w:w="0" w:type="dxa"/>
            <w:right w:w="108" w:type="dxa"/>
          </w:tblCellMar>
        </w:tblPrEx>
        <w:trPr>
          <w:trHeight w:val="630"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630"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内容</w:t>
            </w:r>
          </w:p>
        </w:tc>
      </w:tr>
      <w:tr>
        <w:tblPrEx>
          <w:tblLayout w:type="fixed"/>
          <w:tblCellMar>
            <w:top w:w="0" w:type="dxa"/>
            <w:left w:w="108" w:type="dxa"/>
            <w:bottom w:w="0" w:type="dxa"/>
            <w:right w:w="108" w:type="dxa"/>
          </w:tblCellMar>
        </w:tblPrEx>
        <w:trPr>
          <w:trHeight w:val="519"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采购人</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w:t>
            </w:r>
          </w:p>
        </w:tc>
      </w:tr>
      <w:tr>
        <w:tblPrEx>
          <w:tblLayout w:type="fixed"/>
          <w:tblCellMar>
            <w:top w:w="0" w:type="dxa"/>
            <w:left w:w="108" w:type="dxa"/>
            <w:bottom w:w="0" w:type="dxa"/>
            <w:right w:w="108" w:type="dxa"/>
          </w:tblCellMar>
        </w:tblPrEx>
        <w:trPr>
          <w:trHeight w:val="516"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采购代理机构</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河南宏业建设管理股份有限公司</w:t>
            </w:r>
          </w:p>
        </w:tc>
      </w:tr>
      <w:tr>
        <w:tblPrEx>
          <w:tblLayout w:type="fixed"/>
          <w:tblCellMar>
            <w:top w:w="0" w:type="dxa"/>
            <w:left w:w="108" w:type="dxa"/>
            <w:bottom w:w="0" w:type="dxa"/>
            <w:right w:w="108" w:type="dxa"/>
          </w:tblCellMar>
        </w:tblPrEx>
        <w:trPr>
          <w:trHeight w:val="539" w:hRule="exac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项目名称</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温县妇幼保健院（迁建项目）医用家具项目</w:t>
            </w:r>
          </w:p>
        </w:tc>
      </w:tr>
      <w:tr>
        <w:tblPrEx>
          <w:tblLayout w:type="fixed"/>
          <w:tblCellMar>
            <w:top w:w="0" w:type="dxa"/>
            <w:left w:w="108" w:type="dxa"/>
            <w:bottom w:w="0" w:type="dxa"/>
            <w:right w:w="108" w:type="dxa"/>
          </w:tblCellMar>
        </w:tblPrEx>
        <w:trPr>
          <w:trHeight w:val="567" w:hRule="exact"/>
        </w:trPr>
        <w:tc>
          <w:tcPr>
            <w:tcW w:w="1051" w:type="dxa"/>
            <w:tcBorders>
              <w:top w:val="single" w:color="auto"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956" w:type="dxa"/>
            <w:tcBorders>
              <w:top w:val="single" w:color="auto" w:sz="4" w:space="0"/>
              <w:left w:val="nil"/>
              <w:bottom w:val="single" w:color="auto" w:sz="4" w:space="0"/>
              <w:right w:val="single" w:color="000000" w:sz="4" w:space="0"/>
            </w:tcBorders>
            <w:vAlign w:val="center"/>
          </w:tcPr>
          <w:p>
            <w:pPr>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招标预算价</w:t>
            </w:r>
          </w:p>
        </w:tc>
        <w:tc>
          <w:tcPr>
            <w:tcW w:w="6630" w:type="dxa"/>
            <w:tcBorders>
              <w:top w:val="single" w:color="auto"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95万元</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供货期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20日历天</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质保期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24个月</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质量</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合格</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谈判有效期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60日历天</w:t>
            </w:r>
          </w:p>
        </w:tc>
      </w:tr>
      <w:tr>
        <w:tblPrEx>
          <w:tblLayout w:type="fixed"/>
          <w:tblCellMar>
            <w:top w:w="0" w:type="dxa"/>
            <w:left w:w="108" w:type="dxa"/>
            <w:bottom w:w="0" w:type="dxa"/>
            <w:right w:w="108" w:type="dxa"/>
          </w:tblCellMar>
        </w:tblPrEx>
        <w:trPr>
          <w:trHeight w:val="1484"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956" w:type="dxa"/>
            <w:tcBorders>
              <w:top w:val="single" w:color="auto"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谈判文件份数及装订要求</w:t>
            </w:r>
          </w:p>
        </w:tc>
        <w:tc>
          <w:tcPr>
            <w:tcW w:w="6630" w:type="dxa"/>
            <w:tcBorders>
              <w:top w:val="single" w:color="auto"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正本份数壹份，副本份数陆份，在每一份谈判响应文件上要明确注明“正本”或“副本”字样，一旦正本和副本有差异，以正本为准。响应性谈判文件的正本与副本应采用左侧胶粘方式装订，不得采用活页夹等可随时拆换的方式装订。</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谈判文件的密封</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adjustRightInd w:val="0"/>
              <w:spacing w:line="36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投标供应商应将响应性谈判文件正本和所有副本装在一个包装封袋中，密封口处加盖投标供应商公章</w:t>
            </w:r>
            <w:r>
              <w:rPr>
                <w:rFonts w:hint="eastAsia" w:ascii="宋体" w:hAnsi="宋体" w:cs="宋体"/>
                <w:color w:val="auto"/>
                <w:kern w:val="0"/>
                <w:szCs w:val="21"/>
                <w:highlight w:val="none"/>
              </w:rPr>
              <w:t>。</w:t>
            </w:r>
          </w:p>
          <w:p>
            <w:pPr>
              <w:widowControl/>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在响应性谈判文件的密封袋上应标明：</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（项目名称 ）</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bCs/>
                <w:color w:val="auto"/>
                <w:szCs w:val="21"/>
                <w:highlight w:val="none"/>
                <w:u w:val="single"/>
              </w:rPr>
              <w:t>（项目编号 ）</w:t>
            </w:r>
          </w:p>
          <w:p>
            <w:pPr>
              <w:spacing w:line="36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投标供应商名称：</w:t>
            </w:r>
            <w:r>
              <w:rPr>
                <w:rFonts w:hint="eastAsia" w:ascii="宋体" w:hAnsi="宋体" w:cs="宋体"/>
                <w:bCs/>
                <w:color w:val="auto"/>
                <w:szCs w:val="21"/>
                <w:highlight w:val="none"/>
                <w:u w:val="single"/>
              </w:rPr>
              <w:t>（加盖投标供应商公章）</w:t>
            </w:r>
            <w:r>
              <w:rPr>
                <w:rFonts w:hint="eastAsia" w:ascii="宋体" w:hAnsi="宋体" w:cs="宋体"/>
                <w:color w:val="auto"/>
                <w:kern w:val="0"/>
                <w:szCs w:val="21"/>
                <w:highlight w:val="none"/>
              </w:rPr>
              <w:t>未按以上要求密封和加写标记的谈判文件，采购人不予接受。</w:t>
            </w:r>
          </w:p>
        </w:tc>
      </w:tr>
      <w:tr>
        <w:tblPrEx>
          <w:tblLayout w:type="fixed"/>
          <w:tblCellMar>
            <w:top w:w="0" w:type="dxa"/>
            <w:left w:w="108" w:type="dxa"/>
            <w:bottom w:w="0" w:type="dxa"/>
            <w:right w:w="108" w:type="dxa"/>
          </w:tblCellMar>
        </w:tblPrEx>
        <w:trPr>
          <w:trHeight w:val="1277"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956" w:type="dxa"/>
            <w:tcBorders>
              <w:top w:val="single" w:color="000000" w:sz="4" w:space="0"/>
              <w:left w:val="nil"/>
              <w:bottom w:val="single" w:color="auto" w:sz="4" w:space="0"/>
              <w:right w:val="single" w:color="000000" w:sz="4" w:space="0"/>
            </w:tcBorders>
            <w:vAlign w:val="center"/>
          </w:tcPr>
          <w:p>
            <w:pPr>
              <w:spacing w:line="36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合格投标人</w:t>
            </w:r>
          </w:p>
        </w:tc>
        <w:tc>
          <w:tcPr>
            <w:tcW w:w="6630" w:type="dxa"/>
            <w:tcBorders>
              <w:top w:val="single" w:color="000000" w:sz="4" w:space="0"/>
              <w:left w:val="nil"/>
              <w:bottom w:val="single" w:color="auto" w:sz="4" w:space="0"/>
              <w:right w:val="single" w:color="000000" w:sz="4" w:space="0"/>
            </w:tcBorders>
            <w:vAlign w:val="center"/>
          </w:tcPr>
          <w:p>
            <w:pPr>
              <w:numPr>
                <w:ilvl w:val="0"/>
                <w:numId w:val="1"/>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符合《政府采购法》第二十二条规定的条件</w:t>
            </w:r>
            <w:r>
              <w:rPr>
                <w:rFonts w:hint="eastAsia" w:ascii="宋体" w:hAnsi="宋体" w:cs="宋体"/>
                <w:color w:val="auto"/>
                <w:kern w:val="0"/>
                <w:szCs w:val="21"/>
                <w:highlight w:val="none"/>
                <w:shd w:val="clear" w:color="auto" w:fill="FFFFFF"/>
                <w:lang w:eastAsia="zh-CN"/>
              </w:rPr>
              <w:t>：</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（1）具有独立承担民事责任的能力；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（2）具有良好的商业信誉和健全的财务会计制度（提供2017年和2018年度财务审计报告）；</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（3）具有履行合同所必需的设备和专业技术能力；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（4）有依法缴纳税收和社会保障资金的良好记录（提供近三个月的完税和社保缴纳证明）；</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（5）参加政府采购活动前三年内，在经营活动中没有重大违法记录；</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（6）法律、行政法规规定的其他条件。</w:t>
            </w:r>
          </w:p>
          <w:p>
            <w:pPr>
              <w:autoSpaceDE w:val="0"/>
              <w:autoSpaceDN w:val="0"/>
              <w:spacing w:line="360" w:lineRule="exact"/>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60" w:lineRule="exact"/>
              <w:rPr>
                <w:rFonts w:hint="eastAsia" w:ascii="宋体" w:hAnsi="宋体" w:eastAsia="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供应商应具备三大体系认证或AAA等级信用证书</w:t>
            </w:r>
            <w:r>
              <w:rPr>
                <w:rFonts w:hint="eastAsia" w:ascii="宋体" w:hAnsi="宋体" w:cs="宋体"/>
                <w:color w:val="auto"/>
                <w:kern w:val="0"/>
                <w:szCs w:val="21"/>
                <w:highlight w:val="none"/>
                <w:shd w:val="clear" w:color="auto" w:fill="FFFFFF"/>
                <w:lang w:eastAsia="zh-CN"/>
              </w:rPr>
              <w:t>；</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、投标单位必须提供投标承诺函；</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7</w:t>
            </w:r>
            <w:r>
              <w:rPr>
                <w:rFonts w:hint="eastAsia" w:ascii="宋体" w:hAnsi="宋体" w:cs="宋体"/>
                <w:color w:val="auto"/>
                <w:kern w:val="0"/>
                <w:szCs w:val="21"/>
                <w:highlight w:val="none"/>
                <w:shd w:val="clear" w:color="auto" w:fill="FFFFFF"/>
              </w:rPr>
              <w:t>、本次招标不接受联合体投标。</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其它要求：开标时，投标人应提供以下证件：</w:t>
            </w:r>
          </w:p>
          <w:p>
            <w:pPr>
              <w:pStyle w:val="13"/>
              <w:shd w:val="clear" w:color="auto" w:fill="FFFFFF"/>
              <w:spacing w:beforeAutospacing="0" w:afterAutospacing="0" w:line="360" w:lineRule="exact"/>
              <w:rPr>
                <w:color w:val="auto"/>
                <w:szCs w:val="21"/>
                <w:highlight w:val="none"/>
              </w:rPr>
            </w:pPr>
            <w:r>
              <w:rPr>
                <w:rFonts w:hint="eastAsia"/>
                <w:color w:val="auto"/>
                <w:sz w:val="21"/>
                <w:szCs w:val="21"/>
                <w:highlight w:val="none"/>
              </w:rPr>
              <w:t>法定代表人（负责人）证明和身份证原件及身份证复印件（复印件须加盖公章）或授权委托人持法人授权委托书及本人身份证及身份证复印件（复印件须加盖公章）</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color w:val="auto"/>
                <w:spacing w:val="-16"/>
                <w:kern w:val="0"/>
                <w:szCs w:val="21"/>
                <w:highlight w:val="none"/>
              </w:rPr>
            </w:pPr>
            <w:r>
              <w:rPr>
                <w:rFonts w:hint="eastAsia" w:ascii="宋体" w:hAnsi="宋体" w:cs="宋体"/>
                <w:b/>
                <w:color w:val="auto"/>
                <w:spacing w:val="-16"/>
                <w:kern w:val="0"/>
                <w:szCs w:val="21"/>
                <w:highlight w:val="none"/>
              </w:rPr>
              <w:t>谈判时间及地点</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b/>
                <w:bCs/>
                <w:color w:val="auto"/>
                <w:kern w:val="0"/>
                <w:szCs w:val="21"/>
                <w:highlight w:val="none"/>
                <w:u w:val="single"/>
              </w:rPr>
              <w:t>2019年</w:t>
            </w:r>
            <w:r>
              <w:rPr>
                <w:rFonts w:hint="eastAsia" w:ascii="宋体" w:hAnsi="宋体" w:cs="宋体"/>
                <w:b/>
                <w:bCs/>
                <w:color w:val="auto"/>
                <w:kern w:val="0"/>
                <w:szCs w:val="21"/>
                <w:highlight w:val="none"/>
                <w:u w:val="single"/>
                <w:lang w:val="en-US" w:eastAsia="zh-CN"/>
              </w:rPr>
              <w:t>11</w:t>
            </w:r>
            <w:r>
              <w:rPr>
                <w:rFonts w:hint="eastAsia" w:ascii="宋体" w:hAnsi="宋体" w:cs="宋体"/>
                <w:b/>
                <w:bCs/>
                <w:color w:val="auto"/>
                <w:kern w:val="0"/>
                <w:szCs w:val="21"/>
                <w:highlight w:val="none"/>
                <w:u w:val="single"/>
              </w:rPr>
              <w:t>月</w:t>
            </w:r>
            <w:r>
              <w:rPr>
                <w:rFonts w:hint="eastAsia" w:ascii="宋体" w:hAnsi="宋体" w:cs="宋体"/>
                <w:b/>
                <w:bCs/>
                <w:color w:val="auto"/>
                <w:kern w:val="0"/>
                <w:szCs w:val="21"/>
                <w:highlight w:val="none"/>
                <w:u w:val="single"/>
                <w:lang w:val="en-US" w:eastAsia="zh-CN"/>
              </w:rPr>
              <w:t>15</w:t>
            </w:r>
            <w:r>
              <w:rPr>
                <w:rFonts w:hint="eastAsia" w:ascii="宋体" w:hAnsi="宋体" w:cs="宋体"/>
                <w:b/>
                <w:bCs/>
                <w:color w:val="auto"/>
                <w:kern w:val="0"/>
                <w:szCs w:val="21"/>
                <w:highlight w:val="none"/>
                <w:u w:val="single"/>
              </w:rPr>
              <w:t>日</w:t>
            </w:r>
            <w:r>
              <w:rPr>
                <w:rFonts w:hint="eastAsia" w:ascii="宋体" w:hAnsi="宋体" w:cs="宋体"/>
                <w:b/>
                <w:bCs/>
                <w:color w:val="auto"/>
                <w:kern w:val="0"/>
                <w:szCs w:val="21"/>
                <w:highlight w:val="none"/>
                <w:u w:val="single"/>
                <w:lang w:val="en-US" w:eastAsia="zh-CN"/>
              </w:rPr>
              <w:t>9</w:t>
            </w:r>
            <w:r>
              <w:rPr>
                <w:rFonts w:hint="eastAsia" w:ascii="宋体" w:hAnsi="宋体" w:cs="宋体"/>
                <w:b/>
                <w:bCs/>
                <w:color w:val="auto"/>
                <w:kern w:val="0"/>
                <w:szCs w:val="21"/>
                <w:highlight w:val="none"/>
                <w:u w:val="single"/>
              </w:rPr>
              <w:t>时</w:t>
            </w:r>
            <w:r>
              <w:rPr>
                <w:rFonts w:hint="eastAsia" w:ascii="宋体" w:hAnsi="宋体" w:cs="宋体"/>
                <w:b/>
                <w:bCs/>
                <w:color w:val="auto"/>
                <w:kern w:val="0"/>
                <w:szCs w:val="21"/>
                <w:highlight w:val="none"/>
                <w:u w:val="single"/>
                <w:lang w:val="en-US" w:eastAsia="zh-CN"/>
              </w:rPr>
              <w:t>00</w:t>
            </w:r>
            <w:bookmarkStart w:id="58" w:name="_GoBack"/>
            <w:bookmarkEnd w:id="58"/>
            <w:r>
              <w:rPr>
                <w:rFonts w:hint="eastAsia" w:ascii="宋体" w:hAnsi="宋体" w:cs="宋体"/>
                <w:b/>
                <w:bCs/>
                <w:color w:val="auto"/>
                <w:kern w:val="0"/>
                <w:szCs w:val="21"/>
                <w:highlight w:val="none"/>
                <w:u w:val="single"/>
              </w:rPr>
              <w:t>分（北京时间）</w:t>
            </w:r>
          </w:p>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color w:val="auto"/>
                <w:kern w:val="0"/>
                <w:szCs w:val="21"/>
                <w:highlight w:val="none"/>
              </w:rPr>
              <w:t>温县公共资源交易中心（温县慈胜大街天天大酒店南邻）</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bCs/>
                <w:color w:val="auto"/>
                <w:szCs w:val="21"/>
                <w:highlight w:val="none"/>
              </w:rPr>
              <w:t>履约保证金</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履约担保：履约担保的形式：现金或转账。</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履约担保的金额：中标金额的5%。</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中标供应商必须在中标通知书发出之日起10个工作日内完成合同签订并向采购人缴纳中标金额的5%履约保证金。履约保证金在供货完成验收合格后无息退还。逾期没有缴纳按自动放弃中标资格处理。</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解释权</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本竞争性谈判文件由采购人负责解释</w:t>
            </w:r>
          </w:p>
        </w:tc>
      </w:tr>
    </w:tbl>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ascii="宋体" w:hAnsi="宋体" w:cs="宋体"/>
          <w:b/>
          <w:bCs/>
          <w:color w:val="auto"/>
          <w:kern w:val="0"/>
          <w:sz w:val="32"/>
          <w:szCs w:val="32"/>
          <w:highlight w:val="none"/>
        </w:rPr>
      </w:pPr>
      <w:bookmarkStart w:id="1" w:name="_Toc28978"/>
      <w:r>
        <w:rPr>
          <w:rFonts w:hint="eastAsia" w:ascii="宋体" w:hAnsi="宋体" w:cs="宋体"/>
          <w:b/>
          <w:bCs/>
          <w:color w:val="auto"/>
          <w:kern w:val="0"/>
          <w:sz w:val="32"/>
          <w:szCs w:val="32"/>
          <w:highlight w:val="none"/>
        </w:rPr>
        <w:t>二、谈  判  程  序</w:t>
      </w:r>
      <w:bookmarkEnd w:id="1"/>
    </w:p>
    <w:p>
      <w:pPr>
        <w:spacing w:line="500" w:lineRule="exact"/>
        <w:ind w:firstLine="463" w:firstLineChars="192"/>
        <w:rPr>
          <w:rFonts w:ascii="宋体" w:hAnsi="宋体" w:cs="宋体"/>
          <w:b/>
          <w:color w:val="auto"/>
          <w:sz w:val="24"/>
          <w:highlight w:val="none"/>
        </w:rPr>
      </w:pPr>
      <w:r>
        <w:rPr>
          <w:rFonts w:hint="eastAsia" w:ascii="宋体" w:hAnsi="宋体" w:cs="宋体"/>
          <w:b/>
          <w:color w:val="auto"/>
          <w:sz w:val="24"/>
          <w:highlight w:val="none"/>
        </w:rPr>
        <w:t>（一）开标要求</w:t>
      </w:r>
    </w:p>
    <w:p>
      <w:pPr>
        <w:spacing w:line="500" w:lineRule="exact"/>
        <w:ind w:firstLine="480" w:firstLineChars="200"/>
        <w:rPr>
          <w:rFonts w:ascii="宋体" w:hAnsi="宋体" w:cs="宋体"/>
          <w:color w:val="auto"/>
          <w:szCs w:val="21"/>
          <w:highlight w:val="none"/>
        </w:rPr>
      </w:pPr>
      <w:r>
        <w:rPr>
          <w:rFonts w:hint="eastAsia" w:ascii="宋体" w:hAnsi="宋体" w:cs="宋体"/>
          <w:color w:val="auto"/>
          <w:sz w:val="24"/>
          <w:highlight w:val="none"/>
        </w:rPr>
        <w:t>1</w:t>
      </w:r>
      <w:r>
        <w:rPr>
          <w:rFonts w:hint="eastAsia" w:ascii="宋体" w:hAnsi="宋体" w:cs="宋体"/>
          <w:color w:val="auto"/>
          <w:szCs w:val="21"/>
          <w:highlight w:val="none"/>
        </w:rPr>
        <w:t>、采购代理机构在“谈判须知表”中规定的时间组织谈判；</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2、所有供应商应按时参加谈判会议并签到，逾期到达者将视为自动弃权；</w:t>
      </w:r>
    </w:p>
    <w:p>
      <w:pPr>
        <w:autoSpaceDE w:val="0"/>
        <w:autoSpaceDN w:val="0"/>
        <w:spacing w:line="5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投标供应商参加谈判会议须出示的资质证件：投标供应商具有有效的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w:t>
      </w:r>
      <w:r>
        <w:rPr>
          <w:rFonts w:hint="eastAsia" w:ascii="宋体" w:hAnsi="宋体" w:cs="宋体"/>
          <w:b/>
          <w:color w:val="auto"/>
          <w:sz w:val="24"/>
          <w:szCs w:val="21"/>
          <w:highlight w:val="none"/>
        </w:rPr>
        <w:t>明</w:t>
      </w:r>
      <w:r>
        <w:rPr>
          <w:rFonts w:hint="eastAsia" w:ascii="宋体" w:hAnsi="宋体" w:cs="宋体"/>
          <w:b/>
          <w:color w:val="auto"/>
          <w:szCs w:val="21"/>
          <w:highlight w:val="none"/>
        </w:rPr>
        <w:t>（近三个月的社保缴纳证明）、</w:t>
      </w:r>
      <w:r>
        <w:rPr>
          <w:rFonts w:hint="eastAsia" w:ascii="宋体" w:hAnsi="宋体" w:cs="宋体"/>
          <w:b/>
          <w:color w:val="auto"/>
          <w:sz w:val="24"/>
          <w:szCs w:val="21"/>
          <w:highlight w:val="none"/>
        </w:rPr>
        <w:t>财</w:t>
      </w:r>
      <w:r>
        <w:rPr>
          <w:rFonts w:hint="eastAsia" w:ascii="宋体" w:hAnsi="宋体" w:cs="宋体"/>
          <w:b/>
          <w:color w:val="auto"/>
          <w:szCs w:val="21"/>
          <w:highlight w:val="none"/>
        </w:rPr>
        <w:t>务状况报告（谈判会日前十二个月内任一个月的资产负债表或损益表或年度财务会计报表和会计事务所出具</w:t>
      </w:r>
      <w:r>
        <w:rPr>
          <w:rFonts w:hint="eastAsia" w:ascii="宋体" w:hAnsi="宋体" w:cs="宋体"/>
          <w:b/>
          <w:color w:val="auto"/>
          <w:szCs w:val="21"/>
          <w:highlight w:val="none"/>
          <w:lang w:val="en-US" w:eastAsia="zh-CN"/>
        </w:rPr>
        <w:t>的</w:t>
      </w:r>
      <w:r>
        <w:rPr>
          <w:rFonts w:hint="eastAsia" w:ascii="宋体" w:hAnsi="宋体" w:cs="宋体"/>
          <w:b/>
          <w:color w:val="auto"/>
          <w:szCs w:val="21"/>
          <w:highlight w:val="none"/>
        </w:rPr>
        <w:t>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autoSpaceDE w:val="0"/>
        <w:autoSpaceDN w:val="0"/>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（二）有下列情形之一的，采购人不予受理：</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1、谈判文件逾期送达的或者未送达指定地点的；</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2、未按谈判文件要求密封的；</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（三）谈判程序</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1、宣布会场纪律；</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2、介绍与会的供应商和有关人员；</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3、投标供应商各派出一名代表对各谈判方的谈判文件密封情况进行查验；</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4、经确认以上程序无误后，开始谈判。</w:t>
      </w:r>
    </w:p>
    <w:p>
      <w:pPr>
        <w:spacing w:line="5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（四）谈判顺序</w:t>
      </w:r>
    </w:p>
    <w:p>
      <w:pPr>
        <w:spacing w:line="500" w:lineRule="exact"/>
        <w:ind w:firstLine="413" w:firstLineChars="196"/>
        <w:rPr>
          <w:rFonts w:ascii="宋体" w:hAnsi="宋体" w:cs="宋体"/>
          <w:b/>
          <w:color w:val="auto"/>
          <w:szCs w:val="21"/>
          <w:highlight w:val="none"/>
          <w:u w:val="single"/>
        </w:rPr>
      </w:pPr>
      <w:r>
        <w:rPr>
          <w:rFonts w:hint="eastAsia" w:ascii="宋体" w:hAnsi="宋体" w:cs="宋体"/>
          <w:b/>
          <w:color w:val="auto"/>
          <w:szCs w:val="21"/>
          <w:highlight w:val="none"/>
          <w:u w:val="single"/>
        </w:rPr>
        <w:t>谈判顺序：对符合开标有效性和完整性的投标供应商，以签到的逆顺序确定谈判顺序，谈判小组按顺序，分别与每位谈判响应人就价格、商务、技术等按谈判文件要求的内容进行谈判。</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kern w:val="0"/>
          <w:sz w:val="24"/>
          <w:highlight w:val="none"/>
        </w:rPr>
        <w:t>（五）</w:t>
      </w:r>
      <w:r>
        <w:rPr>
          <w:rFonts w:hint="eastAsia" w:ascii="宋体" w:hAnsi="宋体" w:cs="宋体"/>
          <w:b/>
          <w:color w:val="auto"/>
          <w:sz w:val="24"/>
          <w:highlight w:val="none"/>
        </w:rPr>
        <w:t>谈判评审小组的组建</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szCs w:val="21"/>
          <w:highlight w:val="none"/>
        </w:rPr>
        <w:t>谈判小组成员由3人组成，其中采购人代表1人，有关技术、经济类专家人数不得少于2/3。</w:t>
      </w:r>
    </w:p>
    <w:p>
      <w:pPr>
        <w:spacing w:line="500" w:lineRule="exact"/>
        <w:ind w:firstLine="463" w:firstLineChars="192"/>
        <w:jc w:val="left"/>
        <w:rPr>
          <w:rFonts w:ascii="宋体" w:hAnsi="宋体" w:cs="宋体"/>
          <w:b/>
          <w:color w:val="auto"/>
          <w:sz w:val="24"/>
          <w:highlight w:val="none"/>
        </w:rPr>
      </w:pPr>
      <w:r>
        <w:rPr>
          <w:rFonts w:hint="eastAsia" w:ascii="宋体" w:hAnsi="宋体" w:cs="宋体"/>
          <w:b/>
          <w:color w:val="auto"/>
          <w:sz w:val="24"/>
          <w:highlight w:val="none"/>
        </w:rPr>
        <w:t>（六）谈判文件的初步评审</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kern w:val="0"/>
          <w:szCs w:val="21"/>
          <w:highlight w:val="none"/>
        </w:rPr>
        <w:t>1、评标过程将遵循“</w:t>
      </w:r>
      <w:r>
        <w:rPr>
          <w:rFonts w:hint="eastAsia" w:ascii="宋体" w:hAnsi="宋体" w:cs="宋体"/>
          <w:color w:val="auto"/>
          <w:szCs w:val="21"/>
          <w:highlight w:val="none"/>
        </w:rPr>
        <w:t>公平、公正、科学、择优</w:t>
      </w:r>
      <w:r>
        <w:rPr>
          <w:rFonts w:hint="eastAsia" w:ascii="宋体" w:hAnsi="宋体" w:cs="宋体"/>
          <w:color w:val="auto"/>
          <w:kern w:val="0"/>
          <w:szCs w:val="21"/>
          <w:highlight w:val="none"/>
        </w:rPr>
        <w:t>”的原则进行。</w:t>
      </w:r>
    </w:p>
    <w:p>
      <w:pPr>
        <w:autoSpaceDE w:val="0"/>
        <w:autoSpaceDN w:val="0"/>
        <w:adjustRightInd w:val="0"/>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2、评标将严格按照谈判文件的要求和条件进行。</w:t>
      </w:r>
    </w:p>
    <w:p>
      <w:pPr>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3、初步评审标准</w:t>
      </w:r>
    </w:p>
    <w:tbl>
      <w:tblPr>
        <w:tblStyle w:val="17"/>
        <w:tblW w:w="947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845"/>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exact"/>
        </w:trPr>
        <w:tc>
          <w:tcPr>
            <w:tcW w:w="3567" w:type="dxa"/>
            <w:gridSpan w:val="2"/>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91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ind w:firstLine="105" w:firstLineChars="50"/>
              <w:outlineLvl w:val="1"/>
              <w:rPr>
                <w:rFonts w:ascii="宋体" w:hAnsi="宋体" w:cs="宋体"/>
                <w:color w:val="auto"/>
                <w:szCs w:val="21"/>
                <w:highlight w:val="none"/>
              </w:rPr>
            </w:pPr>
            <w:r>
              <w:rPr>
                <w:rFonts w:hint="eastAsia" w:ascii="宋体" w:hAnsi="宋体" w:cs="宋体"/>
                <w:color w:val="auto"/>
                <w:szCs w:val="21"/>
                <w:highlight w:val="none"/>
              </w:rPr>
              <w:t>一</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营业执照（副本）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具备有效的且符合本项目经营范围的营业执照（原件）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税务登记证（副本）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具备有效的税务登记证（原件）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组织机构代码证</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具备有效的组织机构代码证（原件）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olor w:val="auto"/>
                <w:szCs w:val="21"/>
                <w:highlight w:val="none"/>
              </w:rPr>
              <w:t>法人代表证明或授权委托书</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法定代表人（负责人）证明和身份证原件及身份证复印件（复印件须加盖公章）或授权委托人持法人授权委托书及本人身份证及身份证复印件（复印件须加盖公章）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资格要求</w:t>
            </w:r>
          </w:p>
        </w:tc>
        <w:tc>
          <w:tcPr>
            <w:tcW w:w="5910" w:type="dxa"/>
            <w:tcBorders>
              <w:top w:val="single" w:color="auto" w:sz="4" w:space="0"/>
              <w:left w:val="single" w:color="auto" w:sz="4" w:space="0"/>
              <w:bottom w:val="single" w:color="auto" w:sz="4" w:space="0"/>
              <w:right w:val="single" w:color="auto" w:sz="4" w:space="0"/>
            </w:tcBorders>
            <w:vAlign w:val="center"/>
          </w:tcPr>
          <w:p>
            <w:pPr>
              <w:numPr>
                <w:ilvl w:val="0"/>
                <w:numId w:val="2"/>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符合《政府采购法》第二十二条规定的条件</w:t>
            </w:r>
            <w:r>
              <w:rPr>
                <w:rFonts w:hint="eastAsia" w:ascii="宋体" w:hAnsi="宋体" w:cs="宋体"/>
                <w:color w:val="auto"/>
                <w:szCs w:val="21"/>
                <w:highlight w:val="none"/>
                <w:lang w:eastAsia="zh-CN"/>
              </w:rPr>
              <w:t>：</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（1）具有独立承担民事责任的能力；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（2）具有良好的商业信誉和健全的财务会计制度（提供2017年和2018年度财务审计报告）；</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（3）具有履行合同所必需的设备和专业技术能力；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（4）有依法缴纳税收和社会保障资金的良好记录（提供近三个月的完税和社保缴纳证明）；</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（5）参加政府采购活动前三年内，在经营活动中没有重大违法记录；</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（6）法律、行政法规规定的其他条件。</w:t>
            </w:r>
          </w:p>
          <w:p>
            <w:pPr>
              <w:autoSpaceDE w:val="0"/>
              <w:autoSpaceDN w:val="0"/>
              <w:spacing w:line="320" w:lineRule="exact"/>
              <w:rPr>
                <w:rFonts w:hint="eastAsia" w:ascii="宋体" w:hAnsi="宋体" w:cs="宋体"/>
                <w:color w:val="auto"/>
                <w:szCs w:val="21"/>
                <w:highlight w:val="none"/>
              </w:rPr>
            </w:pPr>
            <w:r>
              <w:rPr>
                <w:rFonts w:hint="eastAsia" w:ascii="宋体" w:hAnsi="宋体" w:cs="宋体"/>
                <w:color w:val="auto"/>
                <w:szCs w:val="21"/>
                <w:highlight w:val="none"/>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20" w:lineRule="exact"/>
              <w:rPr>
                <w:rFonts w:hint="eastAsia" w:ascii="宋体" w:hAnsi="宋体" w:cs="宋体"/>
                <w:color w:val="auto"/>
                <w:szCs w:val="21"/>
                <w:highlight w:val="none"/>
              </w:rPr>
            </w:pPr>
            <w:r>
              <w:rPr>
                <w:rFonts w:hint="eastAsia" w:ascii="宋体" w:hAnsi="宋体" w:cs="宋体"/>
                <w:color w:val="auto"/>
                <w:szCs w:val="21"/>
                <w:highlight w:val="none"/>
              </w:rPr>
              <w:t>3、供应商应具备三大体系认证或AAA等级信用证书；</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、投标单位必须提供投标承诺函；</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autoSpaceDE w:val="0"/>
              <w:autoSpaceDN w:val="0"/>
              <w:spacing w:line="320" w:lineRule="exact"/>
              <w:rPr>
                <w:rFonts w:ascii="宋体" w:hAnsi="宋体" w:cs="宋体"/>
                <w:color w:val="auto"/>
                <w:kern w:val="0"/>
                <w:szCs w:val="21"/>
                <w:highlight w:val="none"/>
                <w:shd w:val="clear" w:color="auto" w:fill="FFFFFF"/>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、本次招标不接受联合体投标。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二</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形式评审标准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投标供应商名称</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与营业执照等证件一致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722" w:type="dxa"/>
            <w:vMerge w:val="continue"/>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kern w:val="0"/>
                <w:szCs w:val="21"/>
                <w:highlight w:val="none"/>
              </w:rPr>
              <w:t>按照谈判文件规定要求密封、签署、盖章的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响应性谈判文件格式</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基本符合谈判文件格式要求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供货期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质保期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商务报价</w:t>
            </w:r>
          </w:p>
        </w:tc>
        <w:tc>
          <w:tcPr>
            <w:tcW w:w="5910" w:type="dxa"/>
            <w:tcBorders>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只能有一个有效报价，且不超过招标预算价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投标有效期</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谈判文件递交截止日起</w:t>
            </w:r>
            <w:r>
              <w:rPr>
                <w:rFonts w:hint="eastAsia" w:ascii="宋体" w:hAnsi="宋体" w:cs="宋体"/>
                <w:color w:val="auto"/>
                <w:szCs w:val="21"/>
                <w:highlight w:val="none"/>
                <w:u w:val="single"/>
              </w:rPr>
              <w:t xml:space="preserve">  60 日历</w:t>
            </w:r>
            <w:r>
              <w:rPr>
                <w:rFonts w:hint="eastAsia" w:ascii="宋体" w:hAnsi="宋体" w:cs="宋体"/>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谈判文件的其他响应</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符合法律、法规和竞争性谈判文件中规定的其他实质性要求的</w:t>
            </w:r>
          </w:p>
        </w:tc>
      </w:tr>
    </w:tbl>
    <w:p>
      <w:pPr>
        <w:autoSpaceDE w:val="0"/>
        <w:autoSpaceDN w:val="0"/>
        <w:adjustRightInd w:val="0"/>
        <w:spacing w:line="48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谈判小组依据以上初步评审标准对谈判文件进行初步评审。有一项不符合评审标准的，作无效投标处理。</w:t>
      </w:r>
    </w:p>
    <w:p>
      <w:pPr>
        <w:spacing w:line="40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（七）谈   判</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1、谈判小组所有成员集中与单一供应商分别进行谈判。谈判中,谈判的任何一方不得透漏与谈判有关的信息。谈判文件有实质性变动的，谈判小组应当以书面形式通知所有参加谈判的供应商。</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2、在谈判过程中，符合评审标准后，方可进行第二轮谈判。第二轮报价不得高于上一轮报价。</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rPr>
        <w:t>（八）</w:t>
      </w:r>
      <w:r>
        <w:rPr>
          <w:rFonts w:hint="eastAsia" w:ascii="宋体" w:hAnsi="宋体" w:cs="宋体"/>
          <w:b/>
          <w:color w:val="auto"/>
          <w:szCs w:val="21"/>
          <w:highlight w:val="none"/>
          <w:lang w:val="zh-CN"/>
        </w:rPr>
        <w:t>评审标准</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u w:val="single"/>
          <w:lang w:val="zh-CN"/>
        </w:rPr>
        <w:t>采用最低评标价法，即在全部满足谈判文件实质性要求的前提下，依据统一的价格要素评定最低报价，以提出最低报价的投标供应商作为成交候选供应商的评标方法。</w:t>
      </w:r>
    </w:p>
    <w:p>
      <w:pPr>
        <w:spacing w:line="400" w:lineRule="exact"/>
        <w:ind w:firstLine="413" w:firstLineChars="196"/>
        <w:rPr>
          <w:rFonts w:ascii="宋体" w:hAnsi="宋体" w:cs="宋体"/>
          <w:b/>
          <w:color w:val="auto"/>
          <w:kern w:val="0"/>
          <w:szCs w:val="21"/>
          <w:highlight w:val="none"/>
        </w:rPr>
      </w:pPr>
      <w:r>
        <w:rPr>
          <w:rFonts w:hint="eastAsia" w:ascii="宋体" w:hAnsi="宋体" w:cs="宋体"/>
          <w:b/>
          <w:color w:val="auto"/>
          <w:szCs w:val="21"/>
          <w:highlight w:val="none"/>
        </w:rPr>
        <w:t>（九）</w:t>
      </w:r>
      <w:r>
        <w:rPr>
          <w:rFonts w:hint="eastAsia" w:ascii="宋体" w:hAnsi="宋体" w:cs="宋体"/>
          <w:b/>
          <w:color w:val="auto"/>
          <w:kern w:val="0"/>
          <w:szCs w:val="21"/>
          <w:highlight w:val="none"/>
        </w:rPr>
        <w:t>推荐和确定成交供应商</w:t>
      </w:r>
    </w:p>
    <w:p>
      <w:pPr>
        <w:spacing w:line="400" w:lineRule="exact"/>
        <w:ind w:firstLine="403" w:firstLineChars="192"/>
        <w:rPr>
          <w:rFonts w:ascii="宋体" w:hAnsi="宋体" w:cs="宋体"/>
          <w:color w:val="auto"/>
          <w:kern w:val="0"/>
          <w:szCs w:val="21"/>
          <w:highlight w:val="none"/>
        </w:rPr>
      </w:pPr>
      <w:r>
        <w:rPr>
          <w:rFonts w:hint="eastAsia" w:ascii="宋体" w:hAnsi="宋体"/>
          <w:color w:val="auto"/>
          <w:kern w:val="0"/>
          <w:szCs w:val="21"/>
          <w:highlight w:val="none"/>
        </w:rPr>
        <w:t>根据评审标准，按有效投标报价由低到高顺序排列推荐1名成交候选供应商。报价相同的，按技术指标优劣顺序排列。谈判小组讨论通过评审，并编写评标报告。</w:t>
      </w:r>
    </w:p>
    <w:p>
      <w:pPr>
        <w:spacing w:line="400" w:lineRule="exact"/>
        <w:ind w:firstLine="314" w:firstLineChars="149"/>
        <w:rPr>
          <w:rFonts w:ascii="宋体" w:hAnsi="宋体" w:cs="宋体"/>
          <w:b/>
          <w:color w:val="auto"/>
          <w:szCs w:val="21"/>
          <w:highlight w:val="none"/>
        </w:rPr>
      </w:pPr>
      <w:r>
        <w:rPr>
          <w:rFonts w:hint="eastAsia" w:ascii="宋体" w:hAnsi="宋体" w:cs="宋体"/>
          <w:b/>
          <w:color w:val="auto"/>
          <w:szCs w:val="21"/>
          <w:highlight w:val="none"/>
        </w:rPr>
        <w:t>（十）谈判结果的公示</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谈判结束后，谈判结果将在</w:t>
      </w:r>
      <w:r>
        <w:rPr>
          <w:rFonts w:hint="eastAsia" w:ascii="宋体" w:hAnsi="宋体" w:cs="宋体"/>
          <w:color w:val="auto"/>
          <w:kern w:val="0"/>
          <w:szCs w:val="21"/>
          <w:highlight w:val="none"/>
          <w:shd w:val="clear" w:color="auto" w:fill="FFFFFF"/>
        </w:rPr>
        <w:t>《河南省政府采购网》、《温县公共资源交易中心网》、</w:t>
      </w:r>
      <w:r>
        <w:rPr>
          <w:rFonts w:hint="eastAsia" w:ascii="宋体" w:hAnsi="宋体"/>
          <w:color w:val="auto"/>
          <w:highlight w:val="none"/>
          <w:shd w:val="clear" w:color="auto" w:fill="FFFFFF"/>
        </w:rPr>
        <w:t>《焦作市公共资源交易中心网》</w:t>
      </w:r>
      <w:r>
        <w:rPr>
          <w:rFonts w:hint="eastAsia" w:ascii="宋体" w:hAnsi="宋体" w:cs="宋体"/>
          <w:color w:val="auto"/>
          <w:szCs w:val="21"/>
          <w:highlight w:val="none"/>
        </w:rPr>
        <w:t>上公示，同时向中标供应商发放成交通知书。</w:t>
      </w:r>
    </w:p>
    <w:p>
      <w:pPr>
        <w:spacing w:line="400" w:lineRule="exact"/>
        <w:ind w:firstLine="316" w:firstLineChars="150"/>
        <w:rPr>
          <w:rFonts w:ascii="宋体" w:hAnsi="宋体" w:cs="宋体"/>
          <w:b/>
          <w:color w:val="auto"/>
          <w:szCs w:val="21"/>
          <w:highlight w:val="none"/>
        </w:rPr>
      </w:pPr>
      <w:r>
        <w:rPr>
          <w:rFonts w:hint="eastAsia" w:ascii="宋体" w:hAnsi="宋体" w:cs="宋体"/>
          <w:b/>
          <w:color w:val="auto"/>
          <w:szCs w:val="21"/>
          <w:highlight w:val="none"/>
        </w:rPr>
        <w:t>（十一）成交合同的签订</w:t>
      </w:r>
    </w:p>
    <w:p>
      <w:pPr>
        <w:spacing w:line="40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采购人自成交通知书发出之日起，30日内按谈判文件的要求与供应商递交谈判响应性文件的约定，与成交供应商签订供货合同。成交供应商因不可抗力或自身原因不能履行政府采购合同的，重新招标。</w:t>
      </w:r>
    </w:p>
    <w:p>
      <w:pPr>
        <w:autoSpaceDE w:val="0"/>
        <w:autoSpaceDN w:val="0"/>
        <w:adjustRightInd w:val="0"/>
        <w:spacing w:line="400" w:lineRule="exact"/>
        <w:rPr>
          <w:rFonts w:ascii="宋体" w:hAnsi="宋体" w:cs="宋体"/>
          <w:b/>
          <w:bCs/>
          <w:color w:val="auto"/>
          <w:kern w:val="0"/>
          <w:szCs w:val="21"/>
          <w:highlight w:val="none"/>
          <w:lang w:val="zh-CN"/>
        </w:rPr>
      </w:pPr>
      <w:r>
        <w:rPr>
          <w:rFonts w:hint="eastAsia" w:ascii="宋体" w:hAnsi="宋体" w:cs="宋体"/>
          <w:b/>
          <w:color w:val="auto"/>
          <w:szCs w:val="21"/>
          <w:highlight w:val="none"/>
        </w:rPr>
        <w:t xml:space="preserve">   （十二）</w:t>
      </w:r>
      <w:r>
        <w:rPr>
          <w:rFonts w:hint="eastAsia" w:ascii="宋体" w:hAnsi="宋体" w:cs="宋体"/>
          <w:b/>
          <w:bCs/>
          <w:color w:val="auto"/>
          <w:kern w:val="0"/>
          <w:szCs w:val="21"/>
          <w:highlight w:val="none"/>
          <w:lang w:val="zh-CN"/>
        </w:rPr>
        <w:t>争议的解决：</w:t>
      </w:r>
      <w:r>
        <w:rPr>
          <w:rFonts w:hint="eastAsia" w:ascii="宋体" w:hAnsi="宋体" w:cs="宋体"/>
          <w:color w:val="auto"/>
          <w:szCs w:val="21"/>
          <w:highlight w:val="none"/>
          <w:lang w:val="zh-CN"/>
        </w:rPr>
        <w:t>双方友好协商；提请主管部门进行调解；由需方所在地人民法院诉讼管辖。</w:t>
      </w:r>
    </w:p>
    <w:p>
      <w:pPr>
        <w:spacing w:line="400" w:lineRule="exact"/>
        <w:ind w:firstLine="316" w:firstLineChars="150"/>
        <w:rPr>
          <w:rFonts w:ascii="宋体" w:hAnsi="宋体" w:cs="宋体"/>
          <w:color w:val="auto"/>
          <w:szCs w:val="21"/>
          <w:highlight w:val="none"/>
          <w:lang w:val="zh-CN"/>
        </w:rPr>
      </w:pPr>
      <w:r>
        <w:rPr>
          <w:rFonts w:hint="eastAsia" w:ascii="宋体" w:hAnsi="宋体" w:cs="宋体"/>
          <w:b/>
          <w:color w:val="auto"/>
          <w:szCs w:val="21"/>
          <w:highlight w:val="none"/>
        </w:rPr>
        <w:t>（十三）</w:t>
      </w:r>
      <w:r>
        <w:rPr>
          <w:rFonts w:hint="eastAsia" w:ascii="宋体" w:hAnsi="宋体" w:cs="宋体"/>
          <w:b/>
          <w:bCs/>
          <w:color w:val="auto"/>
          <w:szCs w:val="21"/>
          <w:highlight w:val="none"/>
          <w:lang w:val="zh-CN"/>
        </w:rPr>
        <w:t>投标费用</w:t>
      </w:r>
      <w:r>
        <w:rPr>
          <w:rFonts w:hint="eastAsia" w:ascii="宋体" w:hAnsi="宋体" w:cs="宋体"/>
          <w:color w:val="auto"/>
          <w:szCs w:val="21"/>
          <w:highlight w:val="none"/>
          <w:lang w:val="zh-CN"/>
        </w:rPr>
        <w:t>：无论投标过程中的作法和结果如何，投标供应商应自行承担所有参与投标有关的全部费用，采购人和招标代理机构在任何情况下均无义务和责任承担上述费用。</w:t>
      </w:r>
    </w:p>
    <w:p>
      <w:pPr>
        <w:autoSpaceDE w:val="0"/>
        <w:autoSpaceDN w:val="0"/>
        <w:adjustRightInd w:val="0"/>
        <w:spacing w:line="400" w:lineRule="exact"/>
        <w:ind w:firstLine="413" w:firstLineChars="196"/>
        <w:rPr>
          <w:rFonts w:ascii="宋体" w:hAnsi="宋体" w:cs="宋体"/>
          <w:color w:val="auto"/>
          <w:szCs w:val="21"/>
          <w:highlight w:val="none"/>
          <w:lang w:val="zh-CN"/>
        </w:rPr>
      </w:pPr>
      <w:r>
        <w:rPr>
          <w:rFonts w:hint="eastAsia" w:ascii="宋体" w:hAnsi="宋体" w:cs="宋体"/>
          <w:b/>
          <w:color w:val="auto"/>
          <w:szCs w:val="21"/>
          <w:highlight w:val="none"/>
        </w:rPr>
        <w:t>（十四）</w:t>
      </w:r>
      <w:r>
        <w:rPr>
          <w:rFonts w:hint="eastAsia" w:ascii="宋体" w:hAnsi="宋体" w:cs="宋体"/>
          <w:b/>
          <w:bCs/>
          <w:color w:val="auto"/>
          <w:kern w:val="0"/>
          <w:szCs w:val="21"/>
          <w:highlight w:val="none"/>
          <w:lang w:val="zh-CN"/>
        </w:rPr>
        <w:t>质疑和投诉</w:t>
      </w:r>
    </w:p>
    <w:p>
      <w:pPr>
        <w:autoSpaceDE w:val="0"/>
        <w:autoSpaceDN w:val="0"/>
        <w:adjustRightInd w:val="0"/>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供应商认为采购文件、采购过程和中标、成交结果使自己的权益受到损害的，可以在知道或者应知其权益受到损害之日起七个工作日内，以书面形式向采购人提出质疑，否则不予受理。</w:t>
      </w:r>
    </w:p>
    <w:p>
      <w:pPr>
        <w:autoSpaceDE w:val="0"/>
        <w:autoSpaceDN w:val="0"/>
        <w:adjustRightInd w:val="0"/>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（十五）其他补充内容</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1.关于《政府采购促进中小企业发展暂行办法》相关说明：</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根据财库（2011）181号文、豫财购[2013]14号文相关规定，给予小型和微型企业产品的投标报价给予6%-10%的扣除，本项目具体扣除比例为6％，用扣除后的价格参与评审。</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小微企业产品应当列明本项目中所投的“小型和微型企业产品的清单”并提供企业声明函（统一格式）且同时提供全国企业信用信息公示系统内小微企业库截图或由企业所在地的县级以上中小企业主管部门出具的中小企业认定证书等有效证明材料，否则不予认可。</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关于小微企业：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1.1按&lt;关于印发《政府采购促进中小企业发展暂行办法》的通知&gt;（财库〔2011〕181号）之规定，中小企业的标准为：</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1.1.1提供本企业制造的货物、承担的工程或者服务，或者提供其他中小企业制造的货物，不包括提供或使用大型企业注册商标的货物。</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1.1.2本规定所称中小企业划分标准，是指国务院有关部门根据企业从业人员、营业收入、资产总额等指标制定的中小企业划型标准（工信部联企业〔2011〕300号）。</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1.1.3小型、微型企业提供有中型企业制造的货物的，视同为中型企业；小型、微型、中型企业提供有大型企业制造的货物的，视同为大型企业。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1.2依照&lt;财政部、司法部关于政府采购支持监狱企业发展有关问题的通知&gt;（财库〔2014〕68号）之规定，监狱企业应当符合以下条件：</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1.2.2监狱企业参加政府采购活动时，视同小型、微型企业，应当提供由省级以上监狱管理局、戒毒管理局（含新疆生产建设兵团）出具的属于监狱企业的证明文件。</w:t>
      </w:r>
    </w:p>
    <w:p>
      <w:pPr>
        <w:pStyle w:val="8"/>
        <w:tabs>
          <w:tab w:val="left" w:pos="720"/>
        </w:tabs>
        <w:snapToGrid w:val="0"/>
        <w:spacing w:line="380" w:lineRule="exact"/>
        <w:ind w:left="99" w:leftChars="47" w:firstLine="315" w:firstLineChars="150"/>
        <w:rPr>
          <w:rFonts w:ascii="宋体" w:hAnsi="宋体" w:cs="宋体"/>
          <w:b/>
          <w:color w:val="auto"/>
          <w:szCs w:val="21"/>
          <w:highlight w:val="none"/>
        </w:rPr>
      </w:pPr>
      <w:r>
        <w:rPr>
          <w:rFonts w:hint="eastAsia" w:ascii="宋体" w:hAnsi="宋体" w:cs="宋体"/>
          <w:color w:val="auto"/>
          <w:szCs w:val="21"/>
          <w:highlight w:val="none"/>
        </w:rPr>
        <w:t>2、投标产品符合国家环保、节能标准，并载入财政部、国家发改委和国家环保总局发布的最新《环境标志产品政府采购清单》、《节能产品政府采购清单》内，且具有在有效期内的《国家节能产品认证证书》或《中国环境标志产品认证证书》（供应商必须提供有关证明材料和文件等），将分别给予供应商在评标办法中规定的加分或下调评标价。</w:t>
      </w:r>
      <w:r>
        <w:rPr>
          <w:rFonts w:hint="eastAsia" w:ascii="宋体" w:hAnsi="宋体" w:cs="宋体"/>
          <w:b/>
          <w:color w:val="auto"/>
          <w:szCs w:val="21"/>
          <w:highlight w:val="none"/>
        </w:rPr>
        <w:t>（</w:t>
      </w:r>
      <w:r>
        <w:rPr>
          <w:rFonts w:hint="eastAsia" w:ascii="宋体" w:hAnsi="宋体" w:cs="宋体"/>
          <w:b/>
          <w:bCs/>
          <w:color w:val="auto"/>
          <w:szCs w:val="21"/>
          <w:highlight w:val="none"/>
        </w:rPr>
        <w:t>供应商提供产品如为“节能产品政府采购清单”内的产品，报价给予0.1%的扣除，用扣除后的价格作为最后报价。供应商必须在投标文件中附该产品在国家有关部门公布的最新一期的节能清单中所在页的复印件，及在有效期内的《国家节能产品认证证书》复印件，否则评标委员会有权不予认可。供应商提供产品如为“环境标志产品政府采购清单”内的产品，报价给予0.1%的扣除，用扣除后的价格作为最后报价。供应商必须在投标文件中附该产品在国家有关部门公布的最新一期的环保清单中所在页的</w:t>
      </w:r>
      <w:r>
        <w:rPr>
          <w:rFonts w:hint="eastAsia" w:ascii="宋体" w:hAnsi="宋体" w:cs="宋体"/>
          <w:b/>
          <w:color w:val="auto"/>
          <w:szCs w:val="21"/>
          <w:highlight w:val="none"/>
        </w:rPr>
        <w:t>复印件，及在有效期内的《中国环境标志产品认证证书》复印件，否则评标委员会有权不予认可。）</w:t>
      </w:r>
    </w:p>
    <w:p>
      <w:pPr>
        <w:snapToGrid w:val="0"/>
        <w:spacing w:line="380" w:lineRule="exact"/>
        <w:rPr>
          <w:rFonts w:ascii="宋体" w:hAnsi="宋体" w:cs="宋体"/>
          <w:color w:val="auto"/>
          <w:highlight w:val="none"/>
        </w:rPr>
      </w:pPr>
      <w:r>
        <w:rPr>
          <w:rFonts w:hint="eastAsia" w:ascii="宋体" w:hAnsi="宋体" w:cs="宋体"/>
          <w:color w:val="auto"/>
          <w:highlight w:val="none"/>
        </w:rPr>
        <w:t xml:space="preserve">    2.1 </w:t>
      </w:r>
      <w:r>
        <w:rPr>
          <w:rFonts w:hint="eastAsia" w:ascii="宋体" w:hAnsi="宋体" w:cs="宋体"/>
          <w:bCs/>
          <w:color w:val="auto"/>
          <w:highlight w:val="none"/>
        </w:rPr>
        <w:t>如招标产品属于财政部和国家发展改革委发布的最新《政府采购节能产品清单》中要求的强制政府采购产品的，供应商必须提供所投产品属于清单中要求的制造厂家生产的指定型号产品，此种情况不享受上述加分或评标价下调规定。</w:t>
      </w:r>
    </w:p>
    <w:p>
      <w:pPr>
        <w:autoSpaceDE w:val="0"/>
        <w:autoSpaceDN w:val="0"/>
        <w:adjustRightInd w:val="0"/>
        <w:spacing w:line="380" w:lineRule="exact"/>
        <w:rPr>
          <w:rFonts w:ascii="宋体" w:hAnsi="宋体" w:cs="宋体"/>
          <w:bCs/>
          <w:color w:val="auto"/>
          <w:szCs w:val="21"/>
          <w:highlight w:val="none"/>
        </w:rPr>
      </w:pPr>
      <w:r>
        <w:rPr>
          <w:rFonts w:hint="eastAsia" w:ascii="宋体" w:hAnsi="宋体" w:cs="宋体"/>
          <w:color w:val="auto"/>
          <w:szCs w:val="21"/>
          <w:highlight w:val="none"/>
        </w:rPr>
        <w:t>2.2 投标产品属于自主创新产品，并载入注册地省级以上科技部门发布的最新自主创新产品目录清单内，供应商应提供注册地省级以上科技部门出具的在有效期内的证明材料和文件等，将由评标委员会给予供应商在评标办法中规定的加分或下调评标价。</w:t>
      </w:r>
    </w:p>
    <w:p>
      <w:pPr>
        <w:numPr>
          <w:ilvl w:val="0"/>
          <w:numId w:val="3"/>
        </w:numPr>
        <w:autoSpaceDE w:val="0"/>
        <w:autoSpaceDN w:val="0"/>
        <w:adjustRightInd w:val="0"/>
        <w:spacing w:line="400" w:lineRule="exact"/>
        <w:ind w:firstLine="411" w:firstLineChars="196"/>
        <w:rPr>
          <w:rFonts w:ascii="宋体" w:hAnsi="宋体" w:cs="宋体"/>
          <w:color w:val="auto"/>
          <w:szCs w:val="21"/>
          <w:highlight w:val="none"/>
        </w:rPr>
        <w:sectPr>
          <w:footerReference r:id="rId5" w:type="first"/>
          <w:footerReference r:id="rId3" w:type="default"/>
          <w:footerReference r:id="rId4" w:type="even"/>
          <w:pgSz w:w="11850" w:h="16783"/>
          <w:pgMar w:top="1440" w:right="1080" w:bottom="1440" w:left="1080" w:header="567" w:footer="669" w:gutter="0"/>
          <w:pgNumType w:fmt="decimal" w:start="0"/>
          <w:cols w:space="720" w:num="1"/>
          <w:titlePg/>
          <w:docGrid w:type="lines" w:linePitch="380" w:charSpace="0"/>
        </w:sectPr>
      </w:pPr>
      <w:r>
        <w:rPr>
          <w:rFonts w:hint="eastAsia" w:ascii="宋体" w:hAnsi="宋体" w:cs="宋体"/>
          <w:color w:val="auto"/>
          <w:szCs w:val="21"/>
          <w:highlight w:val="none"/>
        </w:rPr>
        <w:t>其它未尽事宜，按国家有关法律、法规执行。</w:t>
      </w:r>
    </w:p>
    <w:p>
      <w:pPr>
        <w:autoSpaceDE w:val="0"/>
        <w:autoSpaceDN w:val="0"/>
        <w:adjustRightInd w:val="0"/>
        <w:spacing w:line="400" w:lineRule="exact"/>
        <w:rPr>
          <w:rFonts w:ascii="宋体" w:hAnsi="宋体" w:cs="宋体"/>
          <w:color w:val="auto"/>
          <w:szCs w:val="21"/>
          <w:highlight w:val="none"/>
        </w:rPr>
      </w:pPr>
    </w:p>
    <w:p>
      <w:pPr>
        <w:numPr>
          <w:ilvl w:val="0"/>
          <w:numId w:val="4"/>
        </w:numPr>
        <w:jc w:val="center"/>
        <w:rPr>
          <w:b/>
          <w:bCs/>
          <w:color w:val="auto"/>
          <w:sz w:val="36"/>
          <w:szCs w:val="36"/>
          <w:highlight w:val="none"/>
        </w:rPr>
      </w:pPr>
      <w:r>
        <w:rPr>
          <w:rFonts w:hint="eastAsia"/>
          <w:b/>
          <w:bCs/>
          <w:color w:val="auto"/>
          <w:sz w:val="36"/>
          <w:szCs w:val="36"/>
          <w:highlight w:val="none"/>
        </w:rPr>
        <w:t>招标项目内容和参数及服务要求</w:t>
      </w:r>
    </w:p>
    <w:tbl>
      <w:tblPr>
        <w:tblStyle w:val="18"/>
        <w:tblW w:w="13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701"/>
        <w:gridCol w:w="709"/>
        <w:gridCol w:w="992"/>
        <w:gridCol w:w="709"/>
        <w:gridCol w:w="425"/>
        <w:gridCol w:w="793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序号</w:t>
            </w:r>
          </w:p>
        </w:tc>
        <w:tc>
          <w:tcPr>
            <w:tcW w:w="1701"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款式</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产品名称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规格</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数量</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单位</w:t>
            </w:r>
          </w:p>
        </w:tc>
        <w:tc>
          <w:tcPr>
            <w:tcW w:w="7938"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技术参数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1</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0288" behindDoc="0" locked="0" layoutInCell="1" allowOverlap="1">
                  <wp:simplePos x="0" y="0"/>
                  <wp:positionH relativeFrom="margin">
                    <wp:posOffset>15240</wp:posOffset>
                  </wp:positionH>
                  <wp:positionV relativeFrom="margin">
                    <wp:posOffset>466725</wp:posOffset>
                  </wp:positionV>
                  <wp:extent cx="953770" cy="763270"/>
                  <wp:effectExtent l="0" t="0" r="17780" b="17780"/>
                  <wp:wrapSquare wrapText="bothSides"/>
                  <wp:docPr id="17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3770" cy="763270"/>
                          </a:xfrm>
                          <a:prstGeom prst="rect">
                            <a:avLst/>
                          </a:prstGeom>
                          <a:noFill/>
                          <a:ln>
                            <a:noFill/>
                          </a:ln>
                        </pic:spPr>
                      </pic:pic>
                    </a:graphicData>
                  </a:graphic>
                </wp:anchor>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儿童诊断床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color w:val="auto"/>
                <w:sz w:val="15"/>
                <w:szCs w:val="22"/>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2</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1312" behindDoc="0" locked="0" layoutInCell="1" allowOverlap="1">
                  <wp:simplePos x="0" y="0"/>
                  <wp:positionH relativeFrom="margin">
                    <wp:posOffset>-16510</wp:posOffset>
                  </wp:positionH>
                  <wp:positionV relativeFrom="margin">
                    <wp:posOffset>349250</wp:posOffset>
                  </wp:positionV>
                  <wp:extent cx="990600" cy="707390"/>
                  <wp:effectExtent l="0" t="0" r="0" b="16510"/>
                  <wp:wrapSquare wrapText="bothSides"/>
                  <wp:docPr id="176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90600" cy="707390"/>
                          </a:xfrm>
                          <a:prstGeom prst="rect">
                            <a:avLst/>
                          </a:prstGeom>
                          <a:noFill/>
                          <a:ln>
                            <a:noFill/>
                          </a:ln>
                        </pic:spPr>
                      </pic:pic>
                    </a:graphicData>
                  </a:graphic>
                </wp:anchor>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2820" cy="755015"/>
                  <wp:effectExtent l="0" t="0" r="17780" b="6985"/>
                  <wp:docPr id="17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2239" cy="75484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医生诊断桌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1700*2000*1500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1.8MM厚以上，金属表面进口抑菌粉末静电喷涂，表面光滑无明显焊接点。背板采用1MM以上钢制冲孔钢板，钢架及背板采用防锈处理，金属表面进口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1390" cy="1327785"/>
                  <wp:effectExtent l="0" t="0" r="10160" b="5715"/>
                  <wp:docPr id="17601" name="图片 4" descr="微信图片_2019101502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 name="图片 4" descr="微信图片_201910150229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61210" cy="13269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高靠背中板网椅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3135" cy="1089025"/>
                  <wp:effectExtent l="0" t="0" r="18415" b="15875"/>
                  <wp:docPr id="17602" name="图片 5" descr="微信图片_2019101502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 name="图片 5" descr="微信图片_20191015022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55239" cy="109170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办公转椅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中靠背升降转椅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4.气压棒：知名品牌气压棒，升降轻便灵活，螺旋机构的升降配合良好，气动升降平稳、无漏气、无燥音；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9960" cy="715010"/>
                  <wp:effectExtent l="0" t="0" r="2540" b="8890"/>
                  <wp:docPr id="17632" name="图片 5" descr="d08b8aede4f3b14f7ccd51aafdaf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 name="图片 5" descr="d08b8aede4f3b14f7ccd51aafdaff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57163" cy="72082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2800*1200*750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（1）主材：采用优质E1级实木多层板，台面及侧板为25mm厚,其余为柜体16mm厚。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（2）封边：采用优质1.5MM厚以上PVC同色封边带，进口热熔胶，全自动封边机完成封边，色泽均匀一致，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（3）五金配件：优质金属三合一隐形连接件，经久耐用，金属表面耐腐蚀。铝合金一体式多功能线盒，具备走线电源安装功能。</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（4）钢架：桌背板及桌腿采用热镀锌钢架结构，管壁大于2.0MM厚及以上，金属表面抑菌粉末静电喷涂，表面光滑无明显焊接点。（5）、加装防潮尼龙静音脚垫。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66775" cy="1171575"/>
                  <wp:effectExtent l="0" t="0" r="9525" b="9525"/>
                  <wp:docPr id="17603" name="图片 7" descr="微信图片_2019101502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 name="图片 7" descr="微信图片_20191015023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66775" cy="117157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4.工艺说明：座背垫依据人体工学原理设计，坐感舒适,背架为尼龙材料注塑成型；扶手为尼龙扶手，椅架：采用弓形一体成型椅架（不可生锈），管壁厚度在1.8MM以上，表面防锈处理，采用静定喷粉工艺。</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9645" cy="946150"/>
                  <wp:effectExtent l="0" t="0" r="1905" b="6350"/>
                  <wp:docPr id="17631" name="图片 4" descr="91818c37886f6680e196566758ea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 name="图片 4" descr="91818c37886f6680e196566758eaec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73553" cy="94961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1400*600*750</w:t>
            </w:r>
          </w:p>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（含木质主机托</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（1）主材：采用E1级实木多层板，台面（台面为优质实木多层板）及侧板为25mm厚,其余为柜体16mm厚。含木质主机托</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（4）钢架采用热镀锌钢架结构，管壁大于1.8MM厚以上，金属表面抑菌粉末静电喷涂，金属表面抑菌粉末静电喷涂。（5）加装防潮尼龙静音脚垫。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0595" cy="834390"/>
                  <wp:effectExtent l="0" t="0" r="1905" b="3810"/>
                  <wp:docPr id="17604" name="图片 9"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 name="图片 9" descr="5666"/>
                          <pic:cNvPicPr>
                            <a:picLocks noChangeAspect="1" noChangeArrowheads="1"/>
                          </pic:cNvPicPr>
                        </pic:nvPicPr>
                        <pic:blipFill>
                          <a:blip r:embed="rId17" cstate="print">
                            <a:extLst>
                              <a:ext uri="{28A0092B-C50C-407E-A947-70E740481C1C}">
                                <a14:useLocalDpi xmlns:a14="http://schemas.microsoft.com/office/drawing/2010/main" val="0"/>
                              </a:ext>
                            </a:extLst>
                          </a:blip>
                          <a:srcRect l="9465" t="10741" r="6732" b="4762"/>
                          <a:stretch>
                            <a:fillRect/>
                          </a:stretch>
                        </pic:blipFill>
                        <pic:spPr>
                          <a:xfrm>
                            <a:off x="0" y="0"/>
                            <a:ext cx="953247" cy="83670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1，推拿床采用钢架结构，钢架尺寸不小于60*50MM大小，钢架采用热镀锌钢架结构，管壁大于1.8MM厚以上，金属表面抑菌粉末静电喷涂，金属表面抑菌粉末静电喷涂，表面光滑无明显焊接点。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3，抽屉采用优质E1级实木多层板，厚度大于15MM厚，采用优质2.0MM厚及以上PVC同色封边带，热熔胶全自动封边机完成封边，色泽均匀一致，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78230" cy="699135"/>
                  <wp:effectExtent l="0" t="0" r="7620" b="5715"/>
                  <wp:docPr id="17626" name="图片 32" descr="3422ba06c050fdfaf2e3b3bf059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 name="图片 32" descr="3422ba06c050fdfaf2e3b3bf0590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80319" cy="70092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病人座椅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模具一次成型PP座面和靠背板，椅架采用实心钢筋（直径大于8MM钢）一体成型，表面防锈处理，电镀工艺。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5、椅架底脚处有保护地面的有效防护措施（加装防潮静音脚垫）。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6"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50265" cy="1071880"/>
                  <wp:effectExtent l="0" t="0" r="6985" b="13970"/>
                  <wp:docPr id="17605" name="图片 11" descr="360截图178912288711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 name="图片 11" descr="360截图1789122887117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0790" cy="107235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升降操作椅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32</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1，椅面：采用西皮与定型海绵一体成型座面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地盘：采用金属成型，表面电镀工艺，升降可调。脚架：五星金属一体成型脚架，表面电镀工艺。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680085" cy="1148080"/>
                  <wp:effectExtent l="0" t="0" r="5715" b="13970"/>
                  <wp:docPr id="17606" name="图片 12" descr="360截图1843070870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 name="图片 12" descr="360截图1843070870100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80085" cy="11480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不锈钢货架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1、材质：隔板采用304#不锈钢制作表面拉丝压模；管材厚度不低于1.8mm厚，框架采用40*40方管，厚度不低于1.5mm厚；所有边角均为圆弧，边缘打磨抛光，为整体焊接；在接触人体或收藏物品的部位无毛刺；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 xml:space="preserve">2、配置：五层固定或可调节层板，塑料胶套，避免损伤地面.   </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775" cy="897890"/>
                  <wp:effectExtent l="0" t="0" r="15875" b="16510"/>
                  <wp:docPr id="17607" name="图片 13"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 name="图片 13" descr="5666"/>
                          <pic:cNvPicPr>
                            <a:picLocks noChangeAspect="1" noChangeArrowheads="1"/>
                          </pic:cNvPicPr>
                        </pic:nvPicPr>
                        <pic:blipFill>
                          <a:blip r:embed="rId21" cstate="print">
                            <a:extLst>
                              <a:ext uri="{28A0092B-C50C-407E-A947-70E740481C1C}">
                                <a14:useLocalDpi xmlns:a14="http://schemas.microsoft.com/office/drawing/2010/main" val="0"/>
                              </a:ext>
                            </a:extLst>
                          </a:blip>
                          <a:srcRect l="9465" t="10741" r="6732" b="4762"/>
                          <a:stretch>
                            <a:fillRect/>
                          </a:stretch>
                        </pic:blipFill>
                        <pic:spPr>
                          <a:xfrm>
                            <a:off x="0" y="0"/>
                            <a:ext cx="997253" cy="9015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1、推拿床采用钢架结构，钢架尺寸不小于50*50MM大小，管壁厚度大于2.0MM厚及以上，钢架热镀锌钢架结构，金属表面进口抑菌粉末静电喷涂，表面光滑无明显焊接点。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3、抽屉采用优质E1级实木颗粒板，厚度大于15MM厚，采用优质1.5MM厚以上PVC同色封边带，进口热熔胶，全自动封边机完成封边，色泽均匀一致，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01395" cy="763270"/>
                  <wp:effectExtent l="0" t="0" r="8255" b="17780"/>
                  <wp:docPr id="17608" name="图片 14"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 name="图片 14" descr="360截图179603276210467"/>
                          <pic:cNvPicPr>
                            <a:picLocks noChangeAspect="1" noChangeArrowheads="1"/>
                          </pic:cNvPicPr>
                        </pic:nvPicPr>
                        <pic:blipFill>
                          <a:blip r:embed="rId22" cstate="print">
                            <a:extLst>
                              <a:ext uri="{28A0092B-C50C-407E-A947-70E740481C1C}">
                                <a14:useLocalDpi xmlns:a14="http://schemas.microsoft.com/office/drawing/2010/main" val="0"/>
                              </a:ext>
                            </a:extLst>
                          </a:blip>
                          <a:srcRect b="7645"/>
                          <a:stretch>
                            <a:fillRect/>
                          </a:stretch>
                        </pic:blipFill>
                        <pic:spPr>
                          <a:xfrm>
                            <a:off x="0" y="0"/>
                            <a:ext cx="998161" cy="76083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2.0MM厚及以上，柜体底部采用大于1.0mm的SUS304#拉丝不锈钢踢脚线，比柜体前端面缩进尺寸为20mm，高150mm；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厚304不锈钢U型拉手/暗藏式拉手/一字折弯拉手、品牌缓冲阻尼铰链、知名品牌静音滚珠三节导轨、标签卡槽、上柜下柜内、柜子中部各一件活动层板,中部层板高度可任意调节，带304不锈钢台下手工盆+理化板挡水板，实现干湿分离，配高档感应水龙头；</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8"/>
                <w:szCs w:val="22"/>
                <w:highlight w:val="none"/>
              </w:rPr>
            </w:pPr>
            <w:r>
              <w:rPr>
                <w:rFonts w:hint="eastAsia"/>
                <w:color w:val="auto"/>
                <w:sz w:val="18"/>
                <w:szCs w:val="22"/>
                <w:highlight w:val="none"/>
              </w:rPr>
              <w:t>东区妇女保健部39米（13组），产科换药室3米，妇科换药室3米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140" cy="953770"/>
                  <wp:effectExtent l="0" t="0" r="16510" b="17780"/>
                  <wp:docPr id="17609" name="图片 15"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 name="图片 15" descr="360截图179603276210467"/>
                          <pic:cNvPicPr>
                            <a:picLocks noChangeAspect="1" noChangeArrowheads="1"/>
                          </pic:cNvPicPr>
                        </pic:nvPicPr>
                        <pic:blipFill>
                          <a:blip r:embed="rId23" cstate="print">
                            <a:extLst>
                              <a:ext uri="{28A0092B-C50C-407E-A947-70E740481C1C}">
                                <a14:useLocalDpi xmlns:a14="http://schemas.microsoft.com/office/drawing/2010/main" val="0"/>
                              </a:ext>
                            </a:extLst>
                          </a:blip>
                          <a:srcRect b="7645"/>
                          <a:stretch>
                            <a:fillRect/>
                          </a:stretch>
                        </pic:blipFill>
                        <pic:spPr>
                          <a:xfrm>
                            <a:off x="0" y="0"/>
                            <a:ext cx="995362" cy="95616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1.0mm厚电解钢板，防潮防水，经久耐用；每套台面有上翻沿10CM、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玻璃具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含</w:t>
            </w:r>
            <w:r>
              <w:rPr>
                <w:rFonts w:ascii="宋体" w:hAnsi="宋体" w:cs="宋体"/>
                <w:bCs/>
                <w:color w:val="auto"/>
                <w:sz w:val="20"/>
                <w:szCs w:val="20"/>
                <w:highlight w:val="none"/>
              </w:rPr>
              <w:t>1</w:t>
            </w:r>
            <w:r>
              <w:rPr>
                <w:rFonts w:hint="eastAsia" w:ascii="宋体" w:hAnsi="宋体" w:cs="宋体"/>
                <w:bCs/>
                <w:color w:val="auto"/>
                <w:sz w:val="20"/>
                <w:szCs w:val="20"/>
                <w:highlight w:val="none"/>
              </w:rPr>
              <w:t>0个垃圾分类柜装置、5套感应式不锈钢水龙头和不锈钢水盆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面板敷贴木皮。</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18"/>
                <w:szCs w:val="22"/>
                <w:highlight w:val="none"/>
              </w:rPr>
              <w:t>东区妇女保健部5组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0600" cy="1033145"/>
                  <wp:effectExtent l="0" t="0" r="0" b="14605"/>
                  <wp:docPr id="17610" name="图片 16"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 name="图片 16" descr="360截图179603276210467"/>
                          <pic:cNvPicPr>
                            <a:picLocks noChangeAspect="1" noChangeArrowheads="1"/>
                          </pic:cNvPicPr>
                        </pic:nvPicPr>
                        <pic:blipFill>
                          <a:blip r:embed="rId24" cstate="print">
                            <a:extLst>
                              <a:ext uri="{28A0092B-C50C-407E-A947-70E740481C1C}">
                                <a14:useLocalDpi xmlns:a14="http://schemas.microsoft.com/office/drawing/2010/main" val="0"/>
                              </a:ext>
                            </a:extLst>
                          </a:blip>
                          <a:srcRect b="7645"/>
                          <a:stretch>
                            <a:fillRect/>
                          </a:stretch>
                        </pic:blipFill>
                        <pic:spPr>
                          <a:xfrm>
                            <a:off x="0" y="0"/>
                            <a:ext cx="991219" cy="103430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定制XXXX*350*550和XXX*600*800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治疗台配置3-6个抽屉，柜体有1-2个活动隔板；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后304不锈钢U型拉手/暗藏式拉手/一字折弯拉手、知名品牌缓冲阻尼铰链、知名品牌静音滚珠三节导轨、标签卡槽、上柜下柜内、柜子中部各一件活动层板,中部层板高度可任意调节，带304不锈钢台下人工水盆+理化板挡水板，实现干湿分离，配高档感应水龙头；含12个垃圾分类柜装置、6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。⑥抗老化：调制(23±2)℃，(50±5)％，48h。老化(45±5)℃，（65~90）%,72h，无开裂。5、加装防潮尼龙静音脚垫。</w:t>
            </w:r>
          </w:p>
        </w:tc>
        <w:tc>
          <w:tcPr>
            <w:tcW w:w="992" w:type="dxa"/>
            <w:vAlign w:val="center"/>
          </w:tcPr>
          <w:p>
            <w:pPr>
              <w:jc w:val="center"/>
              <w:rPr>
                <w:color w:val="auto"/>
                <w:sz w:val="15"/>
                <w:szCs w:val="22"/>
                <w:highlight w:val="none"/>
              </w:rPr>
            </w:pPr>
            <w:r>
              <w:rPr>
                <w:rFonts w:hint="eastAsia"/>
                <w:color w:val="auto"/>
                <w:sz w:val="20"/>
                <w:szCs w:val="22"/>
                <w:highlight w:val="none"/>
              </w:rPr>
              <w:t>贴敷室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1705" cy="723265"/>
                  <wp:effectExtent l="0" t="0" r="10795" b="635"/>
                  <wp:docPr id="17611" name="图片 17"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 name="图片 17" descr="360截图1741102794142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41604" cy="72335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儿童教学桌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1200*600*600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采用热镀锌钢架结构主架，1.5mm厚度静电喷涂冷轧钢，面采用优质Pu磨具压制成型，加装防潮尼龙静音脚垫。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4725" cy="755015"/>
                  <wp:effectExtent l="0" t="0" r="15875" b="6985"/>
                  <wp:docPr id="17612" name="图片 18"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 name="图片 18" descr="360截图1741102794142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75972" cy="7562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工程塑料低拷贝椅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主架采用1.2mm厚度静电喷涂冷轧钢，座/背采用优质Pu磨具压制成型，经久耐用</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19</w:t>
            </w:r>
          </w:p>
        </w:tc>
        <w:tc>
          <w:tcPr>
            <w:tcW w:w="1701" w:type="dxa"/>
            <w:vAlign w:val="center"/>
          </w:tcPr>
          <w:p>
            <w:pPr>
              <w:jc w:val="center"/>
              <w:rPr>
                <w:color w:val="auto"/>
                <w:sz w:val="15"/>
                <w:szCs w:val="22"/>
                <w:highlight w:val="none"/>
              </w:rPr>
            </w:pPr>
            <w:r>
              <w:rPr>
                <w:rFonts w:hint="eastAsia"/>
                <w:color w:val="auto"/>
                <w:sz w:val="15"/>
                <w:szCs w:val="22"/>
                <w:highlight w:val="none"/>
              </w:rPr>
              <w:drawing>
                <wp:inline distT="0" distB="0" distL="0" distR="0">
                  <wp:extent cx="942975" cy="962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975" cy="961733"/>
                          </a:xfrm>
                          <a:prstGeom prst="rect">
                            <a:avLst/>
                          </a:prstGeom>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收费办公桌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抽屉含锁具。（4）、钢架：采用热镀锌钢架结构，管壁大于1.8MM厚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8695" cy="731520"/>
                  <wp:effectExtent l="0" t="0" r="1905" b="11430"/>
                  <wp:docPr id="17614" name="图片 20" descr="360截图187705258412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 name="图片 20" descr="360截图1877052584124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90849" cy="7331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候诊椅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三人位</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扶手、脚：采用铝合金模具成型，打磨抛光，表面静电喷粉处理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背板：一体PU模具成型，表面防滑，耐污渍，耐磨，易清洁等优点，坐感舒适。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横梁：承重梁采用直径大于60mm、厚度不低于2.5mm方形钢管钻孔加工成型，除油除锈后表面静电喷粉处理。</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06145" cy="937895"/>
                  <wp:effectExtent l="0" t="0" r="8255" b="14605"/>
                  <wp:docPr id="17615"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 name="图片 21" descr="图片3"/>
                          <pic:cNvPicPr>
                            <a:picLocks noChangeAspect="1" noChangeArrowheads="1"/>
                          </pic:cNvPicPr>
                        </pic:nvPicPr>
                        <pic:blipFill>
                          <a:blip r:embed="rId29" cstate="print">
                            <a:extLst>
                              <a:ext uri="{28A0092B-C50C-407E-A947-70E740481C1C}">
                                <a14:useLocalDpi xmlns:a14="http://schemas.microsoft.com/office/drawing/2010/main" val="0"/>
                              </a:ext>
                            </a:extLst>
                          </a:blip>
                          <a:srcRect r="74271" b="56683"/>
                          <a:stretch>
                            <a:fillRect/>
                          </a:stretch>
                        </pic:blipFill>
                        <pic:spPr>
                          <a:xfrm>
                            <a:off x="0" y="0"/>
                            <a:ext cx="908610" cy="94049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可躺沙发</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　</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实木框架，定型海绵（不可变形），优质进口PU面料（色调安装前待定），经久不变形，能做能躺，趟角度可调，座感舒适，</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2025" cy="1247775"/>
                  <wp:effectExtent l="0" t="0" r="9525" b="9525"/>
                  <wp:docPr id="17616" name="图片 22" descr="360截图1794061610613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 name="图片 22" descr="360截图17940616106130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67085" cy="12548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（1）主材：采用E1级实木多层板台面为25mm板材,其余为柜体16mm板材，甲醛释放含量≦0.059mg/m³，符合GB/T15102-2006《浸渍胶膜纸饰面人造板》</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（2）封边：采用1.5MM厚以上PVC同色封边带，全自动封边机完成封边，色泽均匀一致， 耐污、耐磨。符合GB/T13010-2006《刨切单板》QB/T4463-2013《家具用封边条技术要求》甲醛释放含量≦0.1mg/L。进口热熔胶，经自动调温热压机使板材粘连无丝无缝，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（3）五金配件：线盒采用优质铝合金模具成型多功能线盒，优质金属三合一隐形连接件，经久耐用，金属表面耐腐蚀，镀层本身耐腐蚀等9级，镀层对基体的保护等级10级。镶嵌式铝合金扣手。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（4）钢架：采用热镀锌钢架结构，管壁大于1.5MM厚以上，金属表面抑菌粉末静电喷涂，表面光滑无明显焊接点。</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16610" cy="1041400"/>
                  <wp:effectExtent l="0" t="0" r="2540" b="6350"/>
                  <wp:docPr id="17617"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 name="图片 23" descr="图片2"/>
                          <pic:cNvPicPr>
                            <a:picLocks noChangeAspect="1" noChangeArrowheads="1"/>
                          </pic:cNvPicPr>
                        </pic:nvPicPr>
                        <pic:blipFill>
                          <a:blip r:embed="rId31" cstate="print">
                            <a:extLst>
                              <a:ext uri="{28A0092B-C50C-407E-A947-70E740481C1C}">
                                <a14:useLocalDpi xmlns:a14="http://schemas.microsoft.com/office/drawing/2010/main" val="0"/>
                              </a:ext>
                            </a:extLst>
                          </a:blip>
                          <a:srcRect l="2348" t="49228" r="55582" b="3159"/>
                          <a:stretch>
                            <a:fillRect/>
                          </a:stretch>
                        </pic:blipFill>
                        <pic:spPr>
                          <a:xfrm>
                            <a:off x="0" y="0"/>
                            <a:ext cx="819394" cy="104514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培训椅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模具一次成型PP座面和靠背板，软包坐垫，定型海绵填充，椅架采用实心钢筋（直径大于8MM）一体成型，表面防锈处理，静电喷粉工艺。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2、椅架底脚处有保护地面的有效防护措施（加装防潮静音脚垫）。</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6625" cy="850265"/>
                  <wp:effectExtent l="0" t="0" r="15875" b="6985"/>
                  <wp:docPr id="17618" name="图片 24" descr="微信图片_20191015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 name="图片 24" descr="微信图片_20191015150358"/>
                          <pic:cNvPicPr>
                            <a:picLocks noChangeAspect="1" noChangeArrowheads="1"/>
                          </pic:cNvPicPr>
                        </pic:nvPicPr>
                        <pic:blipFill>
                          <a:blip r:embed="rId32" cstate="print">
                            <a:extLst>
                              <a:ext uri="{28A0092B-C50C-407E-A947-70E740481C1C}">
                                <a14:useLocalDpi xmlns:a14="http://schemas.microsoft.com/office/drawing/2010/main" val="0"/>
                              </a:ext>
                            </a:extLst>
                          </a:blip>
                          <a:srcRect l="23453" t="55547" r="21979" b="12186"/>
                          <a:stretch>
                            <a:fillRect/>
                          </a:stretch>
                        </pic:blipFill>
                        <pic:spPr>
                          <a:xfrm>
                            <a:off x="0" y="0"/>
                            <a:ext cx="939056" cy="8527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换鞋凳</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1200*400*450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（3）五金配件：金属三合一隐形连接件，经久耐用，金属表面耐腐蚀。底部配可调节金属地脚。304不锈钢脚骨架，可调节地脚高度。加装防潮尼龙静音脚垫。</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707390"/>
                  <wp:effectExtent l="0" t="0" r="14605" b="16510"/>
                  <wp:docPr id="17619" name="图片 25" descr="79590210a6cb9b3b8bfff3d8fb39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 name="图片 25" descr="79590210a6cb9b3b8bfff3d8fb39bd3"/>
                          <pic:cNvPicPr>
                            <a:picLocks noChangeAspect="1" noChangeArrowheads="1"/>
                          </pic:cNvPicPr>
                        </pic:nvPicPr>
                        <pic:blipFill>
                          <a:blip r:embed="rId33" cstate="print">
                            <a:extLst>
                              <a:ext uri="{28A0092B-C50C-407E-A947-70E740481C1C}">
                                <a14:useLocalDpi xmlns:a14="http://schemas.microsoft.com/office/drawing/2010/main" val="0"/>
                              </a:ext>
                            </a:extLst>
                          </a:blip>
                          <a:srcRect t="12177"/>
                          <a:stretch>
                            <a:fillRect/>
                          </a:stretch>
                        </pic:blipFill>
                        <pic:spPr>
                          <a:xfrm>
                            <a:off x="0" y="0"/>
                            <a:ext cx="938935" cy="7082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孕校柜子</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（1）主材：采用E1级实木颗粒板，台面及侧板为25mm厚,其余为柜体16mm厚。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（2）、面层：品牌烤漆面。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（3）五金配件：铰链品牌不锈钢静音缓冲铰链。轨道品牌侧装静音滚珠三节缓冲滑轨。金属三合一隐形连接件，金属表面耐腐蚀。镶嵌式铝合金扣手。</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39140" cy="1125855"/>
                  <wp:effectExtent l="0" t="0" r="3810" b="17145"/>
                  <wp:docPr id="17620" name="图片 26" descr="360截图17891229907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 name="图片 26" descr="360截图1789122990781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39621" cy="112663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三门（位）更衣柜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1200*600*1</w:t>
            </w:r>
            <w:r>
              <w:rPr>
                <w:rFonts w:hint="eastAsia" w:ascii="宋体" w:hAnsi="宋体" w:cs="宋体"/>
                <w:bCs/>
                <w:color w:val="auto"/>
                <w:sz w:val="20"/>
                <w:szCs w:val="20"/>
                <w:highlight w:val="none"/>
                <w:lang w:val="en-US" w:eastAsia="zh-CN"/>
              </w:rPr>
              <w:t>9</w:t>
            </w:r>
            <w:r>
              <w:rPr>
                <w:rFonts w:hint="eastAsia" w:ascii="宋体" w:hAnsi="宋体" w:cs="宋体"/>
                <w:bCs/>
                <w:color w:val="auto"/>
                <w:sz w:val="20"/>
                <w:szCs w:val="20"/>
                <w:highlight w:val="none"/>
              </w:rPr>
              <w:t>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258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1、材质：柜体及柜门采用大于1.5mm厚一级优质电解钢板，经过防锈处理，金属表面抑菌粉末静电喷涂，表面光滑无焊接点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件：钢制U型暗藏式拉手、罗兰门铰、品牌金属锁具、含二层活动层板，配挂衣通，标签卡槽、有透气孔；3、柜腿高度为10-18MM采用热镀锌钢架结构，管壁大于2.0MM厚以上，表面光滑无明显焊接点，踢脚线离地5MM，材质同柜体要求。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5520" cy="739140"/>
                  <wp:effectExtent l="0" t="0" r="5080" b="3810"/>
                  <wp:docPr id="17621" name="图片 2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 name="图片 27" descr="图片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84906" cy="73888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VIP接待沙发</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人体接触部分为环保布艺饰面且容易清洗；外包质地柔软，内部密度为大于15KG/m³高回弹切割泡棉；沙发内部框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架用去木皮硬性实木框架，防腐及强度要求高；直线条结合边缘微倒圆，方形实木脚，大宝木器漆、五底三面烤漆工艺，颜色与配套茶几一致；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22655" cy="603885"/>
                  <wp:effectExtent l="0" t="0" r="10795" b="5715"/>
                  <wp:docPr id="17622" name="图片 2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 name="图片 28" descr="图片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25918" cy="60605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茶几</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全橡木结构，表面采用大宝木器漆、五底三面烤漆工艺，颜色与配套沙发框架一致；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4085" cy="969645"/>
                  <wp:effectExtent l="0" t="0" r="18415" b="1905"/>
                  <wp:docPr id="176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35395" cy="9708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西药货架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2、配置：可根据物品存放的需要调节层板高度；隔板前端设置标签卡。3.柜腿底加装防潮尼龙静音脚垫。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40410" cy="822325"/>
                  <wp:effectExtent l="0" t="0" r="2540" b="15875"/>
                  <wp:docPr id="17624" name="图片 30" descr="360截图17290506801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 name="图片 30" descr="360截图1729050680126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40410" cy="82232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被服货架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1、材质：钢架采用热镀锌钢管或钢板及磨具成型，立柱为不低于2.5mm厚金属模具成型管材，层板为不低于2.0mm厚一级优质电解钢板；经过防锈处理，采用无菌粉末静电喷涂工艺，表面光滑无明显焊接点。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1033145"/>
                  <wp:effectExtent l="0" t="0" r="14605" b="14605"/>
                  <wp:docPr id="17625" name="图片 3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 name="图片 31" descr="360截图179603276210467"/>
                          <pic:cNvPicPr>
                            <a:picLocks noChangeAspect="1" noChangeArrowheads="1"/>
                          </pic:cNvPicPr>
                        </pic:nvPicPr>
                        <pic:blipFill>
                          <a:blip r:embed="rId39" cstate="print">
                            <a:extLst>
                              <a:ext uri="{28A0092B-C50C-407E-A947-70E740481C1C}">
                                <a14:useLocalDpi xmlns:a14="http://schemas.microsoft.com/office/drawing/2010/main" val="0"/>
                              </a:ext>
                            </a:extLst>
                          </a:blip>
                          <a:srcRect b="7645"/>
                          <a:stretch>
                            <a:fillRect/>
                          </a:stretch>
                        </pic:blipFill>
                        <pic:spPr>
                          <a:xfrm>
                            <a:off x="0" y="0"/>
                            <a:ext cx="944166" cy="104018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XXXX*600*800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经久耐用；台面、上翻沿、饰板采用大于20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柜腿底加装防潮尼龙静音脚垫。所有玻璃具为安全玻璃。每个单元含1-2个垃圾分类柜装置、1套感应式不锈钢水龙头和不锈钢水盆。治疗台配置3-6个抽屉，柜体有1-2个活动隔板；</w:t>
            </w:r>
          </w:p>
          <w:p>
            <w:pPr>
              <w:rPr>
                <w:rFonts w:ascii="宋体" w:hAnsi="宋体" w:cs="宋体"/>
                <w:bCs/>
                <w:color w:val="auto"/>
                <w:sz w:val="20"/>
                <w:szCs w:val="20"/>
                <w:highlight w:val="none"/>
              </w:rPr>
            </w:pPr>
            <w:r>
              <w:rPr>
                <w:rFonts w:hint="eastAsia" w:ascii="宋体" w:hAnsi="宋体" w:cs="宋体"/>
                <w:bCs/>
                <w:color w:val="auto"/>
                <w:sz w:val="20"/>
                <w:szCs w:val="20"/>
                <w:highlight w:val="none"/>
              </w:rPr>
              <w:t xml:space="preserve"> 2、配置：采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配高档感应水龙头；内嵌脚踏污物装置一套。</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20"/>
                <w:szCs w:val="22"/>
                <w:highlight w:val="none"/>
              </w:rPr>
              <w:t>1-8层病区各护理单元和NICU 3套、产房2套、ICU1套、手术室1套、口腔科3套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1"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32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9485" cy="1303655"/>
                  <wp:effectExtent l="0" t="0" r="12065" b="10795"/>
                  <wp:docPr id="17627" name="图片 3"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 name="图片 3" descr="360截图179603276210467"/>
                          <pic:cNvPicPr>
                            <a:picLocks noChangeAspect="1" noChangeArrowheads="1"/>
                          </pic:cNvPicPr>
                        </pic:nvPicPr>
                        <pic:blipFill>
                          <a:blip r:embed="rId40">
                            <a:extLst>
                              <a:ext uri="{28A0092B-C50C-407E-A947-70E740481C1C}">
                                <a14:useLocalDpi xmlns:a14="http://schemas.microsoft.com/office/drawing/2010/main" val="0"/>
                              </a:ext>
                            </a:extLst>
                          </a:blip>
                          <a:srcRect b="7645"/>
                          <a:stretch>
                            <a:fillRect/>
                          </a:stretch>
                        </pic:blipFill>
                        <pic:spPr>
                          <a:xfrm>
                            <a:off x="0" y="0"/>
                            <a:ext cx="961957" cy="1307288"/>
                          </a:xfrm>
                          <a:prstGeom prst="rect">
                            <a:avLst/>
                          </a:prstGeom>
                          <a:noFill/>
                          <a:ln>
                            <a:noFill/>
                          </a:ln>
                        </pic:spPr>
                      </pic:pic>
                    </a:graphicData>
                  </a:graphic>
                </wp:inline>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吊柜</w:t>
            </w:r>
          </w:p>
        </w:tc>
        <w:tc>
          <w:tcPr>
            <w:tcW w:w="992" w:type="dxa"/>
            <w:vAlign w:val="center"/>
          </w:tcPr>
          <w:p>
            <w:pPr>
              <w:jc w:val="center"/>
              <w:rPr>
                <w:color w:val="auto"/>
                <w:sz w:val="15"/>
                <w:szCs w:val="22"/>
                <w:highlight w:val="none"/>
              </w:rPr>
            </w:pPr>
            <w:r>
              <w:rPr>
                <w:rFonts w:hint="eastAsia"/>
                <w:color w:val="auto"/>
                <w:sz w:val="20"/>
                <w:szCs w:val="22"/>
                <w:highlight w:val="none"/>
              </w:rPr>
              <w:t>定制XXXX</w:t>
            </w:r>
            <w:r>
              <w:rPr>
                <w:color w:val="auto"/>
                <w:sz w:val="20"/>
                <w:szCs w:val="22"/>
                <w:highlight w:val="none"/>
              </w:rPr>
              <w:t>*350*550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1、材质：柜体采用不低于1.5mm厚电解钢板，防潮防水，每米承载大于80KG；玻璃具为安全玻璃。</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水盆+理化板挡水板，实现干湿分离，配高档感应水龙头； 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color w:val="auto"/>
                <w:sz w:val="15"/>
                <w:szCs w:val="22"/>
                <w:highlight w:val="none"/>
              </w:rPr>
            </w:pPr>
            <w:r>
              <w:rPr>
                <w:rFonts w:hint="eastAsia" w:ascii="宋体" w:hAnsi="宋体" w:cs="宋体"/>
                <w:bCs/>
                <w:color w:val="auto"/>
                <w:sz w:val="20"/>
                <w:szCs w:val="20"/>
                <w:highlight w:val="none"/>
              </w:rPr>
              <w:t>4、验收标准GB 24820-2009《实验室家具通用技术条件》标准：①外形尺寸偏差宽、深、高±5mm，②台面、正视面板平整度≤0.2mm，③低脚平稳性≤1.0mm，焊接处焊疤表面波纹应均匀、高低之差应不大于1mm，操作台台面理化性能：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20"/>
                <w:szCs w:val="22"/>
                <w:highlight w:val="none"/>
              </w:rPr>
              <w:t>1-8病区护理各单元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2"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1701" w:type="dxa"/>
            <w:vAlign w:val="center"/>
          </w:tcPr>
          <w:p>
            <w:pPr>
              <w:jc w:val="center"/>
              <w:rPr>
                <w:color w:val="auto"/>
                <w:sz w:val="20"/>
                <w:szCs w:val="22"/>
                <w:highlight w:val="none"/>
              </w:rPr>
            </w:pPr>
            <w:r>
              <w:rPr>
                <w:color w:val="auto"/>
                <w:sz w:val="20"/>
                <w:szCs w:val="22"/>
                <w:highlight w:val="none"/>
              </w:rPr>
              <w:drawing>
                <wp:inline distT="0" distB="0" distL="0" distR="0">
                  <wp:extent cx="933450" cy="1028700"/>
                  <wp:effectExtent l="19050" t="0" r="0" b="0"/>
                  <wp:docPr id="1" name="图片 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79603276210467"/>
                          <pic:cNvPicPr>
                            <a:picLocks noChangeAspect="1" noChangeArrowheads="1"/>
                          </pic:cNvPicPr>
                        </pic:nvPicPr>
                        <pic:blipFill>
                          <a:blip r:embed="rId39"/>
                          <a:srcRect b="7666"/>
                          <a:stretch>
                            <a:fillRect/>
                          </a:stretch>
                        </pic:blipFill>
                        <pic:spPr>
                          <a:xfrm>
                            <a:off x="0" y="0"/>
                            <a:ext cx="933450" cy="1028700"/>
                          </a:xfrm>
                          <a:prstGeom prst="rect">
                            <a:avLst/>
                          </a:prstGeom>
                          <a:noFill/>
                          <a:ln w="9525">
                            <a:noFill/>
                            <a:miter lim="800000"/>
                            <a:headEnd/>
                            <a:tailEnd/>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配餐台</w:t>
            </w:r>
          </w:p>
        </w:tc>
        <w:tc>
          <w:tcPr>
            <w:tcW w:w="992" w:type="dxa"/>
            <w:vAlign w:val="center"/>
          </w:tcPr>
          <w:p>
            <w:pPr>
              <w:jc w:val="center"/>
              <w:rPr>
                <w:rFonts w:ascii="宋体" w:cs="宋体"/>
                <w:bCs/>
                <w:color w:val="auto"/>
                <w:sz w:val="20"/>
                <w:szCs w:val="20"/>
                <w:highlight w:val="none"/>
              </w:rPr>
            </w:pPr>
            <w:r>
              <w:rPr>
                <w:rFonts w:hint="eastAsia" w:ascii="宋体" w:cs="宋体"/>
                <w:bCs/>
                <w:color w:val="auto"/>
                <w:sz w:val="20"/>
                <w:szCs w:val="20"/>
                <w:highlight w:val="none"/>
              </w:rPr>
              <w:t>定制XXXX</w:t>
            </w:r>
            <w:r>
              <w:rPr>
                <w:rFonts w:ascii="宋体" w:cs="宋体"/>
                <w:bCs/>
                <w:color w:val="auto"/>
                <w:sz w:val="20"/>
                <w:szCs w:val="20"/>
                <w:highlight w:val="none"/>
              </w:rPr>
              <w:t>*650*800</w:t>
            </w:r>
          </w:p>
          <w:p>
            <w:pPr>
              <w:jc w:val="center"/>
              <w:rPr>
                <w:color w:val="auto"/>
                <w:sz w:val="15"/>
                <w:szCs w:val="22"/>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1</w:t>
            </w:r>
            <w:r>
              <w:rPr>
                <w:rFonts w:hint="eastAsia" w:ascii="宋体" w:hAnsi="宋体" w:cs="宋体"/>
                <w:bCs/>
                <w:color w:val="auto"/>
                <w:sz w:val="20"/>
                <w:szCs w:val="20"/>
                <w:highlight w:val="none"/>
              </w:rPr>
              <w:t>、主材：采用E1级实木多层板，侧板为25mm厚,其余为柜体16mm厚。台面为25MM石英石板（外侧加檐），所有柜体内铺设铝箔防水材料保护。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耐污、耐磨，在不同地区气温、湿度的变化中不受影响，能长期不变形、不开裂。柜腿高度为</w:t>
            </w:r>
            <w:r>
              <w:rPr>
                <w:rFonts w:ascii="宋体" w:hAnsi="宋体" w:cs="宋体"/>
                <w:bCs/>
                <w:color w:val="auto"/>
                <w:sz w:val="20"/>
                <w:szCs w:val="20"/>
                <w:highlight w:val="none"/>
              </w:rPr>
              <w:t>10-18MM</w:t>
            </w:r>
            <w:r>
              <w:rPr>
                <w:rFonts w:hint="eastAsia" w:ascii="宋体" w:hAnsi="宋体" w:cs="宋体"/>
                <w:bCs/>
                <w:color w:val="auto"/>
                <w:sz w:val="20"/>
                <w:szCs w:val="20"/>
                <w:highlight w:val="none"/>
              </w:rPr>
              <w:t>采用热镀锌钢架结构，管壁大于</w:t>
            </w:r>
            <w:r>
              <w:rPr>
                <w:rFonts w:ascii="宋体" w:hAnsi="宋体" w:cs="宋体"/>
                <w:bCs/>
                <w:color w:val="auto"/>
                <w:sz w:val="20"/>
                <w:szCs w:val="20"/>
                <w:highlight w:val="none"/>
              </w:rPr>
              <w:t>1.5MM</w:t>
            </w:r>
            <w:r>
              <w:rPr>
                <w:rFonts w:hint="eastAsia" w:ascii="宋体" w:hAnsi="宋体" w:cs="宋体"/>
                <w:bCs/>
                <w:color w:val="auto"/>
                <w:sz w:val="20"/>
                <w:szCs w:val="20"/>
                <w:highlight w:val="none"/>
              </w:rPr>
              <w:t>厚以上，柜体底部采用大于</w:t>
            </w:r>
            <w:r>
              <w:rPr>
                <w:rFonts w:ascii="宋体" w:hAnsi="宋体" w:cs="宋体"/>
                <w:bCs/>
                <w:color w:val="auto"/>
                <w:sz w:val="20"/>
                <w:szCs w:val="20"/>
                <w:highlight w:val="none"/>
              </w:rPr>
              <w:t>1.0mm</w:t>
            </w:r>
            <w:r>
              <w:rPr>
                <w:rFonts w:hint="eastAsia" w:ascii="宋体" w:hAnsi="宋体" w:cs="宋体"/>
                <w:bCs/>
                <w:color w:val="auto"/>
                <w:sz w:val="20"/>
                <w:szCs w:val="20"/>
                <w:highlight w:val="none"/>
              </w:rPr>
              <w:t>的</w:t>
            </w:r>
            <w:r>
              <w:rPr>
                <w:rFonts w:ascii="宋体" w:hAnsi="宋体" w:cs="宋体"/>
                <w:bCs/>
                <w:color w:val="auto"/>
                <w:sz w:val="20"/>
                <w:szCs w:val="20"/>
                <w:highlight w:val="none"/>
              </w:rPr>
              <w:t>SUS304#</w:t>
            </w:r>
            <w:r>
              <w:rPr>
                <w:rFonts w:hint="eastAsia" w:ascii="宋体" w:hAnsi="宋体" w:cs="宋体"/>
                <w:bCs/>
                <w:color w:val="auto"/>
                <w:sz w:val="20"/>
                <w:szCs w:val="20"/>
                <w:highlight w:val="none"/>
              </w:rPr>
              <w:t>拉丝不锈钢踢脚线，比柜体前端面缩进尺寸为</w:t>
            </w:r>
            <w:r>
              <w:rPr>
                <w:rFonts w:ascii="宋体" w:hAnsi="宋体" w:cs="宋体"/>
                <w:bCs/>
                <w:color w:val="auto"/>
                <w:sz w:val="20"/>
                <w:szCs w:val="20"/>
                <w:highlight w:val="none"/>
              </w:rPr>
              <w:t>20mm</w:t>
            </w:r>
            <w:r>
              <w:rPr>
                <w:rFonts w:hint="eastAsia" w:ascii="宋体" w:hAnsi="宋体" w:cs="宋体"/>
                <w:bCs/>
                <w:color w:val="auto"/>
                <w:sz w:val="20"/>
                <w:szCs w:val="20"/>
                <w:highlight w:val="none"/>
              </w:rPr>
              <w:t>，高</w:t>
            </w:r>
            <w:r>
              <w:rPr>
                <w:rFonts w:ascii="宋体" w:hAnsi="宋体" w:cs="宋体"/>
                <w:bCs/>
                <w:color w:val="auto"/>
                <w:sz w:val="20"/>
                <w:szCs w:val="20"/>
                <w:highlight w:val="none"/>
              </w:rPr>
              <w:t>150mm</w:t>
            </w:r>
            <w:r>
              <w:rPr>
                <w:rFonts w:hint="eastAsia" w:ascii="宋体" w:hAnsi="宋体" w:cs="宋体"/>
                <w:bCs/>
                <w:color w:val="auto"/>
                <w:sz w:val="20"/>
                <w:szCs w:val="20"/>
                <w:highlight w:val="none"/>
              </w:rPr>
              <w:t>。柜腿底加装防潮尼龙静音脚垫。</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2</w:t>
            </w:r>
            <w:r>
              <w:rPr>
                <w:rFonts w:hint="eastAsia" w:ascii="宋体" w:hAnsi="宋体" w:cs="宋体"/>
                <w:bCs/>
                <w:color w:val="auto"/>
                <w:sz w:val="20"/>
                <w:szCs w:val="20"/>
                <w:highlight w:val="none"/>
              </w:rPr>
              <w:t>、配置：采用大于</w:t>
            </w:r>
            <w:r>
              <w:rPr>
                <w:rFonts w:ascii="宋体" w:hAnsi="宋体" w:cs="宋体"/>
                <w:bCs/>
                <w:color w:val="auto"/>
                <w:sz w:val="20"/>
                <w:szCs w:val="20"/>
                <w:highlight w:val="none"/>
              </w:rPr>
              <w:t>1MM</w:t>
            </w:r>
            <w:r>
              <w:rPr>
                <w:rFonts w:hint="eastAsia" w:ascii="宋体" w:hAnsi="宋体" w:cs="宋体"/>
                <w:bCs/>
                <w:color w:val="auto"/>
                <w:sz w:val="20"/>
                <w:szCs w:val="20"/>
                <w:highlight w:val="none"/>
              </w:rPr>
              <w:t>后</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w:t>
            </w:r>
            <w:r>
              <w:rPr>
                <w:rFonts w:ascii="宋体" w:hAnsi="宋体" w:cs="宋体"/>
                <w:bCs/>
                <w:color w:val="auto"/>
                <w:sz w:val="20"/>
                <w:szCs w:val="20"/>
                <w:highlight w:val="none"/>
              </w:rPr>
              <w:t>U</w:t>
            </w:r>
            <w:r>
              <w:rPr>
                <w:rFonts w:hint="eastAsia" w:ascii="宋体" w:hAnsi="宋体" w:cs="宋体"/>
                <w:bCs/>
                <w:color w:val="auto"/>
                <w:sz w:val="20"/>
                <w:szCs w:val="20"/>
                <w:highlight w:val="none"/>
              </w:rPr>
              <w:t>型拉手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暗藏式拉手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一字折弯拉手、知名品牌缓冲阻尼铰链、知名品牌静音滚珠三节导轨、标签卡槽、上柜下柜内、柜子中部各一件活动层板</w:t>
            </w:r>
            <w:r>
              <w:rPr>
                <w:rFonts w:ascii="宋体" w:cs="宋体"/>
                <w:bCs/>
                <w:color w:val="auto"/>
                <w:sz w:val="20"/>
                <w:szCs w:val="20"/>
                <w:highlight w:val="none"/>
              </w:rPr>
              <w:t>,</w:t>
            </w:r>
            <w:r>
              <w:rPr>
                <w:rFonts w:hint="eastAsia" w:ascii="宋体" w:hAnsi="宋体" w:cs="宋体"/>
                <w:bCs/>
                <w:color w:val="auto"/>
                <w:sz w:val="20"/>
                <w:szCs w:val="20"/>
                <w:highlight w:val="none"/>
              </w:rPr>
              <w:t>中部层板高度可任意调节，含</w:t>
            </w:r>
            <w:r>
              <w:rPr>
                <w:rFonts w:ascii="宋体" w:hAnsi="宋体" w:cs="宋体"/>
                <w:bCs/>
                <w:color w:val="auto"/>
                <w:sz w:val="20"/>
                <w:szCs w:val="20"/>
                <w:highlight w:val="none"/>
              </w:rPr>
              <w:t>7</w:t>
            </w:r>
            <w:r>
              <w:rPr>
                <w:rFonts w:hint="eastAsia" w:ascii="宋体" w:hAnsi="宋体" w:cs="宋体"/>
                <w:bCs/>
                <w:color w:val="auto"/>
                <w:sz w:val="20"/>
                <w:szCs w:val="20"/>
                <w:highlight w:val="none"/>
              </w:rPr>
              <w:t>套</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不锈钢台下水盆</w:t>
            </w:r>
            <w:r>
              <w:rPr>
                <w:rFonts w:ascii="宋体" w:hAnsi="宋体" w:cs="宋体"/>
                <w:bCs/>
                <w:color w:val="auto"/>
                <w:sz w:val="20"/>
                <w:szCs w:val="20"/>
                <w:highlight w:val="none"/>
              </w:rPr>
              <w:t>+</w:t>
            </w:r>
            <w:r>
              <w:rPr>
                <w:rFonts w:hint="eastAsia" w:ascii="宋体" w:hAnsi="宋体" w:cs="宋体"/>
                <w:bCs/>
                <w:color w:val="auto"/>
                <w:sz w:val="20"/>
                <w:szCs w:val="20"/>
                <w:highlight w:val="none"/>
              </w:rPr>
              <w:t>挡水板，配304材质冷热水水龙头7套；</w:t>
            </w:r>
          </w:p>
        </w:tc>
        <w:tc>
          <w:tcPr>
            <w:tcW w:w="992" w:type="dxa"/>
            <w:vAlign w:val="center"/>
          </w:tcPr>
          <w:p>
            <w:pPr>
              <w:jc w:val="center"/>
              <w:rPr>
                <w:color w:val="auto"/>
                <w:sz w:val="20"/>
                <w:szCs w:val="22"/>
                <w:highlight w:val="none"/>
              </w:rPr>
            </w:pPr>
            <w:r>
              <w:rPr>
                <w:rFonts w:hint="eastAsia"/>
                <w:color w:val="auto"/>
                <w:sz w:val="18"/>
                <w:szCs w:val="22"/>
                <w:highlight w:val="none"/>
              </w:rPr>
              <w:t>1-8层配餐间（7套）</w:t>
            </w:r>
          </w:p>
        </w:tc>
      </w:tr>
    </w:tbl>
    <w:p>
      <w:pP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备注：</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1、中标人负责安装到温县妇幼保健院新址指定楼层及科室，所产生费用自理。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2、中标人负责对所提供的所有产品进行环境监测，安装完成后现场及时检测（有资质检测单位完成）达到国家最新环保标准和及时入住标准（检测甲醛释放量、可溶性重金属等），所产生的费用自理。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3、所供应产品质保期为</w:t>
      </w:r>
      <w:r>
        <w:rPr>
          <w:rFonts w:hint="eastAsia" w:ascii="宋体" w:hAnsi="宋体" w:cs="宋体"/>
          <w:b/>
          <w:bCs/>
          <w:color w:val="auto"/>
          <w:szCs w:val="21"/>
          <w:highlight w:val="none"/>
          <w:lang w:val="en-US" w:eastAsia="zh-CN"/>
        </w:rPr>
        <w:t>24</w:t>
      </w:r>
      <w:r>
        <w:rPr>
          <w:rFonts w:ascii="宋体" w:hAnsi="宋体" w:cs="宋体"/>
          <w:b/>
          <w:bCs/>
          <w:color w:val="auto"/>
          <w:szCs w:val="21"/>
          <w:highlight w:val="none"/>
        </w:rPr>
        <w:t>个月。（如在质保期内产品如起鼓、开胶等质量问题中标人无条件更换）</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w:t>
      </w:r>
      <w:r>
        <w:rPr>
          <w:rFonts w:ascii="宋体" w:hAnsi="宋体" w:cs="宋体"/>
          <w:b/>
          <w:bCs/>
          <w:color w:val="auto"/>
          <w:szCs w:val="21"/>
          <w:highlight w:val="none"/>
        </w:rPr>
        <w:t>、中标人负责所供应的每件产品上，铆植金属铭牌标签，标识印刷内容：医院院徽和2019-0001至2019-****等内容，所产生的费用自理。</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、所有中标产品颜色选定采购人书面通知中标方后发可生产，否则后果自负。</w:t>
      </w:r>
    </w:p>
    <w:p>
      <w:pPr>
        <w:pStyle w:val="2"/>
        <w:ind w:firstLine="422" w:firstLineChars="200"/>
        <w:rPr>
          <w:rFonts w:ascii="宋体" w:hAnsi="宋体" w:eastAsia="宋体" w:cs="宋体"/>
          <w:b/>
          <w:bCs/>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6、</w:t>
      </w:r>
      <w:r>
        <w:rPr>
          <w:rFonts w:hint="eastAsia" w:ascii="宋体" w:hAnsi="宋体" w:eastAsia="宋体" w:cs="宋体"/>
          <w:b/>
          <w:bCs/>
          <w:color w:val="auto"/>
          <w:kern w:val="2"/>
          <w:sz w:val="21"/>
          <w:szCs w:val="21"/>
          <w:highlight w:val="none"/>
          <w:lang w:val="en-US" w:eastAsia="zh-CN" w:bidi="ar-SA"/>
        </w:rPr>
        <w:t>结算单价确定方法：结算单价=第一轮报价单价*（第二轮报价的总价/第一轮报价总价）</w:t>
      </w:r>
    </w:p>
    <w:p>
      <w:pPr>
        <w:spacing w:line="380" w:lineRule="exact"/>
        <w:ind w:firstLine="422" w:firstLineChars="200"/>
        <w:rPr>
          <w:rFonts w:ascii="宋体" w:hAnsi="宋体" w:cs="宋体"/>
          <w:b/>
          <w:bCs/>
          <w:color w:val="auto"/>
          <w:szCs w:val="21"/>
          <w:highlight w:val="none"/>
        </w:rPr>
        <w:sectPr>
          <w:footerReference r:id="rId7" w:type="first"/>
          <w:footerReference r:id="rId6" w:type="default"/>
          <w:pgSz w:w="16783" w:h="11850" w:orient="landscape"/>
          <w:pgMar w:top="1083" w:right="1440" w:bottom="1083" w:left="1440" w:header="567" w:footer="669" w:gutter="0"/>
          <w:pgNumType w:fmt="decimal"/>
          <w:cols w:space="0" w:num="1"/>
          <w:titlePg/>
          <w:docGrid w:type="lines" w:linePitch="387" w:charSpace="0"/>
        </w:sectPr>
      </w:pP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、按照投标人要求的图片款式投标人在投标现场需提供样品（在样品上粘贴投标单位全称标识）：医生诊断桌、办公桌、病人座椅、儿童诊断床样品各一套；治疗台柜体及台面材质样品（20CM*20CM）各两套。</w:t>
      </w:r>
    </w:p>
    <w:p>
      <w:pPr>
        <w:widowControl/>
        <w:spacing w:line="560" w:lineRule="atLeast"/>
        <w:jc w:val="center"/>
        <w:outlineLvl w:val="0"/>
        <w:rPr>
          <w:rFonts w:ascii="宋体" w:hAnsi="宋体" w:cs="宋体"/>
          <w:b/>
          <w:bCs/>
          <w:color w:val="auto"/>
          <w:kern w:val="0"/>
          <w:sz w:val="32"/>
          <w:szCs w:val="32"/>
          <w:highlight w:val="none"/>
        </w:rPr>
      </w:pPr>
      <w:bookmarkStart w:id="2" w:name="_Toc20231"/>
      <w:r>
        <w:rPr>
          <w:rFonts w:hint="eastAsia" w:ascii="宋体" w:hAnsi="宋体" w:cs="宋体"/>
          <w:b/>
          <w:bCs/>
          <w:color w:val="auto"/>
          <w:kern w:val="0"/>
          <w:sz w:val="32"/>
          <w:szCs w:val="32"/>
          <w:highlight w:val="none"/>
        </w:rPr>
        <w:t>四、合同</w:t>
      </w:r>
      <w:bookmarkStart w:id="3" w:name="_Toc11326"/>
      <w:r>
        <w:rPr>
          <w:rFonts w:hint="eastAsia" w:ascii="宋体" w:hAnsi="宋体" w:cs="宋体"/>
          <w:b/>
          <w:bCs/>
          <w:color w:val="auto"/>
          <w:kern w:val="0"/>
          <w:sz w:val="32"/>
          <w:szCs w:val="32"/>
          <w:highlight w:val="none"/>
        </w:rPr>
        <w:t>签订及条款</w:t>
      </w:r>
      <w:bookmarkEnd w:id="2"/>
    </w:p>
    <w:bookmarkEnd w:id="3"/>
    <w:p>
      <w:pPr>
        <w:pStyle w:val="3"/>
        <w:rPr>
          <w:rFonts w:ascii="宋体" w:eastAsia="宋体" w:cs="宋体"/>
          <w:color w:val="auto"/>
          <w:szCs w:val="21"/>
          <w:highlight w:val="none"/>
        </w:rPr>
      </w:pPr>
      <w:bookmarkStart w:id="4" w:name="_Toc13860"/>
      <w:r>
        <w:rPr>
          <w:rFonts w:hint="eastAsia" w:ascii="宋体" w:eastAsia="宋体" w:cs="宋体"/>
          <w:color w:val="auto"/>
          <w:highlight w:val="none"/>
        </w:rPr>
        <w:t>1.合同签订</w:t>
      </w:r>
      <w:bookmarkEnd w:id="4"/>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1.1</w:t>
      </w:r>
      <w:r>
        <w:rPr>
          <w:rFonts w:hint="eastAsia" w:ascii="宋体" w:hAnsi="宋体" w:cs="宋体"/>
          <w:color w:val="auto"/>
          <w:szCs w:val="21"/>
          <w:highlight w:val="none"/>
        </w:rPr>
        <w:t>中标人应按中标通知书指定的时间、地点，与采购人签订合同。中标人与采购人不得签订背离招标文件实质性内容的合同，否则合同无效。</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1.2 </w:t>
      </w:r>
      <w:r>
        <w:rPr>
          <w:rFonts w:hint="eastAsia" w:ascii="宋体" w:hAnsi="宋体" w:cs="宋体"/>
          <w:color w:val="auto"/>
          <w:szCs w:val="21"/>
          <w:highlight w:val="none"/>
        </w:rPr>
        <w:t>如采购人或中标人拒签合同，则按违约处理。</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1.3</w:t>
      </w:r>
      <w:r>
        <w:rPr>
          <w:rFonts w:hint="eastAsia" w:ascii="宋体" w:hAnsi="宋体" w:cs="宋体"/>
          <w:color w:val="auto"/>
          <w:szCs w:val="21"/>
          <w:highlight w:val="none"/>
        </w:rPr>
        <w:t>如中标人不按本招标文件要求签订合同，则取消其中标资格，招标人并依法追究中标人的缔约过失责任及其他法律责任。</w:t>
      </w:r>
    </w:p>
    <w:p>
      <w:pPr>
        <w:spacing w:line="420" w:lineRule="exact"/>
        <w:rPr>
          <w:rFonts w:ascii="宋体" w:hAnsi="宋体" w:cs="宋体"/>
          <w:color w:val="auto"/>
          <w:szCs w:val="21"/>
          <w:highlight w:val="none"/>
        </w:rPr>
      </w:pPr>
      <w:r>
        <w:rPr>
          <w:rFonts w:hint="eastAsia" w:ascii="宋体" w:hAnsi="宋体" w:cs="宋体"/>
          <w:color w:val="auto"/>
          <w:szCs w:val="21"/>
          <w:highlight w:val="none"/>
        </w:rPr>
        <w:t xml:space="preserve">    1.4 采购人追加合同标的权利：签订合同后，采购人如需追加与合同标的相同的货物、工程或者服务的，在不改变本合同其他条款的前提下，可以与中标人协商签订补充合同，但所有补充合同的采购金额不得超过原合同采购金额的10%。</w:t>
      </w:r>
    </w:p>
    <w:p>
      <w:pPr>
        <w:pStyle w:val="3"/>
        <w:rPr>
          <w:rFonts w:ascii="宋体" w:eastAsia="宋体" w:cs="宋体"/>
          <w:color w:val="auto"/>
          <w:sz w:val="28"/>
          <w:szCs w:val="28"/>
          <w:highlight w:val="none"/>
        </w:rPr>
      </w:pPr>
      <w:bookmarkStart w:id="5" w:name="_Toc9992"/>
      <w:bookmarkStart w:id="6" w:name="_Toc19323"/>
      <w:r>
        <w:rPr>
          <w:rFonts w:hint="eastAsia" w:ascii="宋体" w:eastAsia="宋体" w:cs="宋体"/>
          <w:color w:val="auto"/>
          <w:sz w:val="28"/>
          <w:szCs w:val="28"/>
          <w:highlight w:val="none"/>
        </w:rPr>
        <w:t>2.合同一般条款</w:t>
      </w:r>
      <w:bookmarkEnd w:id="5"/>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2.1、定义</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（1）甲方（需方）即采购人，是指通过招标采购，接受合同货物及服务的各级国家机关、事业单位和团体组织。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（2）乙方（供方）即中标供应商，是指中标后提供合同货物和服务的自然人、法人及其他组织。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（3）合同是指由甲乙双方按照招标文件和投标文件的实质性内容，通过协商一致达成的书面协议。</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（4）合同价格指以中标价格为依据，在供方全面履行合同义务后，需方应支付给供方的金额。</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（5）技术资料是指合同货物及其相关的设计、制造、监造、检验、验收等文件（包括图纸、各种文字说明、标准）。</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2.2、货物内容</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合同包括以下内容：货物名称、规格型号、技术参数、数量（单位）等内容。</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2.3、合同价格</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（1）合同价格即合同总价。</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（2）合同价格包括合同货物、技术资料、合同货物的税费、运杂费、保险费、包装费、装卸费及与货物有关的供方应纳的税费等，所有税费由乙方负担。</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2.4、转包或分包</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（1）本合同范围的货物，应由乙方直接供应，不得转让他人供应；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（2）非经甲方书面同意，乙方不得将本合同范围的货物全部或部分分包给他人供应；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（3）如有转让和未经甲方同意的分包行为，甲方有权解除合同，并追究乙方的违约责任。</w:t>
      </w:r>
    </w:p>
    <w:p>
      <w:pPr>
        <w:pStyle w:val="7"/>
        <w:spacing w:line="400" w:lineRule="exact"/>
        <w:rPr>
          <w:rFonts w:hAnsi="宋体" w:cs="宋体"/>
          <w:color w:val="auto"/>
          <w:highlight w:val="none"/>
        </w:rPr>
      </w:pPr>
      <w:r>
        <w:rPr>
          <w:rFonts w:hint="eastAsia" w:hAnsi="宋体" w:cs="宋体"/>
          <w:bCs/>
          <w:color w:val="auto"/>
          <w:highlight w:val="none"/>
        </w:rPr>
        <w:t xml:space="preserve">    2.5、质量保证及售后服务</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（1）乙方应按招标文件规定的货物性能、技术要求、质量标准向甲方提供未经使用的全新产品。</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（2）乙方提供的货物在质保期内因货物本身的质量问题发生故障，乙方应负责免费更换。对达不到技术要求者，根据实际情况，经双方协商，可按以下办法处理：</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A、更换：由乙方承担所发生的全部费用。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B、退货处理：乙方应退还甲方支付的合同款，同时应承担该货物的直接费用（运输、保险、检验、货款利息及银行手续费等）。</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（3）如在使用过程中发生质量问题，乙方在接到甲方通知后在</w:t>
      </w:r>
      <w:r>
        <w:rPr>
          <w:rFonts w:hint="eastAsia" w:hAnsi="宋体" w:cs="宋体"/>
          <w:color w:val="auto"/>
          <w:highlight w:val="none"/>
          <w:u w:val="single"/>
        </w:rPr>
        <w:t>X</w:t>
      </w:r>
      <w:r>
        <w:rPr>
          <w:rFonts w:hint="eastAsia" w:hAnsi="宋体" w:cs="宋体"/>
          <w:color w:val="auto"/>
          <w:highlight w:val="none"/>
        </w:rPr>
        <w:t>小时内到达甲方现场。</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（4）在质保期内，乙方应对货物出现的质量及安全问题负责处理解决并承担一切费用。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（5）上述货物的免费保修期为</w:t>
      </w:r>
      <w:r>
        <w:rPr>
          <w:rFonts w:hint="eastAsia" w:hAnsi="宋体" w:cs="宋体"/>
          <w:color w:val="auto"/>
          <w:highlight w:val="none"/>
          <w:u w:val="single"/>
        </w:rPr>
        <w:t>X</w:t>
      </w:r>
      <w:r>
        <w:rPr>
          <w:rFonts w:hint="eastAsia" w:hAnsi="宋体" w:cs="宋体"/>
          <w:color w:val="auto"/>
          <w:highlight w:val="none"/>
        </w:rPr>
        <w:t>年。超过保修期的机器设备，终生维修，维修时只收部件成本费。</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（6）乙方提供的货物由原厂提供售后服务的，乙方必须提供原厂商出具的售后服务承诺函（原件）。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2.6、付款</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（1）本合同使用货币币制为人民币。</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 xml:space="preserve">（2）付款方式及方法：按专用条款执行。 </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2.7、检查验收</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（1）供方应随货物提供合格证和质量证明文件，如是国外进口的货物还须提供入关证明。</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（2）货物验收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需方所交货物的各种质量指标不得低于该投标文件中所提供的质量指标要求（供方提供样品的质量指标），售后服务质量要求按照招标文件和投标文件的内容执行。供方交货时，需方可根据需要随机抽取一部分货物送有关权威检测部门检测，如检测不合格，供方负责赔偿需方一切损失。</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（3）货物验收报告应由需方、供方经办人签字，并加盖双方公章，以此作为支付凭据。</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2.8、索赔</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供方所提供货物、工程或者服务不符合合同约定的，需方有权拒收货物、拒绝服务、解除合同，供方应赔偿需方所有损失。</w:t>
      </w:r>
    </w:p>
    <w:p>
      <w:pPr>
        <w:pStyle w:val="7"/>
        <w:spacing w:line="400" w:lineRule="exact"/>
        <w:rPr>
          <w:rFonts w:hAnsi="宋体" w:cs="宋体"/>
          <w:bCs/>
          <w:color w:val="auto"/>
          <w:highlight w:val="none"/>
        </w:rPr>
      </w:pPr>
      <w:r>
        <w:rPr>
          <w:rFonts w:hint="eastAsia" w:hAnsi="宋体" w:cs="宋体"/>
          <w:bCs/>
          <w:color w:val="auto"/>
          <w:highlight w:val="none"/>
        </w:rPr>
        <w:t xml:space="preserve">    2.9、知识产权</w:t>
      </w:r>
    </w:p>
    <w:p>
      <w:pPr>
        <w:snapToGrid w:val="0"/>
        <w:spacing w:line="40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乙方应保证所提供的货物或其任何一部分均不会侵犯任何第三方的知识产权，如若出现侵权行为，由乙方付全部责任。</w:t>
      </w:r>
    </w:p>
    <w:p>
      <w:pPr>
        <w:autoSpaceDE w:val="0"/>
        <w:autoSpaceDN w:val="0"/>
        <w:spacing w:line="400" w:lineRule="exact"/>
        <w:rPr>
          <w:rFonts w:ascii="宋体" w:hAnsi="宋体" w:cs="宋体"/>
          <w:color w:val="auto"/>
          <w:szCs w:val="21"/>
          <w:highlight w:val="none"/>
          <w:lang w:val="zh-CN"/>
        </w:rPr>
      </w:pPr>
      <w:r>
        <w:rPr>
          <w:rFonts w:hint="eastAsia" w:ascii="宋体" w:hAnsi="宋体" w:cs="宋体"/>
          <w:bCs/>
          <w:color w:val="auto"/>
          <w:highlight w:val="none"/>
        </w:rPr>
        <w:t xml:space="preserve">    2.10</w:t>
      </w:r>
      <w:r>
        <w:rPr>
          <w:rFonts w:hint="eastAsia" w:ascii="宋体" w:hAnsi="宋体" w:cs="宋体"/>
          <w:b/>
          <w:color w:val="auto"/>
          <w:szCs w:val="21"/>
          <w:highlight w:val="none"/>
          <w:lang w:val="zh-CN"/>
        </w:rPr>
        <w:t>、人员培训（选择性条款）：</w:t>
      </w:r>
      <w:r>
        <w:rPr>
          <w:rFonts w:hint="eastAsia" w:ascii="宋体" w:hAnsi="宋体" w:cs="宋体"/>
          <w:color w:val="auto"/>
          <w:szCs w:val="21"/>
          <w:highlight w:val="none"/>
          <w:lang w:val="zh-CN"/>
        </w:rPr>
        <w:t>供方免费对需方人员进行技术培训，直到需方人员熟练操作或掌握为准。</w:t>
      </w:r>
    </w:p>
    <w:p>
      <w:pPr>
        <w:autoSpaceDE w:val="0"/>
        <w:autoSpaceDN w:val="0"/>
        <w:spacing w:line="40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培训地点：；培训时间：；</w:t>
      </w:r>
    </w:p>
    <w:p>
      <w:pPr>
        <w:autoSpaceDE w:val="0"/>
        <w:autoSpaceDN w:val="0"/>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培训方式：；</w:t>
      </w:r>
    </w:p>
    <w:p>
      <w:pPr>
        <w:autoSpaceDE w:val="0"/>
        <w:autoSpaceDN w:val="0"/>
        <w:spacing w:line="400" w:lineRule="exact"/>
        <w:rPr>
          <w:rFonts w:ascii="宋体" w:hAnsi="宋体" w:cs="宋体"/>
          <w:vanish/>
          <w:color w:val="auto"/>
          <w:szCs w:val="21"/>
          <w:highlight w:val="none"/>
          <w:lang w:val="zh-CN"/>
        </w:rPr>
      </w:pP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2.11、违约责任</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按专用条款及招标文件的其他有关约定执行。专用条款及招标文件约定不明或未约定的，按照《中华人民共和国合同法》、《中华人民共和国政府采购法》的有关规定执行。</w:t>
      </w:r>
    </w:p>
    <w:p>
      <w:pPr>
        <w:pStyle w:val="3"/>
        <w:rPr>
          <w:rFonts w:ascii="宋体" w:eastAsia="宋体" w:cs="宋体"/>
          <w:color w:val="auto"/>
          <w:sz w:val="28"/>
          <w:szCs w:val="28"/>
          <w:highlight w:val="none"/>
        </w:rPr>
      </w:pPr>
      <w:bookmarkStart w:id="7" w:name="_Toc22180"/>
    </w:p>
    <w:p>
      <w:pPr>
        <w:pStyle w:val="4"/>
        <w:ind w:left="0" w:leftChars="0" w:firstLine="0" w:firstLineChars="0"/>
        <w:rPr>
          <w:color w:val="auto"/>
          <w:highlight w:val="none"/>
        </w:rPr>
      </w:pPr>
    </w:p>
    <w:p>
      <w:pPr>
        <w:pStyle w:val="3"/>
        <w:spacing w:line="360" w:lineRule="exact"/>
        <w:rPr>
          <w:rFonts w:ascii="宋体" w:eastAsia="宋体" w:cs="宋体"/>
          <w:color w:val="auto"/>
          <w:sz w:val="28"/>
          <w:szCs w:val="28"/>
          <w:highlight w:val="none"/>
        </w:rPr>
      </w:pPr>
      <w:r>
        <w:rPr>
          <w:rFonts w:hint="eastAsia" w:ascii="宋体" w:eastAsia="宋体" w:cs="宋体"/>
          <w:color w:val="auto"/>
          <w:sz w:val="28"/>
          <w:szCs w:val="28"/>
          <w:highlight w:val="none"/>
        </w:rPr>
        <w:t>3．合同专用条款</w:t>
      </w:r>
      <w:bookmarkStart w:id="8" w:name="_Toc12360"/>
      <w:bookmarkStart w:id="9" w:name="_Toc292980968"/>
      <w:bookmarkStart w:id="10" w:name="_Toc6436"/>
      <w:bookmarkEnd w:id="6"/>
      <w:r>
        <w:rPr>
          <w:rFonts w:hint="eastAsia" w:ascii="宋体" w:eastAsia="宋体" w:cs="宋体"/>
          <w:color w:val="auto"/>
          <w:sz w:val="28"/>
          <w:szCs w:val="28"/>
          <w:highlight w:val="none"/>
        </w:rPr>
        <w:t>（特别约定条款）</w:t>
      </w:r>
      <w:bookmarkEnd w:id="7"/>
    </w:p>
    <w:p>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（注：可结合具体招标项目进行更明确的约定）</w:t>
      </w:r>
      <w:bookmarkEnd w:id="8"/>
      <w:bookmarkEnd w:id="9"/>
      <w:bookmarkEnd w:id="10"/>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 w:val="24"/>
          <w:highlight w:val="none"/>
        </w:rPr>
      </w:pPr>
      <w:r>
        <w:rPr>
          <w:rFonts w:hint="eastAsia" w:ascii="宋体" w:hAnsi="宋体" w:cs="宋体"/>
          <w:b/>
          <w:color w:val="auto"/>
          <w:sz w:val="24"/>
          <w:highlight w:val="none"/>
        </w:rPr>
        <w:t>温县政府集中采购合同</w:t>
      </w:r>
    </w:p>
    <w:p>
      <w:pPr>
        <w:spacing w:line="36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合同编号：</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需方（甲方）（采购人全称）：</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供方（乙方）（中标供应商全称）：</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供方持签发的中标/成交通知书，根据招标文件、供方的投标/报价等文件[项目编号：温交易]，按照《政府采购法》、《合同法》等有关法律、法规的规定，供需双方经协商一致，达成以下合同专用条款：</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一、本合同名称</w:t>
      </w:r>
      <w:r>
        <w:rPr>
          <w:rFonts w:hint="eastAsia" w:ascii="宋体" w:hAnsi="宋体" w:cs="宋体"/>
          <w:color w:val="auto"/>
          <w:szCs w:val="21"/>
          <w:highlight w:val="none"/>
          <w:lang w:val="zh-CN"/>
        </w:rPr>
        <w:t>：。</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二、本合同总价</w:t>
      </w:r>
      <w:r>
        <w:rPr>
          <w:rFonts w:hint="eastAsia" w:ascii="宋体" w:hAnsi="宋体" w:cs="宋体"/>
          <w:color w:val="auto"/>
          <w:szCs w:val="21"/>
          <w:highlight w:val="none"/>
          <w:lang w:val="zh-CN"/>
        </w:rPr>
        <w:t>：元（人民币）（大写：元）。供货范围、技术规格、及分项价格如下：                      单位：人民币元</w:t>
      </w:r>
    </w:p>
    <w:tbl>
      <w:tblPr>
        <w:tblStyle w:val="17"/>
        <w:tblW w:w="9152" w:type="dxa"/>
        <w:jc w:val="center"/>
        <w:tblInd w:w="0" w:type="dxa"/>
        <w:tblLayout w:type="fixed"/>
        <w:tblCellMar>
          <w:top w:w="0" w:type="dxa"/>
          <w:left w:w="108" w:type="dxa"/>
          <w:bottom w:w="0" w:type="dxa"/>
          <w:right w:w="108" w:type="dxa"/>
        </w:tblCellMar>
      </w:tblPr>
      <w:tblGrid>
        <w:gridCol w:w="1435"/>
        <w:gridCol w:w="2410"/>
        <w:gridCol w:w="985"/>
        <w:gridCol w:w="707"/>
        <w:gridCol w:w="733"/>
        <w:gridCol w:w="720"/>
        <w:gridCol w:w="1029"/>
        <w:gridCol w:w="1108"/>
        <w:gridCol w:w="25"/>
      </w:tblGrid>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序号</w:t>
            </w: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名称</w:t>
            </w: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品牌/规格/型号</w:t>
            </w: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单位</w:t>
            </w: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单价</w:t>
            </w: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数量</w:t>
            </w: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合计</w:t>
            </w: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备注</w:t>
            </w: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352" w:hRule="atLeast"/>
          <w:jc w:val="center"/>
        </w:trPr>
        <w:tc>
          <w:tcPr>
            <w:tcW w:w="1435" w:type="dxa"/>
            <w:vMerge w:val="restart"/>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总价（人民币）</w:t>
            </w: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小写：</w:t>
            </w:r>
          </w:p>
        </w:tc>
      </w:tr>
      <w:tr>
        <w:tblPrEx>
          <w:tblLayout w:type="fixed"/>
          <w:tblCellMar>
            <w:top w:w="0" w:type="dxa"/>
            <w:left w:w="108" w:type="dxa"/>
            <w:bottom w:w="0" w:type="dxa"/>
            <w:right w:w="108" w:type="dxa"/>
          </w:tblCellMar>
        </w:tblPrEx>
        <w:trPr>
          <w:trHeight w:val="432" w:hRule="atLeast"/>
          <w:jc w:val="center"/>
        </w:trPr>
        <w:tc>
          <w:tcPr>
            <w:tcW w:w="1435" w:type="dxa"/>
            <w:vMerge w:val="continue"/>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r>
              <w:rPr>
                <w:rFonts w:hint="eastAsia" w:ascii="宋体" w:hAnsi="宋体" w:cs="宋体"/>
                <w:color w:val="auto"/>
                <w:szCs w:val="21"/>
                <w:highlight w:val="none"/>
                <w:lang w:val="zh-CN"/>
              </w:rPr>
              <w:t xml:space="preserve">大写： </w:t>
            </w:r>
            <w:r>
              <w:rPr>
                <w:rFonts w:hint="eastAsia" w:ascii="宋体" w:hAnsi="宋体" w:cs="宋体"/>
                <w:color w:val="auto"/>
                <w:szCs w:val="21"/>
                <w:highlight w:val="none"/>
              </w:rPr>
              <w:t xml:space="preserve">  佰   </w:t>
            </w:r>
            <w:r>
              <w:rPr>
                <w:rFonts w:hint="eastAsia" w:ascii="宋体" w:hAnsi="宋体" w:cs="宋体"/>
                <w:color w:val="auto"/>
                <w:szCs w:val="21"/>
                <w:highlight w:val="none"/>
                <w:lang w:val="zh-CN"/>
              </w:rPr>
              <w:t>拾万仟佰拾元   角   分</w:t>
            </w:r>
          </w:p>
        </w:tc>
      </w:tr>
    </w:tbl>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三、质量要求及供方对质量负责条件和期限：</w:t>
      </w:r>
    </w:p>
    <w:p>
      <w:pPr>
        <w:pStyle w:val="2"/>
        <w:rPr>
          <w:color w:val="auto"/>
          <w:highlight w:val="none"/>
          <w:lang w:val="zh-CN"/>
        </w:rPr>
      </w:pPr>
      <w:r>
        <w:rPr>
          <w:rFonts w:hint="eastAsia"/>
          <w:color w:val="auto"/>
          <w:highlight w:val="none"/>
        </w:rPr>
        <w:t>所供货物必须首先符合有关国家强制性规定、国家（行业）标准或相关法律法规要求</w:t>
      </w:r>
      <w:r>
        <w:rPr>
          <w:rFonts w:hint="eastAsia"/>
          <w:color w:val="auto"/>
          <w:highlight w:val="none"/>
          <w:lang w:val="zh-CN"/>
        </w:rPr>
        <w:t>，同时符合招标文件规定的质量要求。供方应提供全新未拆封产品（包括零部件、附件、备品备件等），如确需拆封的，应在供货前征得采购人同意，否则视为不能交货。供方保证全部按照合同规定的时间和方式向需方提供货物和服务，并负责可能的弥补缺陷。需方对货物规格、型号、质量有异议的，应在收到货物后日内以书面形式向供方提出，需安装调试成套设备的提出异议的期限为日。所供货物</w:t>
      </w:r>
      <w:r>
        <w:rPr>
          <w:color w:val="auto"/>
          <w:highlight w:val="none"/>
          <w:lang w:val="zh-CN"/>
        </w:rPr>
        <w:t>使用的所有五金配件必须是行业前十名品牌</w:t>
      </w:r>
      <w:r>
        <w:rPr>
          <w:rFonts w:hint="eastAsia"/>
          <w:color w:val="auto"/>
          <w:highlight w:val="none"/>
          <w:lang w:val="zh-CN"/>
        </w:rPr>
        <w:t>（</w:t>
      </w:r>
      <w:r>
        <w:rPr>
          <w:color w:val="auto"/>
          <w:highlight w:val="none"/>
          <w:lang w:val="zh-CN"/>
        </w:rPr>
        <w:t>网站排名榜显示为准）</w:t>
      </w:r>
    </w:p>
    <w:p>
      <w:pPr>
        <w:spacing w:line="38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四、供方的义务及售后服务承诺：</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w:t>
      </w:r>
      <w:r>
        <w:rPr>
          <w:rFonts w:ascii="宋体" w:hAnsi="宋体" w:cs="宋体"/>
          <w:color w:val="auto"/>
          <w:szCs w:val="21"/>
          <w:highlight w:val="none"/>
          <w:lang w:val="zh-CN"/>
        </w:rPr>
        <w:t>负责对所提供的所有产品进行环境监测，安装完成后现场及时检测（有资质检测单位完成）达到国家最新环保标准和及时入住标准（检测甲醛释放量、可溶性重金属等），所产生的费用自理。</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 xml:space="preserve">售后服务响应时间： </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解决问题时间：</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售后服务机构名称、地址及联系方式：</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其他服务承诺：</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五、合同履行地点及进度</w:t>
      </w:r>
      <w:r>
        <w:rPr>
          <w:rFonts w:hint="eastAsia" w:ascii="宋体" w:hAnsi="宋体" w:cs="宋体"/>
          <w:color w:val="auto"/>
          <w:szCs w:val="21"/>
          <w:highlight w:val="none"/>
          <w:lang w:val="zh-CN"/>
        </w:rPr>
        <w:t>：合同生效后，供方应于年月日前按需方要求在</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需方指定的地点）完成本项目的交货、安装、调试（或施工）。货物运送的费用由供方负责。需方应在货物到达指定地点后，提供符合安装条件的场地、电源、环境等。</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六、资料</w:t>
      </w:r>
      <w:r>
        <w:rPr>
          <w:rFonts w:hint="eastAsia" w:ascii="宋体" w:hAnsi="宋体" w:cs="宋体"/>
          <w:color w:val="auto"/>
          <w:szCs w:val="21"/>
          <w:highlight w:val="none"/>
          <w:lang w:val="zh-CN"/>
        </w:rPr>
        <w:t>：供方在交付货物时应向需方提供货物的使用说明、合格证书及其它相关资料，否则按不能交货对待。</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七、验收要求。</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1、供方履约完毕及时向需方提出验收申请。</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2、需方在收到供方验收申请后个工作日内组织验收。按照招标文件规定、中标供应商投标文件承诺，及国家有关规定认真组织验收工作。</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3、验收合格后日内，需方出具《温县政府采购验收报告》。</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rPr>
        <w:t>八</w:t>
      </w:r>
      <w:r>
        <w:rPr>
          <w:rFonts w:hint="eastAsia" w:ascii="宋体" w:hAnsi="宋体" w:cs="宋体"/>
          <w:b/>
          <w:color w:val="auto"/>
          <w:szCs w:val="21"/>
          <w:highlight w:val="none"/>
          <w:lang w:val="zh-CN"/>
        </w:rPr>
        <w:t>、付款程序、方式及期限：按照</w:t>
      </w:r>
      <w:r>
        <w:rPr>
          <w:rFonts w:hint="eastAsia" w:ascii="宋体" w:hAnsi="宋体" w:cs="宋体"/>
          <w:b/>
          <w:color w:val="auto"/>
          <w:szCs w:val="21"/>
          <w:highlight w:val="none"/>
          <w:lang w:val="en-US" w:eastAsia="zh-CN"/>
        </w:rPr>
        <w:t>采购</w:t>
      </w:r>
      <w:r>
        <w:rPr>
          <w:rFonts w:hint="eastAsia" w:ascii="宋体" w:hAnsi="宋体" w:cs="宋体"/>
          <w:b/>
          <w:color w:val="auto"/>
          <w:szCs w:val="21"/>
          <w:highlight w:val="none"/>
          <w:lang w:val="zh-CN"/>
        </w:rPr>
        <w:t>人确定的数量全部到货，支付合同价款的20%，安装完成并验收合格后支付到实际货款的80%，满一年无质量问题支付到实际货款的95%，余款</w:t>
      </w:r>
      <w:r>
        <w:rPr>
          <w:rFonts w:hint="eastAsia" w:ascii="宋体" w:hAnsi="宋体" w:cs="宋体"/>
          <w:b/>
          <w:color w:val="auto"/>
          <w:szCs w:val="21"/>
          <w:highlight w:val="none"/>
          <w:lang w:val="en-US" w:eastAsia="zh-CN"/>
        </w:rPr>
        <w:t>质保期满</w:t>
      </w:r>
      <w:r>
        <w:rPr>
          <w:rFonts w:hint="eastAsia" w:ascii="宋体" w:hAnsi="宋体" w:cs="宋体"/>
          <w:b/>
          <w:color w:val="auto"/>
          <w:szCs w:val="21"/>
          <w:highlight w:val="none"/>
          <w:lang w:val="zh-CN"/>
        </w:rPr>
        <w:t>无质量问题一次性</w:t>
      </w:r>
      <w:r>
        <w:rPr>
          <w:rFonts w:hint="eastAsia" w:ascii="宋体" w:hAnsi="宋体" w:cs="宋体"/>
          <w:b/>
          <w:color w:val="auto"/>
          <w:szCs w:val="21"/>
          <w:highlight w:val="none"/>
          <w:lang w:val="en-US" w:eastAsia="zh-CN"/>
        </w:rPr>
        <w:t>无息</w:t>
      </w:r>
      <w:r>
        <w:rPr>
          <w:rFonts w:hint="eastAsia" w:ascii="宋体" w:hAnsi="宋体" w:cs="宋体"/>
          <w:b/>
          <w:color w:val="auto"/>
          <w:szCs w:val="21"/>
          <w:highlight w:val="none"/>
          <w:lang w:val="zh-CN"/>
        </w:rPr>
        <w:t>付清。</w:t>
      </w:r>
    </w:p>
    <w:p>
      <w:pPr>
        <w:spacing w:line="360" w:lineRule="exact"/>
        <w:ind w:firstLine="316" w:firstLineChars="150"/>
        <w:rPr>
          <w:rFonts w:ascii="宋体" w:hAnsi="宋体" w:cs="宋体"/>
          <w:b/>
          <w:color w:val="auto"/>
          <w:szCs w:val="21"/>
          <w:highlight w:val="none"/>
          <w:lang w:val="zh-CN"/>
        </w:rPr>
      </w:pPr>
      <w:r>
        <w:rPr>
          <w:rFonts w:hint="eastAsia" w:ascii="宋体" w:hAnsi="宋体" w:cs="宋体"/>
          <w:b/>
          <w:color w:val="auto"/>
          <w:szCs w:val="21"/>
          <w:highlight w:val="none"/>
        </w:rPr>
        <w:t>九</w:t>
      </w:r>
      <w:r>
        <w:rPr>
          <w:rFonts w:hint="eastAsia" w:ascii="宋体" w:hAnsi="宋体" w:cs="宋体"/>
          <w:b/>
          <w:color w:val="auto"/>
          <w:szCs w:val="21"/>
          <w:highlight w:val="none"/>
          <w:lang w:val="zh-CN"/>
        </w:rPr>
        <w:t>、本合同单价为不变价，不受市场风险等因素的影响。</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十、违约责任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所交付的货物品种、型号、规格、质量不符合国家规定标准及合同要求的，或者供方不能交付货物或完成系统安装、调试的或不能与省、市扶贫开发视频会议系统互联互通互控的，供方应向需方支付合同金额总值</w:t>
      </w:r>
      <w:r>
        <w:rPr>
          <w:rFonts w:hint="eastAsia" w:ascii="宋体" w:hAnsi="宋体" w:cs="宋体"/>
          <w:color w:val="auto"/>
          <w:szCs w:val="21"/>
          <w:highlight w:val="none"/>
        </w:rPr>
        <w:t>5</w:t>
      </w:r>
      <w:r>
        <w:rPr>
          <w:rFonts w:hint="eastAsia" w:ascii="宋体" w:hAnsi="宋体" w:cs="宋体"/>
          <w:color w:val="auto"/>
          <w:szCs w:val="21"/>
          <w:highlight w:val="none"/>
          <w:lang w:val="zh-CN"/>
        </w:rPr>
        <w:t>%的违约金，需方并有权解除合同，要求供方赔偿损失。供方如逾期交付的，每逾期一日供方应向需方支付合同金额的 0.1 %的违约金。逾期交付的违约金总额不超过合同总金额的20%。逾期超过日的，需方有权解除合同或者选择继续履行；需方要求供方继续履行合同的，不影响需方向供方主张违约责任。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如需方违约，按合同一般条款执行。</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十</w:t>
      </w:r>
      <w:r>
        <w:rPr>
          <w:rFonts w:hint="eastAsia" w:ascii="宋体" w:hAnsi="宋体" w:cs="宋体"/>
          <w:b/>
          <w:color w:val="auto"/>
          <w:szCs w:val="21"/>
          <w:highlight w:val="none"/>
        </w:rPr>
        <w:t>一</w:t>
      </w:r>
      <w:r>
        <w:rPr>
          <w:rFonts w:hint="eastAsia" w:ascii="宋体" w:hAnsi="宋体" w:cs="宋体"/>
          <w:b/>
          <w:color w:val="auto"/>
          <w:szCs w:val="21"/>
          <w:highlight w:val="none"/>
          <w:lang w:val="zh-CN"/>
        </w:rPr>
        <w:t>、争议的解决</w:t>
      </w:r>
      <w:r>
        <w:rPr>
          <w:rFonts w:hint="eastAsia" w:ascii="宋体" w:hAnsi="宋体" w:cs="宋体"/>
          <w:color w:val="auto"/>
          <w:szCs w:val="21"/>
          <w:highlight w:val="none"/>
          <w:lang w:val="zh-CN"/>
        </w:rPr>
        <w:t>：</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1、双方友好协商；</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2、提请主管部门进行调解；</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3、由需方所在地人民法院诉讼管辖。</w:t>
      </w:r>
    </w:p>
    <w:p>
      <w:pPr>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十二、合同生效、备案及其它</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1、本合同经双方代表签字并加盖公章后生效。</w:t>
      </w:r>
    </w:p>
    <w:p>
      <w:pPr>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本合同一式五份，供需双方各持一份，</w:t>
      </w:r>
      <w:r>
        <w:rPr>
          <w:rFonts w:hint="eastAsia" w:ascii="宋体" w:hAnsi="宋体" w:cs="宋体"/>
          <w:b/>
          <w:bCs/>
          <w:color w:val="auto"/>
          <w:szCs w:val="21"/>
          <w:highlight w:val="none"/>
          <w:u w:val="single"/>
        </w:rPr>
        <w:t>在合同签订之日起七个工作日内</w:t>
      </w:r>
      <w:r>
        <w:rPr>
          <w:rFonts w:hint="eastAsia" w:ascii="宋体" w:hAnsi="宋体" w:cs="宋体"/>
          <w:color w:val="auto"/>
          <w:szCs w:val="21"/>
          <w:highlight w:val="none"/>
          <w:u w:val="single"/>
        </w:rPr>
        <w:t>交付温县财政局备案一份、温县公共资源交易中心存档一份，办理资金支付手续时提交一份。</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zh-CN"/>
        </w:rPr>
        <w:t>本合同未尽事宜，供需双方可签订补充协议，但补充协议不得违背本招标文件及供方的投标文件或报价文件的实质性约定内容。</w:t>
      </w:r>
    </w:p>
    <w:p>
      <w:pPr>
        <w:spacing w:line="360" w:lineRule="exact"/>
        <w:ind w:firstLine="420" w:firstLineChars="200"/>
        <w:rPr>
          <w:rFonts w:ascii="宋体" w:hAnsi="宋体" w:cs="宋体"/>
          <w:color w:val="auto"/>
          <w:szCs w:val="21"/>
          <w:highlight w:val="none"/>
        </w:rPr>
      </w:pP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供方（公章）：                          需方（公章）：</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地址：</w:t>
      </w:r>
    </w:p>
    <w:p>
      <w:pPr>
        <w:tabs>
          <w:tab w:val="left" w:pos="729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法定代表人或委托                        法定代表人或委托</w:t>
      </w:r>
      <w:r>
        <w:rPr>
          <w:rFonts w:ascii="宋体" w:hAnsi="宋体" w:cs="宋体"/>
          <w:color w:val="auto"/>
          <w:szCs w:val="21"/>
          <w:highlight w:val="none"/>
        </w:rPr>
        <w:tab/>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代理人（签字）：                        代理人（签字）：</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电话：                                  电话：</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开户行：                                开户行：</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账号：                                  账号：</w:t>
      </w:r>
    </w:p>
    <w:p>
      <w:pPr>
        <w:widowControl/>
        <w:spacing w:line="360" w:lineRule="exact"/>
        <w:ind w:firstLine="420" w:firstLineChars="200"/>
        <w:jc w:val="both"/>
        <w:rPr>
          <w:rFonts w:ascii="宋体" w:hAnsi="宋体" w:cs="宋体"/>
          <w:b/>
          <w:bCs/>
          <w:color w:val="auto"/>
          <w:kern w:val="0"/>
          <w:sz w:val="32"/>
          <w:szCs w:val="32"/>
          <w:highlight w:val="none"/>
        </w:rPr>
      </w:pPr>
      <w:r>
        <w:rPr>
          <w:rFonts w:hint="eastAsia" w:ascii="宋体" w:hAnsi="宋体" w:cs="宋体"/>
          <w:color w:val="auto"/>
          <w:szCs w:val="21"/>
          <w:highlight w:val="none"/>
        </w:rPr>
        <w:t xml:space="preserve">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pacing w:line="560" w:lineRule="atLeast"/>
        <w:jc w:val="center"/>
        <w:outlineLvl w:val="0"/>
        <w:rPr>
          <w:rFonts w:ascii="宋体" w:hAnsi="宋体" w:cs="宋体"/>
          <w:b/>
          <w:bCs/>
          <w:color w:val="auto"/>
          <w:kern w:val="0"/>
          <w:sz w:val="32"/>
          <w:szCs w:val="32"/>
          <w:highlight w:val="none"/>
        </w:rPr>
      </w:pPr>
      <w:bookmarkStart w:id="11" w:name="_Toc11465"/>
      <w:r>
        <w:rPr>
          <w:rFonts w:hint="eastAsia" w:ascii="宋体" w:hAnsi="宋体" w:cs="宋体"/>
          <w:b/>
          <w:bCs/>
          <w:color w:val="auto"/>
          <w:kern w:val="0"/>
          <w:sz w:val="32"/>
          <w:szCs w:val="32"/>
          <w:highlight w:val="none"/>
        </w:rPr>
        <w:t>五、谈判响应性文件基本格式</w:t>
      </w:r>
      <w:bookmarkEnd w:id="11"/>
    </w:p>
    <w:p>
      <w:pPr>
        <w:jc w:val="right"/>
        <w:rPr>
          <w:rFonts w:ascii="宋体" w:hAnsi="宋体" w:cs="宋体"/>
          <w:color w:val="auto"/>
          <w:sz w:val="44"/>
          <w:szCs w:val="44"/>
          <w:highlight w:val="none"/>
        </w:rPr>
      </w:pPr>
      <w:r>
        <w:rPr>
          <w:rFonts w:hint="eastAsia" w:ascii="宋体" w:hAnsi="宋体" w:cs="宋体"/>
          <w:color w:val="auto"/>
          <w:sz w:val="44"/>
          <w:szCs w:val="44"/>
          <w:highlight w:val="none"/>
        </w:rPr>
        <w:t>正/副本</w:t>
      </w:r>
    </w:p>
    <w:p>
      <w:pPr>
        <w:jc w:val="right"/>
        <w:rPr>
          <w:rFonts w:ascii="宋体" w:hAnsi="宋体" w:cs="宋体"/>
          <w:color w:val="auto"/>
          <w:sz w:val="10"/>
          <w:szCs w:val="10"/>
          <w:highlight w:val="none"/>
        </w:rPr>
      </w:pPr>
    </w:p>
    <w:p>
      <w:pPr>
        <w:jc w:val="center"/>
        <w:rPr>
          <w:rFonts w:ascii="宋体" w:hAnsi="宋体" w:cs="宋体"/>
          <w:b/>
          <w:color w:val="auto"/>
          <w:sz w:val="44"/>
          <w:szCs w:val="44"/>
          <w:highlight w:val="none"/>
          <w:u w:val="single"/>
        </w:rPr>
      </w:pPr>
      <w:r>
        <w:rPr>
          <w:rFonts w:hint="eastAsia" w:ascii="宋体" w:hAnsi="宋体" w:cs="宋体"/>
          <w:b/>
          <w:color w:val="auto"/>
          <w:sz w:val="44"/>
          <w:szCs w:val="44"/>
          <w:highlight w:val="none"/>
        </w:rPr>
        <w:t xml:space="preserve"> （项目名称）</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jc w:val="center"/>
        <w:rPr>
          <w:rFonts w:ascii="宋体" w:hAnsi="宋体" w:cs="宋体"/>
          <w:b/>
          <w:color w:val="auto"/>
          <w:sz w:val="72"/>
          <w:szCs w:val="72"/>
          <w:highlight w:val="none"/>
        </w:rPr>
      </w:pPr>
      <w:r>
        <w:rPr>
          <w:rFonts w:hint="eastAsia" w:ascii="宋体" w:hAnsi="宋体" w:cs="宋体"/>
          <w:b/>
          <w:color w:val="auto"/>
          <w:sz w:val="72"/>
          <w:szCs w:val="72"/>
          <w:highlight w:val="none"/>
        </w:rPr>
        <w:t>响 应 性 文 件</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项目编号：温交易【    】  号</w:t>
      </w:r>
    </w:p>
    <w:p>
      <w:pPr>
        <w:widowControl/>
        <w:tabs>
          <w:tab w:val="center" w:pos="4940"/>
        </w:tabs>
        <w:ind w:firstLine="3360" w:firstLineChars="1600"/>
        <w:jc w:val="left"/>
        <w:rPr>
          <w:rFonts w:ascii="宋体" w:hAnsi="宋体"/>
          <w:color w:val="auto"/>
          <w:kern w:val="0"/>
          <w:szCs w:val="21"/>
          <w:highlight w:val="none"/>
        </w:rPr>
      </w:pPr>
      <w:r>
        <w:rPr>
          <w:rFonts w:hint="eastAsia" w:ascii="宋体" w:hAnsi="宋体"/>
          <w:color w:val="auto"/>
          <w:kern w:val="0"/>
          <w:szCs w:val="21"/>
          <w:highlight w:val="none"/>
        </w:rPr>
        <w:t>采购编号：温政采【    】  号</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tabs>
          <w:tab w:val="left" w:pos="7200"/>
          <w:tab w:val="left" w:pos="7560"/>
        </w:tabs>
        <w:spacing w:line="480" w:lineRule="auto"/>
        <w:ind w:firstLine="1827" w:firstLineChars="650"/>
        <w:rPr>
          <w:rFonts w:ascii="宋体" w:hAnsi="宋体" w:cs="宋体"/>
          <w:b/>
          <w:color w:val="auto"/>
          <w:sz w:val="28"/>
          <w:highlight w:val="none"/>
        </w:rPr>
      </w:pPr>
      <w:r>
        <w:rPr>
          <w:rFonts w:hint="eastAsia" w:ascii="宋体" w:hAnsi="宋体" w:cs="宋体"/>
          <w:b/>
          <w:color w:val="auto"/>
          <w:sz w:val="28"/>
          <w:highlight w:val="none"/>
        </w:rPr>
        <w:t>投 标 人：</w:t>
      </w:r>
      <w:r>
        <w:rPr>
          <w:rFonts w:hint="eastAsia" w:ascii="宋体" w:hAnsi="宋体" w:cs="宋体"/>
          <w:b/>
          <w:color w:val="auto"/>
          <w:sz w:val="28"/>
          <w:highlight w:val="none"/>
          <w:u w:val="single"/>
        </w:rPr>
        <w:t xml:space="preserve">             （盖章）</w:t>
      </w:r>
    </w:p>
    <w:p>
      <w:pPr>
        <w:spacing w:line="480" w:lineRule="auto"/>
        <w:ind w:left="424" w:leftChars="202" w:firstLine="1405" w:firstLineChars="500"/>
        <w:rPr>
          <w:rFonts w:ascii="宋体" w:hAnsi="宋体" w:cs="宋体"/>
          <w:b/>
          <w:color w:val="auto"/>
          <w:sz w:val="28"/>
          <w:highlight w:val="none"/>
          <w:u w:val="single"/>
        </w:rPr>
      </w:pPr>
      <w:r>
        <w:rPr>
          <w:rFonts w:hint="eastAsia" w:ascii="宋体" w:hAnsi="宋体" w:cs="宋体"/>
          <w:b/>
          <w:color w:val="auto"/>
          <w:sz w:val="28"/>
          <w:highlight w:val="none"/>
        </w:rPr>
        <w:t>法定代表人或授权委托人:</w:t>
      </w:r>
      <w:r>
        <w:rPr>
          <w:rFonts w:hint="eastAsia" w:ascii="宋体" w:hAnsi="宋体" w:cs="宋体"/>
          <w:b/>
          <w:color w:val="auto"/>
          <w:sz w:val="28"/>
          <w:highlight w:val="none"/>
          <w:u w:val="single"/>
        </w:rPr>
        <w:t xml:space="preserve">         (签字或盖章) </w:t>
      </w:r>
    </w:p>
    <w:p>
      <w:pPr>
        <w:spacing w:line="480" w:lineRule="auto"/>
        <w:ind w:left="424" w:leftChars="202" w:firstLine="1405" w:firstLineChars="500"/>
        <w:rPr>
          <w:rFonts w:hint="default" w:ascii="宋体" w:hAnsi="宋体" w:eastAsia="宋体" w:cs="宋体"/>
          <w:b/>
          <w:color w:val="auto"/>
          <w:sz w:val="28"/>
          <w:highlight w:val="none"/>
          <w:u w:val="single"/>
          <w:lang w:val="en-US" w:eastAsia="zh-CN"/>
        </w:rPr>
      </w:pPr>
      <w:r>
        <w:rPr>
          <w:rFonts w:hint="eastAsia" w:ascii="宋体" w:hAnsi="宋体" w:cs="宋体"/>
          <w:b/>
          <w:color w:val="auto"/>
          <w:sz w:val="28"/>
          <w:highlight w:val="none"/>
        </w:rPr>
        <w:t>投标人地址：</w:t>
      </w:r>
      <w:r>
        <w:rPr>
          <w:rFonts w:hint="eastAsia" w:ascii="宋体" w:hAnsi="宋体" w:cs="宋体"/>
          <w:b/>
          <w:color w:val="auto"/>
          <w:sz w:val="28"/>
          <w:highlight w:val="none"/>
          <w:u w:val="single"/>
          <w:lang w:val="en-US" w:eastAsia="zh-CN"/>
        </w:rPr>
        <w:t xml:space="preserve">                                 </w:t>
      </w:r>
    </w:p>
    <w:p>
      <w:pPr>
        <w:spacing w:line="440" w:lineRule="exact"/>
        <w:ind w:left="424" w:leftChars="202" w:firstLine="1405" w:firstLineChars="500"/>
        <w:jc w:val="left"/>
        <w:rPr>
          <w:rFonts w:ascii="宋体" w:hAnsi="宋体" w:cs="宋体"/>
          <w:b/>
          <w:color w:val="auto"/>
          <w:sz w:val="28"/>
          <w:highlight w:val="none"/>
        </w:rPr>
      </w:pPr>
      <w:r>
        <w:rPr>
          <w:rFonts w:hint="eastAsia" w:ascii="宋体" w:hAnsi="宋体" w:cs="宋体"/>
          <w:b/>
          <w:color w:val="auto"/>
          <w:sz w:val="28"/>
          <w:highlight w:val="none"/>
        </w:rPr>
        <w:t>日    期：</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年</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月</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日</w:t>
      </w:r>
    </w:p>
    <w:p>
      <w:pPr>
        <w:widowControl/>
        <w:snapToGrid w:val="0"/>
        <w:spacing w:line="240" w:lineRule="exac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1、谈判投标函</w:t>
      </w:r>
    </w:p>
    <w:p>
      <w:pPr>
        <w:widowControl/>
        <w:snapToGrid w:val="0"/>
        <w:spacing w:line="480" w:lineRule="atLeast"/>
        <w:jc w:val="center"/>
        <w:rPr>
          <w:rFonts w:ascii="宋体" w:hAnsi="宋体" w:cs="宋体"/>
          <w:b/>
          <w:bCs/>
          <w:color w:val="auto"/>
          <w:kern w:val="0"/>
          <w:sz w:val="24"/>
          <w:highlight w:val="none"/>
        </w:rPr>
      </w:pPr>
    </w:p>
    <w:p>
      <w:pPr>
        <w:widowControl/>
        <w:spacing w:line="560" w:lineRule="atLeast"/>
        <w:rPr>
          <w:rFonts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u w:val="single"/>
        </w:rPr>
        <w:t>采购人（名称）</w:t>
      </w:r>
    </w:p>
    <w:p>
      <w:pPr>
        <w:spacing w:line="560" w:lineRule="exact"/>
        <w:ind w:firstLine="308" w:firstLineChars="147"/>
        <w:outlineLvl w:val="1"/>
        <w:rPr>
          <w:rFonts w:ascii="宋体" w:hAnsi="宋体" w:cs="宋体"/>
          <w:color w:val="auto"/>
          <w:szCs w:val="21"/>
          <w:highlight w:val="none"/>
        </w:rPr>
      </w:pPr>
      <w:r>
        <w:rPr>
          <w:rFonts w:hint="eastAsia" w:ascii="宋体" w:hAnsi="宋体" w:cs="宋体"/>
          <w:color w:val="auto"/>
          <w:szCs w:val="21"/>
          <w:highlight w:val="none"/>
        </w:rPr>
        <w:t>根据贵方项目编号为</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号的（项目名称）的竞争性谈判文件，签字代表：</w:t>
      </w:r>
      <w:r>
        <w:rPr>
          <w:rFonts w:hint="eastAsia" w:ascii="宋体" w:hAnsi="宋体" w:cs="宋体"/>
          <w:color w:val="auto"/>
          <w:szCs w:val="21"/>
          <w:highlight w:val="none"/>
          <w:u w:val="single"/>
        </w:rPr>
        <w:t xml:space="preserve">（法人代表）  </w:t>
      </w:r>
      <w:r>
        <w:rPr>
          <w:rFonts w:hint="eastAsia" w:ascii="宋体" w:hAnsi="宋体" w:cs="宋体"/>
          <w:color w:val="auto"/>
          <w:szCs w:val="21"/>
          <w:highlight w:val="none"/>
        </w:rPr>
        <w:t>正式授权并代表投标供应商</w:t>
      </w:r>
      <w:r>
        <w:rPr>
          <w:rFonts w:hint="eastAsia" w:ascii="宋体" w:hAnsi="宋体" w:cs="宋体"/>
          <w:color w:val="auto"/>
          <w:szCs w:val="21"/>
          <w:highlight w:val="none"/>
          <w:u w:val="single"/>
        </w:rPr>
        <w:t xml:space="preserve"> （单位名称、单位地址） </w:t>
      </w:r>
      <w:r>
        <w:rPr>
          <w:rFonts w:hint="eastAsia" w:ascii="宋体" w:hAnsi="宋体" w:cs="宋体"/>
          <w:color w:val="auto"/>
          <w:szCs w:val="21"/>
          <w:highlight w:val="none"/>
        </w:rPr>
        <w:t xml:space="preserve">提交以下文件正本份和副本份，并对之负法律责任。 </w:t>
      </w:r>
    </w:p>
    <w:p>
      <w:pPr>
        <w:spacing w:line="560" w:lineRule="exact"/>
        <w:ind w:firstLine="315" w:firstLineChars="150"/>
        <w:outlineLvl w:val="1"/>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pacing w:line="560" w:lineRule="exact"/>
        <w:outlineLvl w:val="1"/>
        <w:rPr>
          <w:rFonts w:ascii="宋体" w:hAnsi="宋体" w:cs="宋体"/>
          <w:color w:val="auto"/>
          <w:szCs w:val="21"/>
          <w:highlight w:val="none"/>
        </w:rPr>
      </w:pPr>
      <w:r>
        <w:rPr>
          <w:rFonts w:hint="eastAsia" w:ascii="宋体" w:hAnsi="宋体" w:cs="宋体"/>
          <w:color w:val="auto"/>
          <w:szCs w:val="21"/>
          <w:highlight w:val="none"/>
        </w:rPr>
        <w:t xml:space="preserve">     1、我方已仔细研究了</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招标文件的全部内容，愿意以人民币</w:t>
      </w:r>
      <w:r>
        <w:rPr>
          <w:rFonts w:hint="eastAsia" w:ascii="宋体" w:hAnsi="宋体" w:cs="宋体"/>
          <w:color w:val="auto"/>
          <w:szCs w:val="21"/>
          <w:highlight w:val="none"/>
          <w:u w:val="single"/>
        </w:rPr>
        <w:t xml:space="preserve">        元</w:t>
      </w:r>
      <w:r>
        <w:rPr>
          <w:rFonts w:hint="eastAsia" w:ascii="宋体" w:hAnsi="宋体" w:cs="宋体"/>
          <w:color w:val="auto"/>
          <w:szCs w:val="21"/>
          <w:highlight w:val="none"/>
        </w:rPr>
        <w:t>的投标报价，承担本项目的工作。</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2、如果我们的响应性谈判文件被接受，我们将按竞争性谈判文件的规定签订并严格履行合同中的责任和义务。</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3、投标供应商已详细审查全部竞争性谈判文件，包括修改文件以及全部参考资料和有关附件。我们完全理解并同意放弃对这方面有不明及误解的权力。</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4、本投标自开标日起有效期为60个日历天。</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5、投标供应商同意提供按照贵方可能要求的与其投标有关的一切数据或资料，完全理解贵方不一定接受最低价的投标或没收任何投标。</w:t>
      </w:r>
    </w:p>
    <w:p>
      <w:pPr>
        <w:spacing w:line="560" w:lineRule="exact"/>
        <w:outlineLvl w:val="1"/>
        <w:rPr>
          <w:rFonts w:ascii="宋体" w:hAnsi="宋体" w:cs="宋体"/>
          <w:color w:val="auto"/>
          <w:szCs w:val="21"/>
          <w:highlight w:val="none"/>
        </w:rPr>
      </w:pPr>
    </w:p>
    <w:p>
      <w:pPr>
        <w:spacing w:line="560" w:lineRule="exact"/>
        <w:outlineLvl w:val="1"/>
        <w:rPr>
          <w:rFonts w:ascii="宋体" w:hAnsi="宋体" w:cs="宋体"/>
          <w:color w:val="auto"/>
          <w:szCs w:val="21"/>
          <w:highlight w:val="none"/>
          <w:u w:val="single"/>
        </w:rPr>
      </w:pPr>
      <w:r>
        <w:rPr>
          <w:rFonts w:hint="eastAsia" w:ascii="宋体" w:hAnsi="宋体" w:cs="宋体"/>
          <w:color w:val="auto"/>
          <w:szCs w:val="21"/>
          <w:highlight w:val="none"/>
        </w:rPr>
        <w:t xml:space="preserve">                                      投标供应商名称（公章）： </w:t>
      </w:r>
    </w:p>
    <w:p>
      <w:pPr>
        <w:spacing w:line="560" w:lineRule="exact"/>
        <w:outlineLvl w:val="1"/>
        <w:rPr>
          <w:rFonts w:ascii="宋体" w:hAnsi="宋体" w:cs="宋体"/>
          <w:b/>
          <w:color w:val="auto"/>
          <w:szCs w:val="21"/>
          <w:highlight w:val="none"/>
          <w:u w:val="single"/>
        </w:rPr>
      </w:pPr>
      <w:r>
        <w:rPr>
          <w:rFonts w:hint="eastAsia" w:ascii="宋体" w:hAnsi="宋体" w:cs="宋体"/>
          <w:color w:val="auto"/>
          <w:szCs w:val="21"/>
          <w:highlight w:val="none"/>
        </w:rPr>
        <w:t xml:space="preserve">                                     法定代表人或授权委托人签字:</w:t>
      </w:r>
    </w:p>
    <w:p>
      <w:pPr>
        <w:spacing w:line="560" w:lineRule="exact"/>
        <w:ind w:firstLine="3990" w:firstLineChars="1900"/>
        <w:outlineLvl w:val="1"/>
        <w:rPr>
          <w:rFonts w:ascii="宋体" w:hAnsi="宋体" w:cs="宋体"/>
          <w:color w:val="auto"/>
          <w:szCs w:val="21"/>
          <w:highlight w:val="none"/>
        </w:rPr>
      </w:pPr>
    </w:p>
    <w:p>
      <w:pPr>
        <w:spacing w:line="560" w:lineRule="exact"/>
        <w:ind w:firstLine="3990" w:firstLineChars="1900"/>
        <w:outlineLvl w:val="1"/>
        <w:rPr>
          <w:rFonts w:ascii="宋体" w:hAnsi="宋体" w:cs="宋体"/>
          <w:color w:val="auto"/>
          <w:szCs w:val="21"/>
          <w:highlight w:val="none"/>
        </w:rPr>
      </w:pPr>
      <w:r>
        <w:rPr>
          <w:rFonts w:hint="eastAsia" w:ascii="宋体" w:hAnsi="宋体" w:cs="宋体"/>
          <w:color w:val="auto"/>
          <w:szCs w:val="21"/>
          <w:highlight w:val="none"/>
        </w:rPr>
        <w:t>日   期：     年   月   日</w:t>
      </w:r>
    </w:p>
    <w:p>
      <w:pPr>
        <w:pStyle w:val="3"/>
        <w:spacing w:line="360" w:lineRule="exact"/>
        <w:jc w:val="both"/>
        <w:rPr>
          <w:rFonts w:ascii="宋体" w:eastAsia="宋体" w:cs="宋体"/>
          <w:color w:val="auto"/>
          <w:sz w:val="30"/>
          <w:szCs w:val="30"/>
          <w:highlight w:val="none"/>
        </w:rPr>
      </w:pPr>
    </w:p>
    <w:p>
      <w:pPr>
        <w:rPr>
          <w:rFonts w:ascii="宋体" w:hAnsi="宋体" w:cs="宋体"/>
          <w:color w:val="auto"/>
          <w:highlight w:val="none"/>
        </w:rPr>
      </w:pPr>
    </w:p>
    <w:p>
      <w:pPr>
        <w:rPr>
          <w:rFonts w:ascii="宋体" w:hAnsi="宋体" w:cs="宋体"/>
          <w:color w:val="auto"/>
          <w:highlight w:val="none"/>
        </w:rPr>
      </w:pPr>
    </w:p>
    <w:p>
      <w:pPr>
        <w:pStyle w:val="3"/>
        <w:spacing w:line="360" w:lineRule="exact"/>
        <w:jc w:val="both"/>
        <w:rPr>
          <w:rFonts w:ascii="宋体" w:eastAsia="宋体" w:cs="宋体"/>
          <w:color w:val="auto"/>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bookmarkStart w:id="12" w:name="_Toc14177"/>
      <w:bookmarkStart w:id="13" w:name="_Toc371423289"/>
      <w:bookmarkStart w:id="14" w:name="_Toc29345"/>
      <w:bookmarkStart w:id="15" w:name="_Toc17338"/>
      <w:bookmarkStart w:id="16" w:name="_Toc14402"/>
      <w:bookmarkStart w:id="17" w:name="_Toc7753"/>
      <w:bookmarkStart w:id="18" w:name="_Toc371425861"/>
      <w:bookmarkStart w:id="19" w:name="_Toc20128"/>
      <w:bookmarkStart w:id="20" w:name="_Toc13214"/>
      <w:bookmarkStart w:id="21" w:name="_Toc18432"/>
      <w:bookmarkStart w:id="22" w:name="_Toc22723"/>
      <w:bookmarkStart w:id="23" w:name="_Toc4599"/>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2、第一轮报价表</w:t>
      </w:r>
    </w:p>
    <w:p>
      <w:pPr>
        <w:widowControl/>
        <w:spacing w:line="360" w:lineRule="exact"/>
        <w:jc w:val="left"/>
        <w:outlineLvl w:val="1"/>
        <w:rPr>
          <w:rFonts w:ascii="宋体" w:hAnsi="宋体" w:cs="宋体"/>
          <w:color w:val="auto"/>
          <w:kern w:val="0"/>
          <w:sz w:val="32"/>
          <w:szCs w:val="32"/>
          <w:highlight w:val="none"/>
        </w:rPr>
      </w:pPr>
    </w:p>
    <w:tbl>
      <w:tblPr>
        <w:tblStyle w:val="17"/>
        <w:tblW w:w="9300" w:type="dxa"/>
        <w:tblInd w:w="239" w:type="dxa"/>
        <w:tblLayout w:type="fixed"/>
        <w:tblCellMar>
          <w:top w:w="0" w:type="dxa"/>
          <w:left w:w="0" w:type="dxa"/>
          <w:bottom w:w="0" w:type="dxa"/>
          <w:right w:w="0" w:type="dxa"/>
        </w:tblCellMar>
      </w:tblPr>
      <w:tblGrid>
        <w:gridCol w:w="1620"/>
        <w:gridCol w:w="3374"/>
        <w:gridCol w:w="1322"/>
        <w:gridCol w:w="2984"/>
      </w:tblGrid>
      <w:tr>
        <w:tblPrEx>
          <w:tblLayout w:type="fixed"/>
          <w:tblCellMar>
            <w:top w:w="0" w:type="dxa"/>
            <w:left w:w="0" w:type="dxa"/>
            <w:bottom w:w="0" w:type="dxa"/>
            <w:right w:w="0" w:type="dxa"/>
          </w:tblCellMar>
        </w:tblPrEx>
        <w:trPr>
          <w:cantSplit/>
          <w:trHeight w:val="8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337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采购编号</w:t>
            </w:r>
          </w:p>
        </w:tc>
        <w:tc>
          <w:tcPr>
            <w:tcW w:w="29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51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投标总报价</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ind w:firstLine="1575" w:firstLineChars="750"/>
              <w:rPr>
                <w:rFonts w:ascii="宋体" w:hAnsi="宋体" w:cs="宋体"/>
                <w:color w:val="auto"/>
                <w:szCs w:val="21"/>
                <w:highlight w:val="none"/>
              </w:rPr>
            </w:pPr>
            <w:r>
              <w:rPr>
                <w:rFonts w:hint="eastAsia" w:ascii="宋体" w:hAnsi="宋体" w:cs="宋体"/>
                <w:color w:val="auto"/>
                <w:szCs w:val="21"/>
                <w:highlight w:val="none"/>
              </w:rPr>
              <w:t>人民币大写：</w:t>
            </w:r>
          </w:p>
          <w:p>
            <w:pPr>
              <w:spacing w:line="360" w:lineRule="exact"/>
              <w:ind w:firstLine="1575" w:firstLineChars="750"/>
              <w:rPr>
                <w:rFonts w:ascii="宋体" w:hAnsi="宋体" w:cs="宋体"/>
                <w:color w:val="auto"/>
                <w:szCs w:val="21"/>
                <w:highlight w:val="none"/>
              </w:rPr>
            </w:pPr>
          </w:p>
          <w:p>
            <w:pPr>
              <w:spacing w:line="360" w:lineRule="exact"/>
              <w:ind w:firstLine="1575" w:firstLineChars="750"/>
              <w:rPr>
                <w:rFonts w:ascii="宋体" w:hAnsi="宋体" w:cs="宋体"/>
                <w:color w:val="auto"/>
                <w:szCs w:val="21"/>
                <w:highlight w:val="none"/>
                <w:u w:val="single"/>
              </w:rPr>
            </w:pPr>
            <w:r>
              <w:rPr>
                <w:rFonts w:hint="eastAsia" w:ascii="宋体" w:hAnsi="宋体" w:cs="宋体"/>
                <w:color w:val="auto"/>
                <w:szCs w:val="21"/>
                <w:highlight w:val="none"/>
              </w:rPr>
              <w:t>人民币小写：</w:t>
            </w:r>
          </w:p>
        </w:tc>
      </w:tr>
      <w:tr>
        <w:tblPrEx>
          <w:tblLayout w:type="fixed"/>
          <w:tblCellMar>
            <w:top w:w="0" w:type="dxa"/>
            <w:left w:w="0" w:type="dxa"/>
            <w:bottom w:w="0" w:type="dxa"/>
            <w:right w:w="0" w:type="dxa"/>
          </w:tblCellMar>
        </w:tblPrEx>
        <w:trPr>
          <w:cantSplit/>
          <w:trHeight w:val="105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质量</w:t>
            </w:r>
          </w:p>
        </w:tc>
        <w:tc>
          <w:tcPr>
            <w:tcW w:w="7680"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695"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优惠条件</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2542"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rPr>
                <w:rFonts w:ascii="宋体" w:hAnsi="宋体" w:cs="宋体"/>
                <w:b/>
                <w:color w:val="auto"/>
                <w:szCs w:val="21"/>
                <w:highlight w:val="none"/>
              </w:rPr>
            </w:pPr>
            <w:r>
              <w:rPr>
                <w:rFonts w:hint="eastAsia" w:ascii="宋体" w:hAnsi="宋体" w:cs="宋体"/>
                <w:b/>
                <w:color w:val="auto"/>
                <w:szCs w:val="21"/>
                <w:highlight w:val="none"/>
              </w:rPr>
              <w:t>说明：</w:t>
            </w:r>
          </w:p>
          <w:p>
            <w:pPr>
              <w:spacing w:line="360" w:lineRule="exact"/>
              <w:rPr>
                <w:rFonts w:ascii="宋体" w:hAnsi="宋体" w:cs="宋体"/>
                <w:color w:val="auto"/>
                <w:szCs w:val="21"/>
                <w:highlight w:val="none"/>
              </w:rPr>
            </w:pPr>
            <w:r>
              <w:rPr>
                <w:rFonts w:hint="eastAsia" w:ascii="宋体" w:hAnsi="宋体" w:cs="宋体"/>
                <w:color w:val="auto"/>
                <w:szCs w:val="21"/>
                <w:highlight w:val="none"/>
              </w:rPr>
              <w:t>1、本表投标总价应与投标文件中报价表、投标函的总报价一致，不一致者以《投标函》中总报价为准（大小写不一致以大写金额为准），投标人将承担由此造成的一切后果。</w:t>
            </w:r>
          </w:p>
          <w:p>
            <w:pPr>
              <w:ind w:left="1"/>
              <w:jc w:val="left"/>
              <w:rPr>
                <w:rFonts w:ascii="宋体" w:hAnsi="宋体" w:cs="宋体"/>
                <w:color w:val="auto"/>
                <w:szCs w:val="21"/>
                <w:highlight w:val="none"/>
              </w:rPr>
            </w:pPr>
            <w:r>
              <w:rPr>
                <w:rFonts w:hint="eastAsia" w:ascii="宋体" w:hAnsi="宋体" w:cs="宋体"/>
                <w:color w:val="auto"/>
                <w:szCs w:val="21"/>
                <w:highlight w:val="none"/>
              </w:rPr>
              <w:t>2、投标总报价应包含成本、运输、税金、培训、安装调试等一切与之相关费用。</w:t>
            </w:r>
          </w:p>
        </w:tc>
      </w:tr>
    </w:tbl>
    <w:p>
      <w:pPr>
        <w:autoSpaceDE w:val="0"/>
        <w:autoSpaceDN w:val="0"/>
        <w:adjustRightInd w:val="0"/>
        <w:spacing w:line="160" w:lineRule="exact"/>
        <w:jc w:val="center"/>
        <w:rPr>
          <w:rFonts w:ascii="宋体" w:hAnsi="宋体" w:cs="宋体"/>
          <w:b/>
          <w:color w:val="auto"/>
          <w:sz w:val="24"/>
          <w:highlight w:val="none"/>
        </w:rPr>
      </w:pPr>
    </w:p>
    <w:p>
      <w:pPr>
        <w:spacing w:line="360" w:lineRule="exact"/>
        <w:jc w:val="center"/>
        <w:outlineLvl w:val="1"/>
        <w:rPr>
          <w:rFonts w:ascii="宋体" w:hAnsi="宋体" w:cs="宋体"/>
          <w:color w:val="auto"/>
          <w:sz w:val="24"/>
          <w:highlight w:val="none"/>
        </w:rPr>
      </w:pPr>
    </w:p>
    <w:p>
      <w:pPr>
        <w:spacing w:line="360" w:lineRule="exact"/>
        <w:outlineLvl w:val="1"/>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Cs w:val="21"/>
          <w:highlight w:val="none"/>
        </w:rPr>
        <w:t xml:space="preserve"> 投标供应商名称</w:t>
      </w:r>
      <w:r>
        <w:rPr>
          <w:rFonts w:hint="eastAsia" w:ascii="宋体" w:hAnsi="宋体" w:cs="宋体"/>
          <w:color w:val="auto"/>
          <w:sz w:val="24"/>
          <w:highlight w:val="none"/>
        </w:rPr>
        <w:t>（公章）：</w:t>
      </w: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法定代表人或授权委托人签字:</w:t>
      </w:r>
    </w:p>
    <w:p>
      <w:pPr>
        <w:rPr>
          <w:rFonts w:ascii="宋体" w:hAnsi="宋体" w:cs="宋体"/>
          <w:color w:val="auto"/>
          <w:sz w:val="24"/>
          <w:highlight w:val="none"/>
        </w:rPr>
      </w:pPr>
    </w:p>
    <w:p>
      <w:pPr>
        <w:rPr>
          <w:rFonts w:ascii="宋体" w:hAnsi="宋体" w:cs="宋体"/>
          <w:color w:val="auto"/>
          <w:highlight w:val="none"/>
        </w:rPr>
      </w:pPr>
      <w:r>
        <w:rPr>
          <w:rFonts w:hint="eastAsia" w:ascii="宋体" w:hAnsi="宋体" w:cs="宋体"/>
          <w:color w:val="auto"/>
          <w:sz w:val="24"/>
          <w:highlight w:val="none"/>
        </w:rPr>
        <w:t xml:space="preserve">                                                          年    月   日</w:t>
      </w:r>
    </w:p>
    <w:p>
      <w:pPr>
        <w:pStyle w:val="2"/>
        <w:rPr>
          <w:color w:val="auto"/>
          <w:highlight w:val="none"/>
        </w:rPr>
      </w:pPr>
    </w:p>
    <w:p>
      <w:pPr>
        <w:widowControl/>
        <w:snapToGrid w:val="0"/>
        <w:spacing w:line="600" w:lineRule="exact"/>
        <w:jc w:val="center"/>
        <w:rPr>
          <w:rFonts w:hint="default" w:ascii="宋体" w:hAnsi="宋体" w:eastAsia="宋体" w:cs="宋体"/>
          <w:b/>
          <w:bCs/>
          <w:color w:val="auto"/>
          <w:kern w:val="0"/>
          <w:sz w:val="30"/>
          <w:szCs w:val="30"/>
          <w:highlight w:val="none"/>
          <w:lang w:val="en-US" w:eastAsia="zh-CN"/>
        </w:rPr>
      </w:pPr>
      <w:bookmarkStart w:id="24" w:name="_Toc371425860"/>
      <w:bookmarkStart w:id="25" w:name="_Toc23199"/>
      <w:bookmarkStart w:id="26" w:name="_Toc3409"/>
      <w:bookmarkStart w:id="27" w:name="_Toc14122"/>
      <w:bookmarkStart w:id="28" w:name="_Toc19574"/>
      <w:bookmarkStart w:id="29" w:name="_Toc31498"/>
      <w:bookmarkStart w:id="30" w:name="_Toc371423288"/>
      <w:bookmarkStart w:id="31" w:name="_Toc2598"/>
      <w:bookmarkStart w:id="32" w:name="_Toc14858"/>
      <w:bookmarkStart w:id="33" w:name="_Toc21646"/>
      <w:bookmarkStart w:id="34" w:name="_Toc2654"/>
      <w:bookmarkStart w:id="35" w:name="_Toc3520"/>
      <w:r>
        <w:rPr>
          <w:rFonts w:hint="eastAsia" w:ascii="宋体" w:hAnsi="宋体" w:cs="宋体"/>
          <w:b/>
          <w:bCs/>
          <w:color w:val="auto"/>
          <w:kern w:val="0"/>
          <w:sz w:val="30"/>
          <w:szCs w:val="30"/>
          <w:highlight w:val="none"/>
        </w:rPr>
        <w:t>3、货物分项报价一览表</w:t>
      </w:r>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cs="宋体"/>
          <w:b/>
          <w:bCs/>
          <w:color w:val="auto"/>
          <w:kern w:val="0"/>
          <w:sz w:val="30"/>
          <w:szCs w:val="30"/>
          <w:highlight w:val="none"/>
          <w:lang w:eastAsia="zh-CN"/>
        </w:rPr>
        <w:t>（</w:t>
      </w:r>
      <w:r>
        <w:rPr>
          <w:rFonts w:hint="eastAsia" w:ascii="宋体" w:hAnsi="宋体" w:cs="宋体"/>
          <w:b/>
          <w:bCs/>
          <w:color w:val="auto"/>
          <w:kern w:val="0"/>
          <w:sz w:val="30"/>
          <w:szCs w:val="30"/>
          <w:highlight w:val="none"/>
          <w:lang w:val="en-US" w:eastAsia="zh-CN"/>
        </w:rPr>
        <w:t>一轮）</w:t>
      </w:r>
    </w:p>
    <w:p>
      <w:pPr>
        <w:widowControl/>
        <w:spacing w:line="360" w:lineRule="exact"/>
        <w:jc w:val="left"/>
        <w:rPr>
          <w:rFonts w:ascii="宋体" w:hAnsi="宋体" w:cs="宋体"/>
          <w:i/>
          <w:color w:val="auto"/>
          <w:kern w:val="0"/>
          <w:szCs w:val="21"/>
          <w:highlight w:val="none"/>
        </w:rPr>
      </w:pPr>
    </w:p>
    <w:tbl>
      <w:tblPr>
        <w:tblStyle w:val="17"/>
        <w:tblpPr w:leftFromText="180" w:rightFromText="180" w:vertAnchor="text" w:horzAnchor="page" w:tblpX="1378" w:tblpY="355"/>
        <w:tblOverlap w:val="never"/>
        <w:tblW w:w="9611" w:type="dxa"/>
        <w:tblInd w:w="0" w:type="dxa"/>
        <w:tblLayout w:type="fixed"/>
        <w:tblCellMar>
          <w:top w:w="0" w:type="dxa"/>
          <w:left w:w="0" w:type="dxa"/>
          <w:bottom w:w="0" w:type="dxa"/>
          <w:right w:w="0" w:type="dxa"/>
        </w:tblCellMar>
      </w:tblPr>
      <w:tblGrid>
        <w:gridCol w:w="677"/>
        <w:gridCol w:w="1966"/>
        <w:gridCol w:w="1584"/>
        <w:gridCol w:w="679"/>
        <w:gridCol w:w="623"/>
        <w:gridCol w:w="1084"/>
        <w:gridCol w:w="1265"/>
        <w:gridCol w:w="1733"/>
      </w:tblGrid>
      <w:tr>
        <w:tblPrEx>
          <w:tblLayout w:type="fixed"/>
          <w:tblCellMar>
            <w:top w:w="0" w:type="dxa"/>
            <w:left w:w="0" w:type="dxa"/>
            <w:bottom w:w="0" w:type="dxa"/>
            <w:right w:w="0" w:type="dxa"/>
          </w:tblCellMar>
        </w:tblPrEx>
        <w:trPr>
          <w:cantSplit/>
          <w:trHeight w:val="940"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投标商：（此处填名称并盖章）</w:t>
            </w:r>
          </w:p>
        </w:tc>
      </w:tr>
      <w:tr>
        <w:tblPrEx>
          <w:tblLayout w:type="fixed"/>
          <w:tblCellMar>
            <w:top w:w="0" w:type="dxa"/>
            <w:left w:w="0" w:type="dxa"/>
            <w:bottom w:w="0" w:type="dxa"/>
            <w:right w:w="0" w:type="dxa"/>
          </w:tblCellMar>
        </w:tblPrEx>
        <w:trPr>
          <w:cantSplit/>
          <w:trHeight w:val="989"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项目：（此处填项目名称）                                     金额单位：元</w:t>
            </w:r>
          </w:p>
        </w:tc>
      </w:tr>
      <w:tr>
        <w:tblPrEx>
          <w:tblLayout w:type="fixed"/>
          <w:tblCellMar>
            <w:top w:w="0" w:type="dxa"/>
            <w:left w:w="0" w:type="dxa"/>
            <w:bottom w:w="0" w:type="dxa"/>
            <w:right w:w="0" w:type="dxa"/>
          </w:tblCellMar>
        </w:tblPrEx>
        <w:trPr>
          <w:trHeight w:val="967"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货物名称</w:t>
            </w: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规格型号</w:t>
            </w: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单位</w:t>
            </w: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数量</w:t>
            </w: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单价</w:t>
            </w: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合计</w:t>
            </w: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cs="宋体"/>
                <w:color w:val="auto"/>
                <w:szCs w:val="21"/>
                <w:highlight w:val="none"/>
              </w:rPr>
              <w:t>备注</w:t>
            </w:r>
          </w:p>
        </w:tc>
      </w:tr>
      <w:tr>
        <w:tblPrEx>
          <w:tblLayout w:type="fixed"/>
          <w:tblCellMar>
            <w:top w:w="0" w:type="dxa"/>
            <w:left w:w="0" w:type="dxa"/>
            <w:bottom w:w="0" w:type="dxa"/>
            <w:right w:w="0" w:type="dxa"/>
          </w:tblCellMar>
        </w:tblPrEx>
        <w:trPr>
          <w:trHeight w:val="782"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1</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2</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3</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2104" w:hRule="atLeast"/>
        </w:trPr>
        <w:tc>
          <w:tcPr>
            <w:tcW w:w="9611" w:type="dxa"/>
            <w:gridSpan w:val="8"/>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优惠条件：</w:t>
            </w:r>
            <w:r>
              <w:rPr>
                <w:rFonts w:ascii="宋体" w:hAnsi="宋体" w:cs="宋体"/>
                <w:color w:val="auto"/>
                <w:szCs w:val="21"/>
                <w:highlight w:val="none"/>
              </w:rPr>
              <w:t>1</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2</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3</w:t>
            </w:r>
            <w:r>
              <w:rPr>
                <w:rFonts w:hint="eastAsia" w:ascii="宋体" w:hAnsi="宋体" w:cs="宋体"/>
                <w:color w:val="auto"/>
                <w:szCs w:val="21"/>
                <w:highlight w:val="none"/>
              </w:rPr>
              <w:t>、</w:t>
            </w:r>
          </w:p>
          <w:p>
            <w:pPr>
              <w:rPr>
                <w:rFonts w:ascii="宋体" w:cs="宋体"/>
                <w:color w:val="auto"/>
                <w:szCs w:val="21"/>
                <w:highlight w:val="none"/>
              </w:rPr>
            </w:pPr>
            <w:r>
              <w:rPr>
                <w:rFonts w:hint="eastAsia" w:ascii="宋体" w:hAnsi="宋体" w:cs="宋体"/>
                <w:color w:val="auto"/>
                <w:szCs w:val="21"/>
                <w:highlight w:val="none"/>
              </w:rPr>
              <w:t>法定代表人或授权委托人签字（公章）：</w:t>
            </w:r>
          </w:p>
          <w:p>
            <w:pPr>
              <w:rPr>
                <w:rFonts w:ascii="宋体" w:cs="宋体"/>
                <w:color w:val="auto"/>
                <w:szCs w:val="21"/>
                <w:highlight w:val="none"/>
              </w:rPr>
            </w:pPr>
          </w:p>
        </w:tc>
      </w:tr>
    </w:tbl>
    <w:p>
      <w:pPr>
        <w:spacing w:line="360" w:lineRule="exact"/>
        <w:jc w:val="center"/>
        <w:rPr>
          <w:rFonts w:ascii="宋体" w:hAnsi="宋体" w:cs="宋体"/>
          <w:color w:val="auto"/>
          <w:szCs w:val="21"/>
          <w:highlight w:val="none"/>
        </w:rPr>
      </w:pPr>
    </w:p>
    <w:p>
      <w:pPr>
        <w:spacing w:line="360" w:lineRule="exact"/>
        <w:jc w:val="center"/>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r>
        <w:rPr>
          <w:rFonts w:hint="eastAsia" w:ascii="宋体" w:hAnsi="宋体" w:cs="宋体"/>
          <w:color w:val="auto"/>
          <w:szCs w:val="21"/>
          <w:highlight w:val="none"/>
        </w:rPr>
        <w:t xml:space="preserve">                               年    月   日</w:t>
      </w: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4、技术规格和商务条款偏差表</w:t>
      </w:r>
    </w:p>
    <w:p>
      <w:pPr>
        <w:spacing w:line="360" w:lineRule="exact"/>
        <w:jc w:val="center"/>
        <w:rPr>
          <w:rFonts w:ascii="宋体" w:hAnsi="宋体" w:cs="宋体"/>
          <w:b/>
          <w:color w:val="auto"/>
          <w:szCs w:val="21"/>
          <w:highlight w:val="non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项目名称：</w:t>
      </w:r>
    </w:p>
    <w:p>
      <w:pPr>
        <w:widowControl/>
        <w:spacing w:line="360" w:lineRule="exact"/>
        <w:rPr>
          <w:rFonts w:ascii="宋体" w:hAnsi="宋体" w:cs="宋体"/>
          <w:color w:val="auto"/>
          <w:szCs w:val="21"/>
          <w:highlight w:val="none"/>
          <w:u w:val="singl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投标供应商名称：（公章）</w:t>
      </w:r>
    </w:p>
    <w:tbl>
      <w:tblPr>
        <w:tblStyle w:val="17"/>
        <w:tblpPr w:leftFromText="180" w:rightFromText="180" w:vertAnchor="text" w:horzAnchor="margin" w:tblpY="297"/>
        <w:tblW w:w="936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5"/>
        <w:gridCol w:w="1955"/>
        <w:gridCol w:w="2848"/>
        <w:gridCol w:w="1934"/>
        <w:gridCol w:w="22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53" w:hRule="atLeast"/>
        </w:trPr>
        <w:tc>
          <w:tcPr>
            <w:tcW w:w="385" w:type="dxa"/>
          </w:tcPr>
          <w:p>
            <w:pPr>
              <w:widowControl/>
              <w:spacing w:line="360" w:lineRule="exact"/>
              <w:jc w:val="center"/>
              <w:rPr>
                <w:rFonts w:ascii="宋体" w:hAnsi="宋体" w:cs="宋体"/>
                <w:color w:val="auto"/>
                <w:szCs w:val="21"/>
                <w:highlight w:val="none"/>
              </w:rPr>
            </w:pP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号</w:t>
            </w:r>
          </w:p>
        </w:tc>
        <w:tc>
          <w:tcPr>
            <w:tcW w:w="1955"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招标文件技术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要求（详细列明技术配置）</w:t>
            </w:r>
          </w:p>
        </w:tc>
        <w:tc>
          <w:tcPr>
            <w:tcW w:w="2848"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响应情况（详细列明所投产品的技术配置）</w:t>
            </w:r>
          </w:p>
        </w:tc>
        <w:tc>
          <w:tcPr>
            <w:tcW w:w="1934" w:type="dxa"/>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偏差描述（详细描述技术是否具有正、负偏差）</w:t>
            </w:r>
          </w:p>
        </w:tc>
        <w:tc>
          <w:tcPr>
            <w:tcW w:w="2246" w:type="dxa"/>
            <w:tcBorders>
              <w:right w:val="single" w:color="auto" w:sz="4" w:space="0"/>
            </w:tcBorders>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2" w:hRule="atLeast"/>
        </w:trPr>
        <w:tc>
          <w:tcPr>
            <w:tcW w:w="385" w:type="dxa"/>
            <w:tcBorders>
              <w:bottom w:val="single" w:color="auto" w:sz="4" w:space="0"/>
            </w:tcBorders>
          </w:tcPr>
          <w:p>
            <w:pPr>
              <w:widowControl/>
              <w:spacing w:line="360" w:lineRule="exact"/>
              <w:rPr>
                <w:rFonts w:ascii="宋体" w:hAnsi="宋体" w:cs="宋体"/>
                <w:color w:val="auto"/>
                <w:szCs w:val="21"/>
                <w:highlight w:val="none"/>
              </w:rPr>
            </w:pPr>
          </w:p>
        </w:tc>
        <w:tc>
          <w:tcPr>
            <w:tcW w:w="1955" w:type="dxa"/>
            <w:tcBorders>
              <w:bottom w:val="single" w:color="auto" w:sz="4" w:space="0"/>
            </w:tcBorders>
          </w:tcPr>
          <w:p>
            <w:pPr>
              <w:widowControl/>
              <w:spacing w:line="360" w:lineRule="exact"/>
              <w:rPr>
                <w:rFonts w:ascii="宋体" w:hAnsi="宋体" w:cs="宋体"/>
                <w:color w:val="auto"/>
                <w:szCs w:val="21"/>
                <w:highlight w:val="none"/>
              </w:rPr>
            </w:pPr>
          </w:p>
        </w:tc>
        <w:tc>
          <w:tcPr>
            <w:tcW w:w="2848" w:type="dxa"/>
            <w:tcBorders>
              <w:bottom w:val="single" w:color="auto" w:sz="4" w:space="0"/>
            </w:tcBorders>
          </w:tcPr>
          <w:p>
            <w:pPr>
              <w:widowControl/>
              <w:spacing w:line="360" w:lineRule="exact"/>
              <w:rPr>
                <w:rFonts w:ascii="宋体" w:hAnsi="宋体" w:cs="宋体"/>
                <w:color w:val="auto"/>
                <w:szCs w:val="21"/>
                <w:highlight w:val="none"/>
              </w:rPr>
            </w:pPr>
          </w:p>
        </w:tc>
        <w:tc>
          <w:tcPr>
            <w:tcW w:w="1934" w:type="dxa"/>
            <w:tcBorders>
              <w:bottom w:val="single" w:color="auto" w:sz="4" w:space="0"/>
            </w:tcBorders>
          </w:tcPr>
          <w:p>
            <w:pPr>
              <w:widowControl/>
              <w:spacing w:line="360" w:lineRule="exact"/>
              <w:rPr>
                <w:rFonts w:ascii="宋体" w:hAnsi="宋体" w:cs="宋体"/>
                <w:color w:val="auto"/>
                <w:szCs w:val="21"/>
                <w:highlight w:val="none"/>
              </w:rPr>
            </w:pPr>
          </w:p>
        </w:tc>
        <w:tc>
          <w:tcPr>
            <w:tcW w:w="2246" w:type="dxa"/>
            <w:tcBorders>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0"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bl>
    <w:p>
      <w:pPr>
        <w:widowControl/>
        <w:spacing w:line="360" w:lineRule="exact"/>
        <w:rPr>
          <w:rFonts w:ascii="宋体" w:hAnsi="宋体" w:cs="宋体"/>
          <w:b/>
          <w:color w:val="auto"/>
          <w:szCs w:val="21"/>
          <w:highlight w:val="none"/>
        </w:rPr>
      </w:pPr>
    </w:p>
    <w:p>
      <w:pPr>
        <w:widowControl/>
        <w:spacing w:line="500" w:lineRule="exact"/>
        <w:ind w:firstLine="308" w:firstLineChars="147"/>
        <w:rPr>
          <w:rFonts w:ascii="宋体" w:hAnsi="宋体" w:cs="宋体"/>
          <w:color w:val="auto"/>
          <w:szCs w:val="21"/>
          <w:highlight w:val="none"/>
        </w:rPr>
      </w:pPr>
      <w:r>
        <w:rPr>
          <w:rFonts w:hint="eastAsia" w:ascii="宋体" w:hAnsi="宋体" w:cs="宋体"/>
          <w:color w:val="auto"/>
          <w:szCs w:val="21"/>
          <w:highlight w:val="none"/>
        </w:rPr>
        <w:t>投标人法定代表人或授权代表（签字）：</w:t>
      </w:r>
    </w:p>
    <w:p>
      <w:pPr>
        <w:widowControl/>
        <w:autoSpaceDE w:val="0"/>
        <w:autoSpaceDN w:val="0"/>
        <w:spacing w:line="500" w:lineRule="exact"/>
        <w:ind w:right="26" w:firstLine="308" w:firstLineChars="147"/>
        <w:rPr>
          <w:rFonts w:ascii="宋体" w:hAnsi="宋体" w:cs="宋体"/>
          <w:color w:val="auto"/>
          <w:szCs w:val="21"/>
          <w:highlight w:val="none"/>
          <w:u w:val="single"/>
        </w:rPr>
      </w:pPr>
      <w:r>
        <w:rPr>
          <w:rFonts w:hint="eastAsia" w:ascii="宋体" w:hAnsi="宋体" w:cs="宋体"/>
          <w:color w:val="auto"/>
          <w:szCs w:val="21"/>
          <w:highlight w:val="none"/>
        </w:rPr>
        <w:t>日期：年月日</w:t>
      </w:r>
    </w:p>
    <w:p>
      <w:pPr>
        <w:widowControl/>
        <w:autoSpaceDE w:val="0"/>
        <w:autoSpaceDN w:val="0"/>
        <w:spacing w:line="500" w:lineRule="exact"/>
        <w:ind w:right="26" w:firstLine="359" w:firstLineChars="171"/>
        <w:rPr>
          <w:rFonts w:ascii="宋体" w:hAnsi="宋体" w:cs="宋体"/>
          <w:color w:val="auto"/>
          <w:szCs w:val="21"/>
          <w:highlight w:val="none"/>
        </w:rPr>
      </w:pPr>
      <w:r>
        <w:rPr>
          <w:rFonts w:hint="eastAsia" w:ascii="宋体" w:hAnsi="宋体" w:cs="宋体"/>
          <w:color w:val="auto"/>
          <w:szCs w:val="21"/>
          <w:highlight w:val="none"/>
        </w:rPr>
        <w:t>注：1、投标人必须按要求规范填写技术规范偏差表。如果此表中所列内容无法满足招标文件中提出的要求或内容不一致，其投标将被视为无效投标。</w:t>
      </w:r>
    </w:p>
    <w:p>
      <w:pPr>
        <w:widowControl/>
        <w:spacing w:line="50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2、投标人必须根据所投产品的实际情况如实填写，评委会如发现有虚假描述的，将不予推荐中标候选人。</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bookmarkEnd w:id="12"/>
    <w:bookmarkEnd w:id="13"/>
    <w:bookmarkEnd w:id="14"/>
    <w:bookmarkEnd w:id="15"/>
    <w:bookmarkEnd w:id="16"/>
    <w:bookmarkEnd w:id="17"/>
    <w:bookmarkEnd w:id="18"/>
    <w:bookmarkEnd w:id="19"/>
    <w:bookmarkEnd w:id="20"/>
    <w:bookmarkEnd w:id="21"/>
    <w:bookmarkEnd w:id="22"/>
    <w:bookmarkEnd w:id="23"/>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5、法定代表人（负责人）资格证明书</w:t>
      </w:r>
    </w:p>
    <w:p>
      <w:pPr>
        <w:rPr>
          <w:rFonts w:ascii="宋体" w:hAnsi="宋体" w:cs="宋体"/>
          <w:color w:val="auto"/>
          <w:highlight w:val="none"/>
        </w:rPr>
      </w:pPr>
    </w:p>
    <w:p>
      <w:pPr>
        <w:spacing w:line="360" w:lineRule="exact"/>
        <w:jc w:val="center"/>
        <w:outlineLvl w:val="1"/>
        <w:rPr>
          <w:rFonts w:ascii="宋体" w:hAnsi="宋体" w:cs="宋体"/>
          <w:b/>
          <w:color w:val="auto"/>
          <w:sz w:val="32"/>
          <w:szCs w:val="32"/>
          <w:highlight w:val="none"/>
        </w:rPr>
      </w:pPr>
    </w:p>
    <w:p>
      <w:pPr>
        <w:spacing w:line="500" w:lineRule="exact"/>
        <w:outlineLvl w:val="1"/>
        <w:rPr>
          <w:rFonts w:ascii="宋体" w:hAnsi="宋体" w:cs="宋体"/>
          <w:color w:val="auto"/>
          <w:szCs w:val="21"/>
          <w:highlight w:val="none"/>
          <w:u w:val="single"/>
        </w:rPr>
      </w:pPr>
      <w:bookmarkStart w:id="36" w:name="_Toc4528"/>
      <w:r>
        <w:rPr>
          <w:rFonts w:hint="eastAsia" w:ascii="宋体" w:hAnsi="宋体" w:cs="宋体"/>
          <w:color w:val="auto"/>
          <w:szCs w:val="21"/>
          <w:highlight w:val="none"/>
        </w:rPr>
        <w:t>单位名称：</w:t>
      </w:r>
      <w:bookmarkEnd w:id="36"/>
    </w:p>
    <w:p>
      <w:pPr>
        <w:spacing w:line="500" w:lineRule="exact"/>
        <w:outlineLvl w:val="1"/>
        <w:rPr>
          <w:rFonts w:ascii="宋体" w:hAnsi="宋体" w:cs="宋体"/>
          <w:color w:val="auto"/>
          <w:szCs w:val="21"/>
          <w:highlight w:val="none"/>
        </w:rPr>
      </w:pPr>
      <w:bookmarkStart w:id="37" w:name="_Toc6193"/>
      <w:r>
        <w:rPr>
          <w:rFonts w:hint="eastAsia" w:ascii="宋体" w:hAnsi="宋体" w:cs="宋体"/>
          <w:color w:val="auto"/>
          <w:szCs w:val="21"/>
          <w:highlight w:val="none"/>
        </w:rPr>
        <w:t>地    址：</w:t>
      </w:r>
      <w:bookmarkEnd w:id="37"/>
    </w:p>
    <w:p>
      <w:pPr>
        <w:spacing w:line="500" w:lineRule="exact"/>
        <w:jc w:val="left"/>
        <w:outlineLvl w:val="1"/>
        <w:rPr>
          <w:rFonts w:ascii="宋体" w:hAnsi="宋体" w:cs="宋体"/>
          <w:color w:val="auto"/>
          <w:szCs w:val="21"/>
          <w:highlight w:val="none"/>
        </w:rPr>
      </w:pPr>
      <w:bookmarkStart w:id="38" w:name="_Toc17570"/>
      <w:r>
        <w:rPr>
          <w:rFonts w:hint="eastAsia" w:ascii="宋体" w:hAnsi="宋体" w:cs="宋体"/>
          <w:color w:val="auto"/>
          <w:szCs w:val="21"/>
          <w:highlight w:val="none"/>
        </w:rPr>
        <w:t>姓   名：__________ 性别：__________  年龄：__________  职务：__________ 系______________________________________（投标单位名称）的法定代表人。为_____________________________项目的报价，签署上述项目的响应性谈判文件、进行合同谈判、签署合同和处理与之有关的一切事务。</w:t>
      </w:r>
      <w:bookmarkEnd w:id="38"/>
    </w:p>
    <w:p>
      <w:pPr>
        <w:spacing w:line="500" w:lineRule="exact"/>
        <w:ind w:firstLine="420" w:firstLineChars="200"/>
        <w:outlineLvl w:val="1"/>
        <w:rPr>
          <w:rFonts w:ascii="宋体" w:hAnsi="宋体" w:cs="宋体"/>
          <w:color w:val="auto"/>
          <w:szCs w:val="21"/>
          <w:highlight w:val="none"/>
        </w:rPr>
      </w:pPr>
      <w:bookmarkStart w:id="39" w:name="_Toc20969"/>
      <w:r>
        <w:rPr>
          <w:rFonts w:hint="eastAsia" w:ascii="宋体" w:hAnsi="宋体" w:cs="宋体"/>
          <w:color w:val="auto"/>
          <w:szCs w:val="21"/>
          <w:highlight w:val="none"/>
        </w:rPr>
        <w:t>特此证明。</w:t>
      </w:r>
      <w:bookmarkEnd w:id="39"/>
    </w:p>
    <w:p>
      <w:pPr>
        <w:spacing w:line="500" w:lineRule="exact"/>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bookmarkStart w:id="40" w:name="_Toc15093"/>
      <w:r>
        <w:rPr>
          <w:rFonts w:hint="eastAsia" w:ascii="宋体" w:hAnsi="宋体" w:cs="宋体"/>
          <w:color w:val="auto"/>
          <w:szCs w:val="21"/>
          <w:highlight w:val="none"/>
        </w:rPr>
        <w:t>投标供应商：（盖章）_______________________</w:t>
      </w:r>
      <w:bookmarkEnd w:id="40"/>
    </w:p>
    <w:p>
      <w:pPr>
        <w:spacing w:line="500" w:lineRule="exact"/>
        <w:ind w:firstLine="2100" w:firstLineChars="1000"/>
        <w:outlineLvl w:val="1"/>
        <w:rPr>
          <w:rFonts w:ascii="宋体" w:hAnsi="宋体" w:cs="宋体"/>
          <w:color w:val="auto"/>
          <w:szCs w:val="21"/>
          <w:highlight w:val="none"/>
        </w:rPr>
      </w:pPr>
      <w:bookmarkStart w:id="41" w:name="_Toc13086"/>
      <w:r>
        <w:rPr>
          <w:rFonts w:hint="eastAsia" w:ascii="宋体" w:hAnsi="宋体" w:cs="宋体"/>
          <w:color w:val="auto"/>
          <w:szCs w:val="21"/>
          <w:highlight w:val="none"/>
        </w:rPr>
        <w:t>日      期：___________年_____月_____日</w:t>
      </w:r>
      <w:bookmarkEnd w:id="41"/>
    </w:p>
    <w:p>
      <w:pPr>
        <w:spacing w:line="500" w:lineRule="exact"/>
        <w:ind w:firstLine="315" w:firstLineChars="1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2" w:name="_Toc16104"/>
      <w:r>
        <w:rPr>
          <w:rFonts w:hint="eastAsia" w:ascii="宋体" w:hAnsi="宋体" w:cs="宋体"/>
          <w:color w:val="auto"/>
          <w:szCs w:val="21"/>
          <w:highlight w:val="none"/>
        </w:rPr>
        <w:t>附: 法人代表身份证复印件</w:t>
      </w:r>
      <w:bookmarkEnd w:id="42"/>
    </w:p>
    <w:p>
      <w:pPr>
        <w:spacing w:line="360" w:lineRule="exact"/>
        <w:jc w:val="center"/>
        <w:outlineLvl w:val="1"/>
        <w:rPr>
          <w:rFonts w:ascii="宋体" w:hAnsi="宋体" w:cs="宋体"/>
          <w:b/>
          <w:color w:val="auto"/>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4"/>
          <w:szCs w:val="24"/>
          <w:highlight w:val="none"/>
        </w:rPr>
      </w:pPr>
    </w:p>
    <w:p>
      <w:pPr>
        <w:pStyle w:val="3"/>
        <w:spacing w:line="360" w:lineRule="exact"/>
        <w:rPr>
          <w:rFonts w:ascii="宋体" w:eastAsia="宋体" w:cs="宋体"/>
          <w:color w:val="auto"/>
          <w:sz w:val="24"/>
          <w:szCs w:val="24"/>
          <w:highlight w:val="none"/>
        </w:rPr>
      </w:pPr>
    </w:p>
    <w:p>
      <w:pPr>
        <w:pStyle w:val="3"/>
        <w:spacing w:line="360" w:lineRule="exact"/>
        <w:jc w:val="both"/>
        <w:rPr>
          <w:rFonts w:ascii="宋体" w:eastAsia="宋体" w:cs="宋体"/>
          <w:color w:val="auto"/>
          <w:sz w:val="24"/>
          <w:szCs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bookmarkStart w:id="43" w:name="_Toc21544"/>
      <w:r>
        <w:rPr>
          <w:rFonts w:hint="eastAsia" w:ascii="宋体" w:hAnsi="宋体" w:cs="宋体"/>
          <w:b/>
          <w:bCs/>
          <w:color w:val="auto"/>
          <w:kern w:val="0"/>
          <w:sz w:val="30"/>
          <w:szCs w:val="30"/>
          <w:highlight w:val="none"/>
        </w:rPr>
        <w:t>6、法定代表人授权委托书</w:t>
      </w:r>
      <w:bookmarkEnd w:id="43"/>
    </w:p>
    <w:p>
      <w:pPr>
        <w:rPr>
          <w:rFonts w:ascii="宋体" w:hAnsi="宋体" w:cs="宋体"/>
          <w:color w:val="auto"/>
          <w:highlight w:val="none"/>
        </w:rPr>
      </w:pPr>
    </w:p>
    <w:p>
      <w:pPr>
        <w:spacing w:line="360" w:lineRule="exact"/>
        <w:outlineLvl w:val="1"/>
        <w:rPr>
          <w:rFonts w:ascii="宋体" w:hAnsi="宋体" w:cs="宋体"/>
          <w:color w:val="auto"/>
          <w:sz w:val="24"/>
          <w:highlight w:val="none"/>
        </w:rPr>
      </w:pPr>
    </w:p>
    <w:p>
      <w:pPr>
        <w:spacing w:line="500" w:lineRule="exact"/>
        <w:ind w:firstLine="420" w:firstLineChars="200"/>
        <w:jc w:val="left"/>
        <w:outlineLvl w:val="1"/>
        <w:rPr>
          <w:rFonts w:ascii="宋体" w:hAnsi="宋体" w:cs="宋体"/>
          <w:color w:val="auto"/>
          <w:szCs w:val="21"/>
          <w:highlight w:val="none"/>
        </w:rPr>
      </w:pPr>
      <w:bookmarkStart w:id="44" w:name="_Toc27202"/>
      <w:r>
        <w:rPr>
          <w:rFonts w:hint="eastAsia" w:ascii="宋体" w:hAnsi="宋体" w:cs="宋体"/>
          <w:color w:val="auto"/>
          <w:szCs w:val="21"/>
          <w:highlight w:val="none"/>
        </w:rPr>
        <w:t>本授权委托书声明：___________（姓名）系__________________________________（投标单位名称）的法定代表人，现授权委托_______________________________（单位名称）的_________ （姓名）为我公司代理人，以本公司的名义参加_____________________项目的投标活动。</w:t>
      </w:r>
      <w:bookmarkEnd w:id="44"/>
    </w:p>
    <w:p>
      <w:pPr>
        <w:pStyle w:val="7"/>
        <w:snapToGrid w:val="0"/>
        <w:spacing w:line="500" w:lineRule="exact"/>
        <w:ind w:firstLine="525" w:firstLineChars="250"/>
        <w:jc w:val="left"/>
        <w:outlineLvl w:val="1"/>
        <w:rPr>
          <w:rFonts w:hAnsi="宋体" w:cs="宋体"/>
          <w:color w:val="auto"/>
          <w:highlight w:val="none"/>
        </w:rPr>
      </w:pPr>
      <w:bookmarkStart w:id="45" w:name="_Toc26449"/>
      <w:r>
        <w:rPr>
          <w:rFonts w:hint="eastAsia" w:hAnsi="宋体" w:cs="宋体"/>
          <w:color w:val="auto"/>
          <w:highlight w:val="none"/>
        </w:rPr>
        <w:t>代理人在投标、合同签订过程中所签署的一切文件和处理与之有关的一切事务，我均予以承认。本授权书自出具之日起生效。</w:t>
      </w:r>
      <w:bookmarkEnd w:id="45"/>
    </w:p>
    <w:p>
      <w:pPr>
        <w:spacing w:line="500" w:lineRule="exact"/>
        <w:ind w:firstLine="420" w:firstLineChars="200"/>
        <w:jc w:val="left"/>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6" w:name="_Toc12092"/>
      <w:r>
        <w:rPr>
          <w:rFonts w:hint="eastAsia" w:ascii="宋体" w:hAnsi="宋体" w:cs="宋体"/>
          <w:color w:val="auto"/>
          <w:szCs w:val="21"/>
          <w:highlight w:val="none"/>
        </w:rPr>
        <w:t>代理人无权转让委托权。特此委托。</w:t>
      </w:r>
      <w:bookmarkEnd w:id="46"/>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p>
    <w:p>
      <w:pPr>
        <w:spacing w:line="500" w:lineRule="exact"/>
        <w:ind w:firstLine="630" w:firstLineChars="300"/>
        <w:jc w:val="both"/>
        <w:outlineLvl w:val="1"/>
        <w:rPr>
          <w:rFonts w:hint="default" w:ascii="宋体" w:hAnsi="宋体" w:eastAsia="宋体" w:cs="宋体"/>
          <w:color w:val="auto"/>
          <w:szCs w:val="21"/>
          <w:highlight w:val="none"/>
          <w:u w:val="single"/>
          <w:lang w:val="en-US" w:eastAsia="zh-CN"/>
        </w:rPr>
      </w:pPr>
      <w:bookmarkStart w:id="47" w:name="_Toc25253"/>
      <w:r>
        <w:rPr>
          <w:rFonts w:hint="eastAsia" w:ascii="宋体" w:hAnsi="宋体" w:cs="宋体"/>
          <w:color w:val="auto"/>
          <w:szCs w:val="21"/>
          <w:highlight w:val="none"/>
        </w:rPr>
        <w:t>投标供应商代表：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身份证号：</w:t>
      </w:r>
      <w:bookmarkEnd w:id="47"/>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8" w:name="_Toc3485"/>
      <w:r>
        <w:rPr>
          <w:rFonts w:hint="eastAsia" w:ascii="宋体" w:hAnsi="宋体" w:cs="宋体"/>
          <w:color w:val="auto"/>
          <w:szCs w:val="21"/>
          <w:highlight w:val="none"/>
        </w:rPr>
        <w:t>单位：</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职务：</w:t>
      </w:r>
      <w:bookmarkEnd w:id="48"/>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9" w:name="_Toc18703"/>
      <w:r>
        <w:rPr>
          <w:rFonts w:hint="eastAsia" w:ascii="宋体" w:hAnsi="宋体" w:cs="宋体"/>
          <w:color w:val="auto"/>
          <w:szCs w:val="21"/>
          <w:highlight w:val="none"/>
        </w:rPr>
        <w:t>详细通讯地址：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邮政编码: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电话：</w:t>
      </w:r>
      <w:bookmarkEnd w:id="49"/>
      <w:r>
        <w:rPr>
          <w:rFonts w:hint="eastAsia" w:ascii="宋体" w:hAnsi="宋体" w:cs="宋体"/>
          <w:color w:val="auto"/>
          <w:szCs w:val="21"/>
          <w:highlight w:val="none"/>
          <w:u w:val="single"/>
          <w:lang w:val="en-US" w:eastAsia="zh-CN"/>
        </w:rPr>
        <w:t xml:space="preserve">               </w:t>
      </w:r>
    </w:p>
    <w:p>
      <w:pPr>
        <w:spacing w:line="500" w:lineRule="exact"/>
        <w:outlineLvl w:val="1"/>
        <w:rPr>
          <w:rFonts w:ascii="宋体" w:hAnsi="宋体" w:cs="宋体"/>
          <w:color w:val="auto"/>
          <w:szCs w:val="21"/>
          <w:highlight w:val="none"/>
        </w:rPr>
      </w:pPr>
    </w:p>
    <w:p>
      <w:pPr>
        <w:spacing w:line="500" w:lineRule="exact"/>
        <w:outlineLvl w:val="1"/>
        <w:rPr>
          <w:rFonts w:ascii="宋体" w:hAnsi="宋体" w:cs="宋体"/>
          <w:color w:val="auto"/>
          <w:szCs w:val="21"/>
          <w:highlight w:val="none"/>
        </w:rPr>
      </w:pPr>
    </w:p>
    <w:p>
      <w:pPr>
        <w:spacing w:line="500" w:lineRule="exact"/>
        <w:ind w:firstLine="2835" w:firstLineChars="1350"/>
        <w:outlineLvl w:val="1"/>
        <w:rPr>
          <w:rFonts w:ascii="宋体" w:hAnsi="宋体" w:cs="宋体"/>
          <w:color w:val="auto"/>
          <w:szCs w:val="21"/>
          <w:highlight w:val="none"/>
          <w:u w:val="single"/>
        </w:rPr>
      </w:pPr>
      <w:bookmarkStart w:id="50" w:name="_Toc32221"/>
      <w:r>
        <w:rPr>
          <w:rFonts w:hint="eastAsia" w:ascii="宋体" w:hAnsi="宋体" w:cs="宋体"/>
          <w:color w:val="auto"/>
          <w:szCs w:val="21"/>
          <w:highlight w:val="none"/>
        </w:rPr>
        <w:t>法定代表人签字和盖章：</w:t>
      </w:r>
      <w:bookmarkEnd w:id="50"/>
    </w:p>
    <w:p>
      <w:pPr>
        <w:spacing w:line="500" w:lineRule="exact"/>
        <w:ind w:firstLine="2835" w:firstLineChars="1350"/>
        <w:outlineLvl w:val="1"/>
        <w:rPr>
          <w:rFonts w:ascii="宋体" w:hAnsi="宋体" w:cs="宋体"/>
          <w:color w:val="auto"/>
          <w:szCs w:val="21"/>
          <w:highlight w:val="none"/>
          <w:u w:val="single"/>
        </w:rPr>
      </w:pPr>
      <w:bookmarkStart w:id="51" w:name="_Toc5493"/>
      <w:r>
        <w:rPr>
          <w:rFonts w:hint="eastAsia" w:ascii="宋体" w:hAnsi="宋体" w:cs="宋体"/>
          <w:color w:val="auto"/>
          <w:szCs w:val="21"/>
          <w:highlight w:val="none"/>
        </w:rPr>
        <w:t>投标单位公章：</w:t>
      </w:r>
      <w:bookmarkEnd w:id="51"/>
    </w:p>
    <w:p>
      <w:pPr>
        <w:spacing w:line="500" w:lineRule="exact"/>
        <w:ind w:firstLine="2835" w:firstLineChars="1350"/>
        <w:outlineLvl w:val="1"/>
        <w:rPr>
          <w:rFonts w:ascii="宋体" w:hAnsi="宋体" w:cs="宋体"/>
          <w:color w:val="auto"/>
          <w:szCs w:val="21"/>
          <w:highlight w:val="none"/>
        </w:rPr>
      </w:pPr>
      <w:bookmarkStart w:id="52" w:name="_Toc10833"/>
      <w:r>
        <w:rPr>
          <w:rFonts w:hint="eastAsia" w:ascii="宋体" w:hAnsi="宋体" w:cs="宋体"/>
          <w:color w:val="auto"/>
          <w:szCs w:val="21"/>
          <w:highlight w:val="none"/>
        </w:rPr>
        <w:t>日        期：___________年_____月_____日</w:t>
      </w:r>
      <w:bookmarkEnd w:id="52"/>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53" w:name="_Toc8126"/>
      <w:r>
        <w:rPr>
          <w:rFonts w:hint="eastAsia" w:ascii="宋体" w:hAnsi="宋体" w:cs="宋体"/>
          <w:color w:val="auto"/>
          <w:szCs w:val="21"/>
          <w:highlight w:val="none"/>
        </w:rPr>
        <w:t>附:授权委托人身份证复印件</w:t>
      </w:r>
      <w:bookmarkEnd w:id="53"/>
    </w:p>
    <w:p>
      <w:pPr>
        <w:pStyle w:val="3"/>
        <w:spacing w:line="360" w:lineRule="exact"/>
        <w:jc w:val="both"/>
        <w:rPr>
          <w:rFonts w:ascii="宋体" w:eastAsia="宋体" w:cs="宋体"/>
          <w:color w:val="auto"/>
          <w:sz w:val="21"/>
          <w:szCs w:val="21"/>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4" w:name="_Toc3749"/>
      <w:r>
        <w:rPr>
          <w:rFonts w:hint="eastAsia" w:ascii="宋体" w:hAnsi="宋体" w:cs="宋体"/>
          <w:b/>
          <w:bCs/>
          <w:color w:val="auto"/>
          <w:kern w:val="0"/>
          <w:sz w:val="30"/>
          <w:szCs w:val="30"/>
          <w:highlight w:val="none"/>
        </w:rPr>
        <w:t>7、投标人基本情况表</w:t>
      </w:r>
      <w:bookmarkEnd w:id="54"/>
    </w:p>
    <w:p>
      <w:pPr>
        <w:spacing w:line="360" w:lineRule="exact"/>
        <w:rPr>
          <w:rFonts w:ascii="宋体" w:hAnsi="宋体" w:cs="宋体"/>
          <w:color w:val="auto"/>
          <w:sz w:val="24"/>
          <w:highlight w:val="none"/>
        </w:rPr>
      </w:pPr>
    </w:p>
    <w:tbl>
      <w:tblPr>
        <w:tblStyle w:val="17"/>
        <w:tblW w:w="9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106"/>
        <w:gridCol w:w="1329"/>
        <w:gridCol w:w="1330"/>
        <w:gridCol w:w="1105"/>
        <w:gridCol w:w="225"/>
        <w:gridCol w:w="133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投标供应商名称</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注册地址</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联系方式</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 话</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6" w:hRule="atLeast"/>
          <w:jc w:val="center"/>
        </w:trPr>
        <w:tc>
          <w:tcPr>
            <w:tcW w:w="1551"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传  真</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网 址</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组织结构</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法定代表人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技术负责人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成立时间</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3990" w:type="dxa"/>
            <w:gridSpan w:val="4"/>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企业资质等级</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其中</w:t>
            </w: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营业执照号</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中级职称人员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注册资金</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初级职称人员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4"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经营范围</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c>
          <w:tcPr>
            <w:tcW w:w="7755" w:type="dxa"/>
            <w:gridSpan w:val="7"/>
            <w:vAlign w:val="center"/>
          </w:tcPr>
          <w:p>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投标单位可跟据企业实际情况增加或删减填写此表</w:t>
            </w:r>
          </w:p>
        </w:tc>
      </w:tr>
    </w:tbl>
    <w:p>
      <w:pPr>
        <w:spacing w:line="360" w:lineRule="exact"/>
        <w:outlineLvl w:val="1"/>
        <w:rPr>
          <w:rFonts w:ascii="宋体" w:hAnsi="宋体" w:cs="宋体"/>
          <w:b/>
          <w:color w:val="auto"/>
          <w:sz w:val="24"/>
          <w:highlight w:val="none"/>
        </w:rPr>
      </w:pPr>
    </w:p>
    <w:p>
      <w:pPr>
        <w:pStyle w:val="3"/>
        <w:spacing w:line="360" w:lineRule="exact"/>
        <w:rPr>
          <w:rFonts w:ascii="宋体" w:eastAsia="宋体" w:cs="宋体"/>
          <w:color w:val="auto"/>
          <w:sz w:val="24"/>
          <w:szCs w:val="24"/>
          <w:highlight w:val="none"/>
        </w:rPr>
      </w:pPr>
    </w:p>
    <w:p>
      <w:pPr>
        <w:rPr>
          <w:rFonts w:ascii="宋体" w:hAnsi="宋体" w:cs="宋体"/>
          <w:color w:val="auto"/>
          <w:highlight w:val="none"/>
        </w:rPr>
      </w:pPr>
    </w:p>
    <w:p>
      <w:pPr>
        <w:spacing w:after="120" w:line="360" w:lineRule="exact"/>
        <w:ind w:firstLine="118" w:firstLineChars="49"/>
        <w:jc w:val="center"/>
        <w:rPr>
          <w:rFonts w:ascii="宋体" w:hAnsi="宋体" w:cs="宋体"/>
          <w:b/>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8、服务承诺及优惠条件</w:t>
      </w:r>
    </w:p>
    <w:p>
      <w:pPr>
        <w:autoSpaceDE w:val="0"/>
        <w:autoSpaceDN w:val="0"/>
        <w:adjustRightInd w:val="0"/>
        <w:jc w:val="center"/>
        <w:rPr>
          <w:rFonts w:ascii="宋体" w:hAnsi="宋体" w:cs="宋体"/>
          <w:b/>
          <w:color w:val="auto"/>
          <w:sz w:val="24"/>
          <w:highlight w:val="none"/>
        </w:rPr>
      </w:pPr>
    </w:p>
    <w:tbl>
      <w:tblPr>
        <w:tblStyle w:val="17"/>
        <w:tblW w:w="8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投标供应商名称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3" w:hRule="atLeast"/>
          <w:jc w:val="center"/>
        </w:trPr>
        <w:tc>
          <w:tcPr>
            <w:tcW w:w="8265" w:type="dxa"/>
            <w:gridSpan w:val="2"/>
            <w:tcBorders>
              <w:top w:val="single" w:color="auto" w:sz="4" w:space="0"/>
              <w:left w:val="single" w:color="auto" w:sz="4" w:space="0"/>
              <w:bottom w:val="single" w:color="auto" w:sz="4" w:space="0"/>
              <w:right w:val="single" w:color="auto" w:sz="4" w:space="0"/>
            </w:tcBorders>
            <w:vAlign w:val="center"/>
          </w:tcPr>
          <w:p>
            <w:pPr>
              <w:pStyle w:val="19"/>
              <w:spacing w:line="400" w:lineRule="exact"/>
              <w:jc w:val="center"/>
              <w:rPr>
                <w:rFonts w:ascii="宋体" w:hAnsi="宋体" w:eastAsia="宋体" w:cs="宋体"/>
                <w:color w:val="auto"/>
                <w:sz w:val="24"/>
                <w:szCs w:val="24"/>
                <w:highlight w:val="none"/>
              </w:rPr>
            </w:pPr>
          </w:p>
        </w:tc>
      </w:tr>
    </w:tbl>
    <w:p>
      <w:pPr>
        <w:tabs>
          <w:tab w:val="right" w:leader="dot" w:pos="8505"/>
        </w:tabs>
        <w:spacing w:line="360" w:lineRule="auto"/>
        <w:ind w:firstLine="480" w:firstLineChars="200"/>
        <w:rPr>
          <w:rFonts w:ascii="宋体" w:hAnsi="宋体" w:cs="宋体"/>
          <w:color w:val="auto"/>
          <w:sz w:val="24"/>
          <w:highlight w:val="none"/>
        </w:rPr>
      </w:pPr>
    </w:p>
    <w:p>
      <w:pPr>
        <w:tabs>
          <w:tab w:val="right" w:leader="dot" w:pos="850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投标供应商名称：（盖章）                         </w:t>
      </w:r>
    </w:p>
    <w:p>
      <w:pPr>
        <w:tabs>
          <w:tab w:val="right" w:leader="dot" w:pos="8505"/>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    法定代表人或其委托代理人：（签字或盖章）</w:t>
      </w:r>
    </w:p>
    <w:p>
      <w:pPr>
        <w:autoSpaceDE w:val="0"/>
        <w:autoSpaceDN w:val="0"/>
        <w:adjustRightInd w:val="0"/>
        <w:rPr>
          <w:rFonts w:ascii="宋体" w:hAnsi="宋体" w:cs="宋体"/>
          <w:color w:val="auto"/>
          <w:sz w:val="24"/>
          <w:highlight w:val="none"/>
        </w:rPr>
      </w:pPr>
      <w:r>
        <w:rPr>
          <w:rFonts w:hint="eastAsia" w:ascii="宋体" w:hAnsi="宋体" w:cs="宋体"/>
          <w:color w:val="auto"/>
          <w:sz w:val="24"/>
          <w:highlight w:val="none"/>
        </w:rPr>
        <w:t xml:space="preserve">    日      期：      年     月    日</w:t>
      </w: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pStyle w:val="3"/>
        <w:rPr>
          <w:rFonts w:ascii="宋体" w:eastAsia="宋体"/>
          <w:color w:val="auto"/>
          <w:sz w:val="28"/>
          <w:szCs w:val="28"/>
          <w:highlight w:val="none"/>
        </w:rPr>
      </w:pPr>
      <w:bookmarkStart w:id="55" w:name="_Toc395168331"/>
      <w:bookmarkStart w:id="56" w:name="_Toc1101"/>
      <w:r>
        <w:rPr>
          <w:rFonts w:hint="eastAsia"/>
          <w:color w:val="auto"/>
          <w:highlight w:val="none"/>
        </w:rPr>
        <w:t>9、</w:t>
      </w:r>
      <w:bookmarkEnd w:id="55"/>
      <w:r>
        <w:rPr>
          <w:rFonts w:hint="eastAsia" w:ascii="宋体" w:eastAsia="宋体"/>
          <w:color w:val="auto"/>
          <w:sz w:val="28"/>
          <w:szCs w:val="28"/>
          <w:highlight w:val="none"/>
        </w:rPr>
        <w:t>售后服务承诺</w:t>
      </w:r>
    </w:p>
    <w:p>
      <w:pPr>
        <w:rPr>
          <w:color w:val="auto"/>
          <w:highlight w:val="none"/>
        </w:rPr>
      </w:pPr>
    </w:p>
    <w:p>
      <w:pPr>
        <w:spacing w:line="600" w:lineRule="exact"/>
        <w:rPr>
          <w:rFonts w:ascii="宋体" w:hAnsi="宋体"/>
          <w:color w:val="auto"/>
          <w:szCs w:val="21"/>
          <w:highlight w:val="none"/>
        </w:rPr>
      </w:pPr>
      <w:r>
        <w:rPr>
          <w:rFonts w:hint="eastAsia" w:ascii="宋体" w:hAnsi="宋体"/>
          <w:color w:val="auto"/>
          <w:szCs w:val="21"/>
          <w:highlight w:val="none"/>
        </w:rPr>
        <w:t>投标人必须提供但不限于提供以下内容：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1、详细说明售后服务的内容、形式、含免费维修时间、解决质量或操作问题的响应时间、解决问题实际、维修单位名称、地点。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2、该次项目所提供的其他免费物品或服务。</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10、反商业贿赂承诺书</w:t>
      </w:r>
      <w:bookmarkEnd w:id="56"/>
    </w:p>
    <w:p>
      <w:pPr>
        <w:rPr>
          <w:rFonts w:ascii="宋体" w:hAnsi="宋体" w:cs="宋体"/>
          <w:color w:val="auto"/>
          <w:highlight w:val="none"/>
        </w:rPr>
      </w:pPr>
    </w:p>
    <w:p>
      <w:pPr>
        <w:spacing w:line="360" w:lineRule="exact"/>
        <w:rPr>
          <w:rFonts w:ascii="宋体" w:hAnsi="宋体" w:cs="宋体"/>
          <w:color w:val="auto"/>
          <w:sz w:val="24"/>
          <w:highlight w:val="none"/>
        </w:rPr>
      </w:pPr>
    </w:p>
    <w:p>
      <w:pPr>
        <w:spacing w:line="560" w:lineRule="exact"/>
        <w:rPr>
          <w:rFonts w:ascii="宋体" w:hAnsi="宋体" w:cs="宋体"/>
          <w:color w:val="auto"/>
          <w:szCs w:val="21"/>
          <w:highlight w:val="none"/>
        </w:rPr>
      </w:pPr>
      <w:r>
        <w:rPr>
          <w:rFonts w:hint="eastAsia" w:ascii="宋体" w:hAnsi="宋体" w:cs="宋体"/>
          <w:color w:val="auto"/>
          <w:szCs w:val="21"/>
          <w:highlight w:val="none"/>
        </w:rPr>
        <w:t>我公司承诺：</w:t>
      </w:r>
      <w:r>
        <w:rPr>
          <w:rFonts w:hint="eastAsia" w:ascii="宋体" w:hAnsi="宋体" w:cs="宋体"/>
          <w:color w:val="auto"/>
          <w:szCs w:val="21"/>
          <w:highlight w:val="none"/>
        </w:rPr>
        <w:tab/>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在</w:t>
      </w:r>
      <w:r>
        <w:rPr>
          <w:rFonts w:hint="eastAsia" w:ascii="宋体" w:hAnsi="宋体" w:cs="宋体"/>
          <w:color w:val="auto"/>
          <w:szCs w:val="21"/>
          <w:highlight w:val="none"/>
          <w:u w:val="single"/>
        </w:rPr>
        <w:t>（投标项目名称）</w:t>
      </w:r>
      <w:r>
        <w:rPr>
          <w:rFonts w:hint="eastAsia" w:ascii="宋体" w:hAnsi="宋体" w:cs="宋体"/>
          <w:color w:val="auto"/>
          <w:szCs w:val="21"/>
          <w:highlight w:val="none"/>
        </w:rPr>
        <w:t>投标活动中，我公司保证做到：</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一、公平参加本次投标活动。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二、杜绝任何形式的商业贿赂行为。不向国家工作人员、政府采购代理机构工作人员、评审专家及其亲属提供礼品礼金、回扣、佣金等费用。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三、若出现上述行为，我公司及参与投标的工作人员愿意接受按照国家法律法规等有关规定的处罚。</w:t>
      </w:r>
    </w:p>
    <w:p>
      <w:pPr>
        <w:spacing w:line="560" w:lineRule="exact"/>
        <w:rPr>
          <w:rFonts w:ascii="宋体" w:hAnsi="宋体" w:cs="宋体"/>
          <w:color w:val="auto"/>
          <w:szCs w:val="21"/>
          <w:highlight w:val="none"/>
        </w:rPr>
      </w:pPr>
    </w:p>
    <w:p>
      <w:pPr>
        <w:spacing w:line="560" w:lineRule="exact"/>
        <w:ind w:firstLine="2940" w:firstLineChars="1400"/>
        <w:rPr>
          <w:rFonts w:ascii="宋体" w:hAnsi="宋体" w:cs="宋体"/>
          <w:color w:val="auto"/>
          <w:szCs w:val="21"/>
          <w:highlight w:val="none"/>
        </w:rPr>
      </w:pPr>
      <w:r>
        <w:rPr>
          <w:rFonts w:hint="eastAsia" w:ascii="宋体" w:hAnsi="宋体" w:cs="宋体"/>
          <w:color w:val="auto"/>
          <w:szCs w:val="21"/>
          <w:highlight w:val="none"/>
        </w:rPr>
        <w:t>公司法人代表（签字）</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法人授权代表（签字）</w:t>
      </w:r>
    </w:p>
    <w:p>
      <w:pPr>
        <w:spacing w:line="560" w:lineRule="exact"/>
        <w:ind w:left="4305" w:hanging="4305" w:hangingChars="2050"/>
        <w:rPr>
          <w:rFonts w:ascii="宋体" w:hAnsi="宋体" w:cs="宋体"/>
          <w:color w:val="auto"/>
          <w:szCs w:val="21"/>
          <w:highlight w:val="none"/>
        </w:rPr>
      </w:pPr>
      <w:r>
        <w:rPr>
          <w:rFonts w:hint="eastAsia" w:ascii="宋体" w:hAnsi="宋体" w:cs="宋体"/>
          <w:color w:val="auto"/>
          <w:szCs w:val="21"/>
          <w:highlight w:val="none"/>
        </w:rPr>
        <w:t xml:space="preserve">                                        （公章）</w:t>
      </w:r>
    </w:p>
    <w:p>
      <w:pPr>
        <w:spacing w:line="500" w:lineRule="exact"/>
        <w:ind w:left="4305" w:hanging="4305" w:hangingChars="2050"/>
        <w:rPr>
          <w:rFonts w:ascii="宋体" w:hAnsi="宋体" w:cs="宋体"/>
          <w:color w:val="auto"/>
          <w:szCs w:val="21"/>
          <w:highlight w:val="none"/>
        </w:rPr>
      </w:pPr>
    </w:p>
    <w:p>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年   月  日</w:t>
      </w:r>
    </w:p>
    <w:p>
      <w:pPr>
        <w:spacing w:line="360" w:lineRule="exact"/>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Cs w:val="21"/>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7" w:name="_Toc30173"/>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11、投标承诺函</w:t>
      </w:r>
    </w:p>
    <w:p>
      <w:pPr>
        <w:jc w:val="center"/>
        <w:rPr>
          <w:rFonts w:ascii="宋体" w:hAnsi="宋体"/>
          <w:b/>
          <w:color w:val="auto"/>
          <w:sz w:val="44"/>
          <w:szCs w:val="44"/>
          <w:highlight w:val="none"/>
        </w:rPr>
      </w:pP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我单位对项目（项目编号：    采购编号： ）投标行为做出承诺，保证所提交材料的真实性。</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我单位承诺：</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1、在投标文件递交截止时间后至确定成交人的</w:t>
      </w:r>
      <w:r>
        <w:rPr>
          <w:color w:val="auto"/>
          <w:highlight w:val="none"/>
        </w:rPr>
        <w:fldChar w:fldCharType="begin"/>
      </w:r>
      <w:r>
        <w:rPr>
          <w:color w:val="auto"/>
          <w:highlight w:val="none"/>
        </w:rPr>
        <w:instrText xml:space="preserve"> HYPERLINK "https://baike.so.com/doc/5394983-5632135.html" \t "https://baike.so.com/doc/_blank" </w:instrText>
      </w:r>
      <w:r>
        <w:rPr>
          <w:color w:val="auto"/>
          <w:highlight w:val="none"/>
        </w:rPr>
        <w:fldChar w:fldCharType="separate"/>
      </w:r>
      <w:r>
        <w:rPr>
          <w:rFonts w:ascii="宋体" w:hAnsi="宋体"/>
          <w:color w:val="auto"/>
          <w:sz w:val="24"/>
          <w:highlight w:val="none"/>
        </w:rPr>
        <w:t>投标有效期</w:t>
      </w:r>
      <w:r>
        <w:rPr>
          <w:rFonts w:ascii="宋体" w:hAnsi="宋体"/>
          <w:color w:val="auto"/>
          <w:sz w:val="24"/>
          <w:highlight w:val="none"/>
        </w:rPr>
        <w:fldChar w:fldCharType="end"/>
      </w:r>
      <w:r>
        <w:rPr>
          <w:rFonts w:ascii="宋体" w:hAnsi="宋体"/>
          <w:color w:val="auto"/>
          <w:sz w:val="24"/>
          <w:highlight w:val="none"/>
        </w:rPr>
        <w:t>内</w:t>
      </w:r>
      <w:r>
        <w:rPr>
          <w:rFonts w:hint="eastAsia" w:ascii="宋体" w:hAnsi="宋体"/>
          <w:color w:val="auto"/>
          <w:sz w:val="24"/>
          <w:highlight w:val="none"/>
        </w:rPr>
        <w:t>，我单位不得要求退出竞标或者修改投标文件且</w:t>
      </w:r>
      <w:r>
        <w:rPr>
          <w:rFonts w:ascii="宋体" w:hAnsi="宋体"/>
          <w:color w:val="auto"/>
          <w:sz w:val="24"/>
          <w:highlight w:val="none"/>
        </w:rPr>
        <w:t>对递交的投标文件负责，受其约束。</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2、若我单位中标，在接到成交通知书后，除不可抗力因素外，及时按</w:t>
      </w:r>
      <w:r>
        <w:rPr>
          <w:rFonts w:ascii="宋体" w:hAnsi="宋体"/>
          <w:color w:val="auto"/>
          <w:sz w:val="24"/>
          <w:highlight w:val="none"/>
        </w:rPr>
        <w:t>规定</w:t>
      </w:r>
      <w:r>
        <w:rPr>
          <w:rFonts w:hint="eastAsia" w:ascii="宋体" w:hAnsi="宋体"/>
          <w:color w:val="auto"/>
          <w:sz w:val="24"/>
          <w:highlight w:val="none"/>
        </w:rPr>
        <w:t>与采购人</w:t>
      </w:r>
      <w:r>
        <w:rPr>
          <w:rFonts w:ascii="宋体" w:hAnsi="宋体"/>
          <w:color w:val="auto"/>
          <w:sz w:val="24"/>
          <w:highlight w:val="none"/>
        </w:rPr>
        <w:t>签订合同</w:t>
      </w:r>
      <w:r>
        <w:rPr>
          <w:rFonts w:hint="eastAsia" w:ascii="宋体" w:hAnsi="宋体"/>
          <w:color w:val="auto"/>
          <w:sz w:val="24"/>
          <w:highlight w:val="none"/>
        </w:rPr>
        <w:t>并认真履约。</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3、非因不可抗力因素放弃成交或未按规定期限与采购人签订合同，愿赔偿采购人由此造成的损失（损失费由采购人按相关规定计算），并愿接受采购金额千分之五以上千分之十以下罚款、列入不良行为记录名单、在1至3年内禁止参加政府采购活动、给予通报的处罚。</w:t>
      </w:r>
    </w:p>
    <w:p>
      <w:pPr>
        <w:spacing w:line="600" w:lineRule="exact"/>
        <w:ind w:firstLine="480" w:firstLineChars="200"/>
        <w:rPr>
          <w:rFonts w:ascii="宋体" w:hAnsi="宋体"/>
          <w:color w:val="auto"/>
          <w:sz w:val="24"/>
          <w:highlight w:val="none"/>
          <w:u w:val="single"/>
        </w:rPr>
      </w:pPr>
      <w:r>
        <w:rPr>
          <w:rFonts w:hint="eastAsia" w:ascii="宋体" w:hAnsi="宋体"/>
          <w:color w:val="auto"/>
          <w:sz w:val="24"/>
          <w:highlight w:val="none"/>
        </w:rPr>
        <w:t>4、不存在法律法规规定的其他违法违规行为。</w:t>
      </w:r>
      <w:r>
        <w:rPr>
          <w:rFonts w:hint="eastAsia" w:ascii="宋体" w:hAnsi="宋体"/>
          <w:color w:val="auto"/>
          <w:sz w:val="24"/>
          <w:highlight w:val="none"/>
        </w:rPr>
        <w:br w:type="textWrapping"/>
      </w:r>
      <w:r>
        <w:rPr>
          <w:rFonts w:hint="eastAsia" w:ascii="宋体" w:hAnsi="宋体"/>
          <w:color w:val="auto"/>
          <w:sz w:val="24"/>
          <w:highlight w:val="none"/>
        </w:rPr>
        <w:br w:type="textWrapping"/>
      </w:r>
      <w:r>
        <w:rPr>
          <w:rFonts w:hint="eastAsia" w:ascii="宋体" w:hAnsi="宋体"/>
          <w:color w:val="auto"/>
          <w:sz w:val="24"/>
          <w:highlight w:val="none"/>
        </w:rPr>
        <w:t xml:space="preserve">               投标供应商名称（盖章）：</w:t>
      </w:r>
    </w:p>
    <w:p>
      <w:pPr>
        <w:spacing w:line="600" w:lineRule="exact"/>
        <w:ind w:firstLine="435"/>
        <w:rPr>
          <w:rFonts w:ascii="宋体" w:hAnsi="宋体"/>
          <w:color w:val="auto"/>
          <w:sz w:val="24"/>
          <w:highlight w:val="none"/>
        </w:rPr>
      </w:pPr>
      <w:r>
        <w:rPr>
          <w:rFonts w:hint="eastAsia" w:ascii="宋体" w:hAnsi="宋体"/>
          <w:color w:val="auto"/>
          <w:sz w:val="24"/>
          <w:highlight w:val="none"/>
        </w:rPr>
        <w:t xml:space="preserve">          法人代表或授权委托人（签字或盖章）：</w:t>
      </w:r>
    </w:p>
    <w:p>
      <w:pPr>
        <w:widowControl/>
        <w:snapToGrid w:val="0"/>
        <w:spacing w:line="600" w:lineRule="exact"/>
        <w:ind w:firstLine="2400" w:firstLineChars="1000"/>
        <w:rPr>
          <w:rFonts w:ascii="宋体" w:hAnsi="宋体"/>
          <w:color w:val="auto"/>
          <w:sz w:val="24"/>
          <w:highlight w:val="none"/>
        </w:rPr>
      </w:pPr>
      <w:r>
        <w:rPr>
          <w:rFonts w:hint="eastAsia" w:ascii="宋体" w:hAnsi="宋体"/>
          <w:color w:val="auto"/>
          <w:sz w:val="24"/>
          <w:highlight w:val="none"/>
        </w:rPr>
        <w:t xml:space="preserve">                                         年    月    日   </w:t>
      </w: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12、无行贿犯罪记录承诺书</w:t>
      </w:r>
    </w:p>
    <w:p>
      <w:pPr>
        <w:spacing w:beforeLines="100" w:afterLines="100"/>
        <w:jc w:val="center"/>
        <w:rPr>
          <w:rFonts w:ascii="宋体"/>
          <w:color w:val="auto"/>
          <w:sz w:val="30"/>
          <w:szCs w:val="30"/>
          <w:highlight w:val="none"/>
        </w:rPr>
      </w:pPr>
      <w:r>
        <w:rPr>
          <w:rFonts w:hint="eastAsia" w:ascii="宋体" w:hAnsi="宋体"/>
          <w:color w:val="auto"/>
          <w:sz w:val="30"/>
          <w:szCs w:val="30"/>
          <w:highlight w:val="none"/>
        </w:rPr>
        <w:t>承诺书</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（采购人名称）：</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我方在此声明，我方在（项目名称）招投标过程中所涉及的包括企业法人、法定代表人、授权委托人、近三年内均无行贿犯罪记录。</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我方保证上述信息的真实和准确，并愿意承担因我方就此弄虚作假所引起的一切法律后果。</w:t>
      </w:r>
    </w:p>
    <w:p>
      <w:pPr>
        <w:spacing w:line="600" w:lineRule="exact"/>
        <w:rPr>
          <w:rFonts w:ascii="宋体" w:cs="宋体"/>
          <w:color w:val="auto"/>
          <w:szCs w:val="21"/>
          <w:highlight w:val="none"/>
        </w:rPr>
      </w:pP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特此承诺</w:t>
      </w:r>
    </w:p>
    <w:p>
      <w:pPr>
        <w:spacing w:line="600" w:lineRule="exact"/>
        <w:ind w:firstLine="315" w:firstLineChars="150"/>
        <w:rPr>
          <w:rFonts w:ascii="宋体" w:cs="宋体"/>
          <w:color w:val="auto"/>
          <w:szCs w:val="21"/>
          <w:highlight w:val="none"/>
        </w:rPr>
      </w:pP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投标供应商名称 ：（盖单位章）</w:t>
      </w: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法定代表人或授权委托人：（签字）</w:t>
      </w: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13、中小企业声明函</w:t>
      </w:r>
    </w:p>
    <w:p>
      <w:pPr>
        <w:pStyle w:val="5"/>
        <w:rPr>
          <w:color w:val="auto"/>
          <w:highlight w:val="none"/>
        </w:rPr>
      </w:pPr>
    </w:p>
    <w:p>
      <w:pPr>
        <w:widowControl/>
        <w:snapToGrid w:val="0"/>
        <w:spacing w:line="4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中小企业声明函</w:t>
      </w:r>
    </w:p>
    <w:p>
      <w:pPr>
        <w:pStyle w:val="13"/>
        <w:shd w:val="clear" w:color="auto" w:fill="FFFFFF"/>
        <w:spacing w:beforeAutospacing="0" w:after="210" w:afterAutospacing="0" w:line="315" w:lineRule="atLeast"/>
        <w:ind w:firstLine="420"/>
        <w:rPr>
          <w:b/>
          <w:color w:val="auto"/>
          <w:kern w:val="2"/>
          <w:sz w:val="32"/>
          <w:szCs w:val="32"/>
          <w:highlight w:val="none"/>
        </w:rPr>
      </w:pPr>
      <w:r>
        <w:rPr>
          <w:b/>
          <w:color w:val="auto"/>
          <w:kern w:val="2"/>
          <w:sz w:val="32"/>
          <w:szCs w:val="32"/>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本公司郑重声明，根据《政府采购促进中小企业发展暂行办法》（财库[2011]181号）的规定，本公司为______（请填写：中型、小型、微型）企业。即，本公司同时满足以下条件：</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1.根据《工业和信息化部、国家统计局、国家发展和改革委员会、财政部关于印发中小企业划型标准规定的通知》（工信部联企业[2011]300号）规定的划分标准，本公司为______（请填写：中型、小型、微型）企业。</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本公司对上述声明的真实性负责。如有虚假，将依法承担相应责任。</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投标人：（单位盖章）</w:t>
      </w:r>
    </w:p>
    <w:p>
      <w:pPr>
        <w:pStyle w:val="5"/>
        <w:rPr>
          <w:color w:val="auto"/>
          <w:highlight w:val="none"/>
        </w:rPr>
      </w:pPr>
    </w:p>
    <w:p>
      <w:pPr>
        <w:pStyle w:val="2"/>
        <w:jc w:val="right"/>
        <w:rPr>
          <w:rFonts w:hAnsi="宋体"/>
          <w:color w:val="auto"/>
          <w:szCs w:val="21"/>
          <w:highlight w:val="none"/>
        </w:rPr>
      </w:pPr>
      <w:r>
        <w:rPr>
          <w:rFonts w:hint="eastAsia" w:hAnsi="宋体"/>
          <w:color w:val="auto"/>
          <w:kern w:val="2"/>
          <w:sz w:val="21"/>
          <w:szCs w:val="21"/>
          <w:highlight w:val="none"/>
        </w:rPr>
        <w:t xml:space="preserve"> 年    月     日</w:t>
      </w:r>
    </w:p>
    <w:p>
      <w:pPr>
        <w:pStyle w:val="2"/>
        <w:rPr>
          <w:b/>
          <w:bCs/>
          <w:color w:val="auto"/>
          <w:highlight w:val="none"/>
        </w:rPr>
      </w:pPr>
    </w:p>
    <w:p>
      <w:pPr>
        <w:pStyle w:val="2"/>
        <w:rPr>
          <w:b/>
          <w:bCs/>
          <w:color w:val="auto"/>
          <w:highlight w:val="none"/>
        </w:rPr>
      </w:pPr>
    </w:p>
    <w:p>
      <w:pPr>
        <w:pStyle w:val="2"/>
        <w:rPr>
          <w:b/>
          <w:bCs/>
          <w:color w:val="auto"/>
          <w:highlight w:val="none"/>
        </w:rPr>
      </w:pPr>
    </w:p>
    <w:p>
      <w:pPr>
        <w:pStyle w:val="2"/>
        <w:rPr>
          <w:b/>
          <w:bCs/>
          <w:color w:val="auto"/>
          <w:highlight w:val="none"/>
        </w:rPr>
      </w:pPr>
      <w:r>
        <w:rPr>
          <w:b/>
          <w:bCs/>
          <w:color w:val="auto"/>
          <w:highlight w:val="none"/>
        </w:rPr>
        <w:t xml:space="preserve">注： </w:t>
      </w:r>
    </w:p>
    <w:p>
      <w:pPr>
        <w:pStyle w:val="2"/>
        <w:rPr>
          <w:b/>
          <w:bCs/>
          <w:color w:val="auto"/>
          <w:highlight w:val="none"/>
        </w:rPr>
      </w:pPr>
      <w:r>
        <w:rPr>
          <w:b/>
          <w:bCs/>
          <w:color w:val="auto"/>
          <w:highlight w:val="none"/>
        </w:rPr>
        <w:t>1、该声明函是针对小微型企业的，非小型、微型企业投标时不用提供该声明；</w:t>
      </w:r>
    </w:p>
    <w:p>
      <w:pPr>
        <w:pStyle w:val="3"/>
        <w:jc w:val="left"/>
        <w:rPr>
          <w:rFonts w:ascii="宋体" w:hAnsi="Times New Roman" w:eastAsia="宋体" w:cs="宋体"/>
          <w:bCs/>
          <w:color w:val="auto"/>
          <w:sz w:val="24"/>
          <w:szCs w:val="24"/>
          <w:highlight w:val="none"/>
        </w:rPr>
      </w:pPr>
      <w:r>
        <w:rPr>
          <w:rFonts w:ascii="宋体" w:hAnsi="Times New Roman" w:eastAsia="宋体" w:cs="宋体"/>
          <w:bCs/>
          <w:color w:val="auto"/>
          <w:sz w:val="24"/>
          <w:szCs w:val="24"/>
          <w:highlight w:val="none"/>
        </w:rPr>
        <w:t>2、供应商应提供相应证明材料附后。</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14、资 格 证 明 文 件</w:t>
      </w:r>
    </w:p>
    <w:p>
      <w:pPr>
        <w:rPr>
          <w:rFonts w:ascii="宋体" w:hAnsi="宋体" w:cs="宋体"/>
          <w:color w:val="auto"/>
          <w:highlight w:val="none"/>
        </w:rPr>
      </w:pPr>
    </w:p>
    <w:p>
      <w:pPr>
        <w:widowControl/>
        <w:snapToGrid w:val="0"/>
        <w:spacing w:line="600" w:lineRule="exact"/>
        <w:ind w:firstLine="663" w:firstLineChars="300"/>
        <w:jc w:val="left"/>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明（近三个月的社保缴纳证明）、财务状况报告（谈判会日前十二个月内任一个月的资产负债表或损益表或年度财务会计报表和会计事务所出具的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widowControl/>
        <w:snapToGrid w:val="0"/>
        <w:spacing w:line="600" w:lineRule="exact"/>
        <w:ind w:firstLine="663" w:firstLineChars="30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以上复印件必须加盖单位公章</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pStyle w:val="3"/>
        <w:spacing w:line="360" w:lineRule="exact"/>
        <w:rPr>
          <w:rFonts w:ascii="宋体" w:eastAsia="宋体"/>
          <w:color w:val="auto"/>
          <w:highlight w:val="none"/>
        </w:rPr>
      </w:pPr>
      <w:r>
        <w:rPr>
          <w:rFonts w:hint="eastAsia" w:ascii="宋体" w:eastAsia="宋体"/>
          <w:color w:val="auto"/>
          <w:highlight w:val="none"/>
        </w:rPr>
        <w:t>15、第二轮报价表（仅限于谈判现场填写）</w:t>
      </w:r>
    </w:p>
    <w:p>
      <w:pPr>
        <w:rPr>
          <w:color w:val="auto"/>
          <w:highlight w:val="none"/>
        </w:rPr>
      </w:pPr>
    </w:p>
    <w:p>
      <w:pPr>
        <w:pStyle w:val="3"/>
        <w:rPr>
          <w:rFonts w:ascii="宋体" w:eastAsia="宋体"/>
          <w:color w:val="auto"/>
          <w:sz w:val="28"/>
          <w:szCs w:val="28"/>
          <w:highlight w:val="none"/>
        </w:rPr>
      </w:pPr>
      <w:r>
        <w:rPr>
          <w:rFonts w:hint="eastAsia" w:ascii="宋体" w:eastAsia="宋体"/>
          <w:color w:val="auto"/>
          <w:sz w:val="28"/>
          <w:szCs w:val="28"/>
          <w:highlight w:val="none"/>
        </w:rPr>
        <w:t>开标一览表</w:t>
      </w:r>
    </w:p>
    <w:tbl>
      <w:tblPr>
        <w:tblStyle w:val="17"/>
        <w:tblpPr w:leftFromText="180" w:rightFromText="180" w:vertAnchor="text" w:horzAnchor="page" w:tblpX="1619" w:tblpY="272"/>
        <w:tblOverlap w:val="never"/>
        <w:tblW w:w="8838" w:type="dxa"/>
        <w:tblInd w:w="0" w:type="dxa"/>
        <w:tblLayout w:type="fixed"/>
        <w:tblCellMar>
          <w:top w:w="0" w:type="dxa"/>
          <w:left w:w="0" w:type="dxa"/>
          <w:bottom w:w="0" w:type="dxa"/>
          <w:right w:w="0" w:type="dxa"/>
        </w:tblCellMar>
      </w:tblPr>
      <w:tblGrid>
        <w:gridCol w:w="1283"/>
        <w:gridCol w:w="3950"/>
        <w:gridCol w:w="1322"/>
        <w:gridCol w:w="2283"/>
      </w:tblGrid>
      <w:tr>
        <w:tblPrEx>
          <w:tblLayout w:type="fixed"/>
          <w:tblCellMar>
            <w:top w:w="0" w:type="dxa"/>
            <w:left w:w="0" w:type="dxa"/>
            <w:bottom w:w="0" w:type="dxa"/>
            <w:right w:w="0" w:type="dxa"/>
          </w:tblCellMar>
        </w:tblPrEx>
        <w:trPr>
          <w:cantSplit/>
          <w:trHeight w:val="8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项目名称</w:t>
            </w:r>
          </w:p>
        </w:tc>
        <w:tc>
          <w:tcPr>
            <w:tcW w:w="39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项目编号</w:t>
            </w:r>
          </w:p>
          <w:p>
            <w:pPr>
              <w:spacing w:line="360" w:lineRule="exact"/>
              <w:jc w:val="center"/>
              <w:rPr>
                <w:rFonts w:ascii="宋体" w:hAnsi="宋体"/>
                <w:color w:val="auto"/>
                <w:szCs w:val="21"/>
                <w:highlight w:val="none"/>
              </w:rPr>
            </w:pPr>
            <w:r>
              <w:rPr>
                <w:rFonts w:hint="eastAsia" w:ascii="宋体" w:hAnsi="宋体" w:cs="宋体"/>
                <w:color w:val="auto"/>
                <w:kern w:val="0"/>
                <w:szCs w:val="21"/>
                <w:highlight w:val="none"/>
                <w:shd w:val="clear" w:color="auto" w:fill="FFFFFF"/>
              </w:rPr>
              <w:t>采购编号</w:t>
            </w:r>
          </w:p>
        </w:tc>
        <w:tc>
          <w:tcPr>
            <w:tcW w:w="2283"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951"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投标总报价</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p>
            <w:pPr>
              <w:spacing w:line="360" w:lineRule="exact"/>
              <w:ind w:firstLine="1575" w:firstLineChars="750"/>
              <w:rPr>
                <w:rFonts w:ascii="宋体" w:hAnsi="宋体"/>
                <w:color w:val="auto"/>
                <w:szCs w:val="21"/>
                <w:highlight w:val="none"/>
              </w:rPr>
            </w:pPr>
            <w:r>
              <w:rPr>
                <w:rFonts w:ascii="宋体" w:hAnsi="宋体"/>
                <w:color w:val="auto"/>
                <w:szCs w:val="21"/>
                <w:highlight w:val="none"/>
              </w:rPr>
              <w:pict>
                <v:line id="_x0000_s1026" o:spid="_x0000_s1026" o:spt="20" style="position:absolute;left:0pt;margin-left:169.75pt;margin-top:17.9pt;height:0pt;width:84pt;z-index:251658240;mso-width-relative:page;mso-height-relative:page;" coordsize="21600,21600" o:gfxdata="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fU/wDWAAAACQEAAA8AAAAAAAAA&#10;AQAgAAAAIgAAAGRycy9kb3ducmV2LnhtbFBLAQIUABQAAAAIAIdO4kBHrfz72gEAAJYDAAAOAAAA&#10;AAAAAAEAIAAAACUBAABkcnMvZTJvRG9jLnhtbFBLBQYAAAAABgAGAFkBAABxBQAAAAA=&#10;">
                  <v:path arrowok="t"/>
                  <v:fill focussize="0,0"/>
                  <v:stroke/>
                  <v:imagedata o:title=""/>
                  <o:lock v:ext="edit"/>
                </v:line>
              </w:pict>
            </w:r>
            <w:r>
              <w:rPr>
                <w:rFonts w:hint="eastAsia" w:ascii="宋体" w:hAnsi="宋体"/>
                <w:color w:val="auto"/>
                <w:szCs w:val="21"/>
                <w:highlight w:val="none"/>
              </w:rPr>
              <w:t>人民币大写：</w:t>
            </w:r>
          </w:p>
          <w:p>
            <w:pPr>
              <w:spacing w:line="360" w:lineRule="exact"/>
              <w:ind w:firstLine="1575" w:firstLineChars="750"/>
              <w:rPr>
                <w:rFonts w:ascii="宋体" w:hAnsi="宋体"/>
                <w:color w:val="auto"/>
                <w:szCs w:val="21"/>
                <w:highlight w:val="none"/>
              </w:rPr>
            </w:pPr>
            <w:r>
              <w:rPr>
                <w:rFonts w:ascii="宋体" w:hAnsi="宋体"/>
                <w:color w:val="auto"/>
                <w:szCs w:val="21"/>
                <w:highlight w:val="none"/>
              </w:rPr>
              <w:pict>
                <v:line id="_x0000_s1027" o:spid="_x0000_s1027" o:spt="20" style="position:absolute;left:0pt;margin-left:169.85pt;margin-top:19.1pt;height:0pt;width:84pt;z-index:251659264;mso-width-relative:page;mso-height-relative:page;" coordsize="21600,21600" o:gfxdata="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N9xvHWAAAACQEAAA8AAAAAAAAA&#10;AQAgAAAAIgAAAGRycy9kb3ducmV2LnhtbFBLAQIUABQAAAAIAIdO4kB0EFBM2gEAAJYDAAAOAAAA&#10;AAAAAAEAIAAAACUBAABkcnMvZTJvRG9jLnhtbFBLBQYAAAAABgAGAFkBAABxBQAAAAA=&#10;">
                  <v:path arrowok="t"/>
                  <v:fill focussize="0,0"/>
                  <v:stroke/>
                  <v:imagedata o:title=""/>
                  <o:lock v:ext="edit"/>
                </v:line>
              </w:pict>
            </w:r>
            <w:r>
              <w:rPr>
                <w:rFonts w:hint="eastAsia" w:ascii="宋体" w:hAnsi="宋体"/>
                <w:color w:val="auto"/>
                <w:szCs w:val="21"/>
                <w:highlight w:val="none"/>
              </w:rPr>
              <w:t>人民币小写：</w:t>
            </w:r>
          </w:p>
          <w:p>
            <w:pPr>
              <w:spacing w:line="360" w:lineRule="exact"/>
              <w:jc w:val="center"/>
              <w:rPr>
                <w:rFonts w:ascii="宋体" w:hAnsi="宋体"/>
                <w:color w:val="auto"/>
                <w:szCs w:val="21"/>
                <w:highlight w:val="none"/>
                <w:u w:val="single"/>
              </w:rPr>
            </w:pPr>
          </w:p>
        </w:tc>
      </w:tr>
      <w:tr>
        <w:tblPrEx>
          <w:tblLayout w:type="fixed"/>
          <w:tblCellMar>
            <w:top w:w="0" w:type="dxa"/>
            <w:left w:w="0" w:type="dxa"/>
            <w:bottom w:w="0" w:type="dxa"/>
            <w:right w:w="0" w:type="dxa"/>
          </w:tblCellMar>
        </w:tblPrEx>
        <w:trPr>
          <w:cantSplit/>
          <w:trHeight w:val="852"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质 量</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供货期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优惠条件</w:t>
            </w: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703"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b/>
                <w:color w:val="auto"/>
                <w:szCs w:val="21"/>
                <w:highlight w:val="none"/>
              </w:rPr>
            </w:pPr>
            <w:r>
              <w:rPr>
                <w:rFonts w:hint="eastAsia" w:ascii="宋体" w:hAnsi="宋体"/>
                <w:b/>
                <w:color w:val="auto"/>
                <w:szCs w:val="21"/>
                <w:highlight w:val="none"/>
              </w:rPr>
              <w:t>说明：</w:t>
            </w:r>
          </w:p>
          <w:p>
            <w:pPr>
              <w:spacing w:line="360" w:lineRule="exact"/>
              <w:jc w:val="left"/>
              <w:rPr>
                <w:rFonts w:ascii="宋体" w:hAnsi="宋体"/>
                <w:color w:val="auto"/>
                <w:szCs w:val="21"/>
                <w:highlight w:val="none"/>
              </w:rPr>
            </w:pPr>
            <w:r>
              <w:rPr>
                <w:rFonts w:hint="eastAsia" w:ascii="宋体" w:hAnsi="宋体"/>
                <w:color w:val="auto"/>
                <w:szCs w:val="21"/>
                <w:highlight w:val="none"/>
              </w:rPr>
              <w:t>1、投标总报价应包含成本、运输、税金、培训、安装调试等一切与之相关费用。</w:t>
            </w:r>
          </w:p>
        </w:tc>
      </w:tr>
    </w:tbl>
    <w:p>
      <w:pPr>
        <w:spacing w:line="360" w:lineRule="exact"/>
        <w:rPr>
          <w:rFonts w:ascii="宋体" w:hAnsi="宋体"/>
          <w:b/>
          <w:color w:val="auto"/>
          <w:szCs w:val="21"/>
          <w:highlight w:val="none"/>
        </w:rPr>
      </w:pP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 xml:space="preserve"> 投标供应商名称（公章）：</w:t>
      </w: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法定代表人或授权委托人签字：</w:t>
      </w:r>
    </w:p>
    <w:p>
      <w:pPr>
        <w:pStyle w:val="6"/>
        <w:spacing w:line="360" w:lineRule="exact"/>
        <w:rPr>
          <w:rFonts w:ascii="宋体"/>
          <w:color w:val="auto"/>
          <w:szCs w:val="21"/>
          <w:highlight w:val="none"/>
        </w:rPr>
      </w:pPr>
    </w:p>
    <w:p>
      <w:pPr>
        <w:spacing w:line="360" w:lineRule="exact"/>
        <w:jc w:val="right"/>
        <w:outlineLvl w:val="1"/>
        <w:rPr>
          <w:rFonts w:ascii="宋体" w:hAnsi="宋体"/>
          <w:color w:val="auto"/>
          <w:sz w:val="24"/>
          <w:highlight w:val="none"/>
        </w:rPr>
      </w:pPr>
      <w:r>
        <w:rPr>
          <w:rFonts w:hint="eastAsia" w:ascii="宋体" w:hAnsi="宋体"/>
          <w:color w:val="auto"/>
          <w:szCs w:val="21"/>
          <w:highlight w:val="none"/>
        </w:rPr>
        <w:t xml:space="preserve">                                                          年    月   日</w:t>
      </w:r>
    </w:p>
    <w:p>
      <w:pPr>
        <w:spacing w:line="580" w:lineRule="exact"/>
        <w:rPr>
          <w:rFonts w:hint="eastAsia"/>
          <w:color w:val="auto"/>
          <w:sz w:val="24"/>
          <w:highlight w:val="none"/>
        </w:rPr>
      </w:pPr>
      <w:r>
        <w:rPr>
          <w:rFonts w:hint="eastAsia"/>
          <w:color w:val="auto"/>
          <w:sz w:val="24"/>
          <w:highlight w:val="none"/>
        </w:rPr>
        <w:t>说明：第二轮报价表加盖公章后现场填写，然后交与谈判小组。</w:t>
      </w:r>
    </w:p>
    <w:bookmarkEnd w:id="57"/>
    <w:p>
      <w:pPr>
        <w:widowControl/>
        <w:snapToGrid w:val="0"/>
        <w:spacing w:line="600" w:lineRule="exact"/>
        <w:jc w:val="both"/>
        <w:rPr>
          <w:color w:val="auto"/>
          <w:highlight w:val="none"/>
        </w:rPr>
      </w:pPr>
    </w:p>
    <w:sectPr>
      <w:pgSz w:w="11850" w:h="16783"/>
      <w:pgMar w:top="1440" w:right="1083" w:bottom="1440" w:left="1083" w:header="567" w:footer="669" w:gutter="0"/>
      <w:pgNumType w:fmt="decimal"/>
      <w:cols w:space="0" w:num="1"/>
      <w:titlePg/>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right="360" w:firstLine="360" w:firstLineChars="200"/>
    </w:pPr>
    <w:r>
      <w:rPr>
        <w:sz w:val="18"/>
      </w:rPr>
      <w:pict>
        <v:shape id="_x0000_s2051" o:spid="_x0000_s2051"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fldChar w:fldCharType="begin"/>
    </w:r>
    <w:r>
      <w:rPr>
        <w:rStyle w:val="15"/>
      </w:rPr>
      <w:instrText xml:space="preserve">PAGE  </w:instrText>
    </w:r>
    <w:r>
      <w:fldChar w:fldCharType="separate"/>
    </w:r>
    <w:r>
      <w:rPr>
        <w:rStyle w:val="15"/>
      </w:rPr>
      <w:t>- 4 -</w:t>
    </w:r>
    <w: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right="360" w:firstLine="360" w:firstLineChars="200"/>
    </w:pPr>
    <w:r>
      <w:rPr>
        <w:sz w:val="18"/>
      </w:rPr>
      <w:pict>
        <v:shape id="_x0000_s2053" o:spid="_x0000_s205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2054" o:spid="_x0000_s205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041A7B"/>
    <w:multiLevelType w:val="singleLevel"/>
    <w:tmpl w:val="B0041A7B"/>
    <w:lvl w:ilvl="0" w:tentative="0">
      <w:start w:val="3"/>
      <w:numFmt w:val="chineseCounting"/>
      <w:suff w:val="nothing"/>
      <w:lvlText w:val="%1、"/>
      <w:lvlJc w:val="left"/>
      <w:rPr>
        <w:rFonts w:hint="eastAsia"/>
      </w:rPr>
    </w:lvl>
  </w:abstractNum>
  <w:abstractNum w:abstractNumId="1">
    <w:nsid w:val="1D9FE71C"/>
    <w:multiLevelType w:val="singleLevel"/>
    <w:tmpl w:val="1D9FE71C"/>
    <w:lvl w:ilvl="0" w:tentative="0">
      <w:start w:val="1"/>
      <w:numFmt w:val="decimal"/>
      <w:suff w:val="nothing"/>
      <w:lvlText w:val="%1、"/>
      <w:lvlJc w:val="left"/>
    </w:lvl>
  </w:abstractNum>
  <w:abstractNum w:abstractNumId="2">
    <w:nsid w:val="3931170C"/>
    <w:multiLevelType w:val="singleLevel"/>
    <w:tmpl w:val="3931170C"/>
    <w:lvl w:ilvl="0" w:tentative="0">
      <w:start w:val="1"/>
      <w:numFmt w:val="decimal"/>
      <w:suff w:val="nothing"/>
      <w:lvlText w:val="%1、"/>
      <w:lvlJc w:val="left"/>
    </w:lvl>
  </w:abstractNum>
  <w:abstractNum w:abstractNumId="3">
    <w:nsid w:val="5AD00E05"/>
    <w:multiLevelType w:val="singleLevel"/>
    <w:tmpl w:val="5AD00E05"/>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oNotDisplayPageBoundaries w:val="1"/>
  <w:embedSystemFonts/>
  <w:bordersDoNotSurroundHeader w:val="1"/>
  <w:bordersDoNotSurroundFooter w:val="1"/>
  <w:documentProtection w:enforcement="0"/>
  <w:defaultTabStop w:val="420"/>
  <w:drawingGridVerticalSpacing w:val="194"/>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7DF357C7"/>
    <w:rsid w:val="00001EA1"/>
    <w:rsid w:val="000175BA"/>
    <w:rsid w:val="000C4E7E"/>
    <w:rsid w:val="000D47EA"/>
    <w:rsid w:val="000E01A7"/>
    <w:rsid w:val="00151C49"/>
    <w:rsid w:val="001558D0"/>
    <w:rsid w:val="00203DA4"/>
    <w:rsid w:val="002547C2"/>
    <w:rsid w:val="00276F2F"/>
    <w:rsid w:val="002954E9"/>
    <w:rsid w:val="002A4D86"/>
    <w:rsid w:val="0032502E"/>
    <w:rsid w:val="00325E46"/>
    <w:rsid w:val="00341A54"/>
    <w:rsid w:val="003520FF"/>
    <w:rsid w:val="003B095C"/>
    <w:rsid w:val="003B128A"/>
    <w:rsid w:val="003B3540"/>
    <w:rsid w:val="004027EB"/>
    <w:rsid w:val="004042FD"/>
    <w:rsid w:val="004054D6"/>
    <w:rsid w:val="00444B66"/>
    <w:rsid w:val="004571DE"/>
    <w:rsid w:val="004751C8"/>
    <w:rsid w:val="004921A7"/>
    <w:rsid w:val="0056733D"/>
    <w:rsid w:val="005C3143"/>
    <w:rsid w:val="005F6AB4"/>
    <w:rsid w:val="00606563"/>
    <w:rsid w:val="00633D89"/>
    <w:rsid w:val="00656DFF"/>
    <w:rsid w:val="00694BFC"/>
    <w:rsid w:val="006B7306"/>
    <w:rsid w:val="006C5587"/>
    <w:rsid w:val="006D63A6"/>
    <w:rsid w:val="006E7567"/>
    <w:rsid w:val="006F7307"/>
    <w:rsid w:val="007026C7"/>
    <w:rsid w:val="0074065B"/>
    <w:rsid w:val="00770832"/>
    <w:rsid w:val="00797089"/>
    <w:rsid w:val="007A0AFA"/>
    <w:rsid w:val="007B7C56"/>
    <w:rsid w:val="007F3B67"/>
    <w:rsid w:val="00817C4B"/>
    <w:rsid w:val="00824BCF"/>
    <w:rsid w:val="00837597"/>
    <w:rsid w:val="008F5F07"/>
    <w:rsid w:val="0090431B"/>
    <w:rsid w:val="00910216"/>
    <w:rsid w:val="00944CE3"/>
    <w:rsid w:val="009A51BB"/>
    <w:rsid w:val="009B228A"/>
    <w:rsid w:val="00A32C95"/>
    <w:rsid w:val="00A67720"/>
    <w:rsid w:val="00AB29B3"/>
    <w:rsid w:val="00B43ED3"/>
    <w:rsid w:val="00B62C3D"/>
    <w:rsid w:val="00B77463"/>
    <w:rsid w:val="00CB0325"/>
    <w:rsid w:val="00CB2665"/>
    <w:rsid w:val="00D446AC"/>
    <w:rsid w:val="00D50F23"/>
    <w:rsid w:val="00D8687B"/>
    <w:rsid w:val="00DD51BE"/>
    <w:rsid w:val="00E04EEF"/>
    <w:rsid w:val="00E56000"/>
    <w:rsid w:val="00E73645"/>
    <w:rsid w:val="00E77EE5"/>
    <w:rsid w:val="00ED440F"/>
    <w:rsid w:val="00F125A3"/>
    <w:rsid w:val="00F40CB0"/>
    <w:rsid w:val="00F5019F"/>
    <w:rsid w:val="00F56343"/>
    <w:rsid w:val="00F91408"/>
    <w:rsid w:val="04CD0A99"/>
    <w:rsid w:val="05862E0D"/>
    <w:rsid w:val="08FC7140"/>
    <w:rsid w:val="10521A56"/>
    <w:rsid w:val="11287B16"/>
    <w:rsid w:val="13415A2F"/>
    <w:rsid w:val="13867B3B"/>
    <w:rsid w:val="140923FA"/>
    <w:rsid w:val="14655F50"/>
    <w:rsid w:val="15CA7C68"/>
    <w:rsid w:val="165343AD"/>
    <w:rsid w:val="17D3295A"/>
    <w:rsid w:val="1B370F9F"/>
    <w:rsid w:val="1B3C6659"/>
    <w:rsid w:val="1EF76A11"/>
    <w:rsid w:val="203F70C2"/>
    <w:rsid w:val="20AA02C0"/>
    <w:rsid w:val="22051E6C"/>
    <w:rsid w:val="280D4148"/>
    <w:rsid w:val="28710B9C"/>
    <w:rsid w:val="29576BF7"/>
    <w:rsid w:val="2B9A71E9"/>
    <w:rsid w:val="2CAB3B62"/>
    <w:rsid w:val="2D1638C1"/>
    <w:rsid w:val="2D3854E5"/>
    <w:rsid w:val="2F4E75B8"/>
    <w:rsid w:val="308E35CE"/>
    <w:rsid w:val="32EB7BBA"/>
    <w:rsid w:val="32ED5E37"/>
    <w:rsid w:val="34C669D1"/>
    <w:rsid w:val="35CA3FBB"/>
    <w:rsid w:val="36D97B7A"/>
    <w:rsid w:val="3C301A61"/>
    <w:rsid w:val="3D9440E5"/>
    <w:rsid w:val="40605237"/>
    <w:rsid w:val="42681D8A"/>
    <w:rsid w:val="42AC122E"/>
    <w:rsid w:val="435E0739"/>
    <w:rsid w:val="466C7602"/>
    <w:rsid w:val="4ABE0FAE"/>
    <w:rsid w:val="4E9F16BC"/>
    <w:rsid w:val="506F5416"/>
    <w:rsid w:val="543E071E"/>
    <w:rsid w:val="548F18D1"/>
    <w:rsid w:val="55B97E08"/>
    <w:rsid w:val="5766048E"/>
    <w:rsid w:val="578316CB"/>
    <w:rsid w:val="584A6E31"/>
    <w:rsid w:val="592A7055"/>
    <w:rsid w:val="5E74673A"/>
    <w:rsid w:val="5EFE7036"/>
    <w:rsid w:val="6058152A"/>
    <w:rsid w:val="618B7B17"/>
    <w:rsid w:val="6323144D"/>
    <w:rsid w:val="69D713B0"/>
    <w:rsid w:val="6B6975E0"/>
    <w:rsid w:val="6CB004A0"/>
    <w:rsid w:val="6D77395F"/>
    <w:rsid w:val="70BC1C1C"/>
    <w:rsid w:val="70D66A75"/>
    <w:rsid w:val="73B9791C"/>
    <w:rsid w:val="769E3DED"/>
    <w:rsid w:val="78A04D31"/>
    <w:rsid w:val="7A720B4D"/>
    <w:rsid w:val="7AD34F2B"/>
    <w:rsid w:val="7D547938"/>
    <w:rsid w:val="7DF357C7"/>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Book Antiqua" w:hAnsi="Book Antiqua" w:eastAsia="宋体" w:cs="Times New Roman"/>
      <w:kern w:val="2"/>
      <w:sz w:val="21"/>
      <w:szCs w:val="24"/>
      <w:lang w:val="en-US" w:eastAsia="zh-CN" w:bidi="ar-SA"/>
    </w:rPr>
  </w:style>
  <w:style w:type="paragraph" w:styleId="3">
    <w:name w:val="heading 2"/>
    <w:basedOn w:val="1"/>
    <w:next w:val="4"/>
    <w:qFormat/>
    <w:uiPriority w:val="0"/>
    <w:pPr>
      <w:spacing w:line="560" w:lineRule="exact"/>
      <w:jc w:val="center"/>
      <w:outlineLvl w:val="1"/>
    </w:pPr>
    <w:rPr>
      <w:rFonts w:ascii="方正小标宋简体" w:hAnsi="宋体" w:eastAsia="方正小标宋简体"/>
      <w:b/>
      <w:sz w:val="32"/>
      <w:szCs w:val="32"/>
    </w:rPr>
  </w:style>
  <w:style w:type="character" w:default="1" w:styleId="14">
    <w:name w:val="Default Paragraph Font"/>
    <w:unhideWhenUsed/>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Normal Indent"/>
    <w:basedOn w:val="1"/>
    <w:qFormat/>
    <w:uiPriority w:val="0"/>
    <w:pPr>
      <w:adjustRightInd w:val="0"/>
      <w:spacing w:line="360" w:lineRule="atLeast"/>
      <w:ind w:firstLine="420"/>
      <w:jc w:val="left"/>
      <w:textAlignment w:val="baseline"/>
    </w:pPr>
    <w:rPr>
      <w:kern w:val="0"/>
      <w:sz w:val="24"/>
    </w:rPr>
  </w:style>
  <w:style w:type="paragraph" w:styleId="5">
    <w:name w:val="Body Text"/>
    <w:basedOn w:val="1"/>
    <w:qFormat/>
    <w:uiPriority w:val="0"/>
    <w:pPr>
      <w:spacing w:after="120"/>
    </w:pPr>
  </w:style>
  <w:style w:type="paragraph" w:styleId="6">
    <w:name w:val="Body Text Indent"/>
    <w:basedOn w:val="1"/>
    <w:qFormat/>
    <w:uiPriority w:val="0"/>
    <w:pPr>
      <w:ind w:left="420" w:leftChars="200"/>
    </w:pPr>
    <w:rPr>
      <w:rFonts w:ascii="方正小标宋简体" w:hAnsi="宋体" w:eastAsia="方正小标宋简体"/>
      <w:b/>
      <w:sz w:val="32"/>
      <w:szCs w:val="32"/>
    </w:rPr>
  </w:style>
  <w:style w:type="paragraph" w:styleId="7">
    <w:name w:val="Plain Text"/>
    <w:basedOn w:val="1"/>
    <w:qFormat/>
    <w:uiPriority w:val="0"/>
    <w:rPr>
      <w:rFonts w:ascii="宋体" w:hAnsi="Courier New" w:cs="Courier New"/>
      <w:szCs w:val="21"/>
    </w:rPr>
  </w:style>
  <w:style w:type="paragraph" w:styleId="8">
    <w:name w:val="Date"/>
    <w:basedOn w:val="1"/>
    <w:next w:val="1"/>
    <w:qFormat/>
    <w:uiPriority w:val="0"/>
    <w:pPr>
      <w:ind w:left="100" w:leftChars="2500"/>
    </w:pPr>
  </w:style>
  <w:style w:type="paragraph" w:styleId="9">
    <w:name w:val="Balloon Text"/>
    <w:basedOn w:val="1"/>
    <w:link w:val="2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Normal (Web)"/>
    <w:basedOn w:val="1"/>
    <w:qFormat/>
    <w:uiPriority w:val="0"/>
    <w:pPr>
      <w:widowControl/>
      <w:spacing w:beforeAutospacing="1" w:afterAutospacing="1"/>
      <w:jc w:val="left"/>
    </w:pPr>
    <w:rPr>
      <w:rFonts w:ascii="宋体" w:hAnsi="宋体" w:cs="宋体"/>
      <w:kern w:val="0"/>
      <w:sz w:val="24"/>
    </w:rPr>
  </w:style>
  <w:style w:type="character" w:styleId="15">
    <w:name w:val="page number"/>
    <w:basedOn w:val="14"/>
    <w:qFormat/>
    <w:uiPriority w:val="0"/>
  </w:style>
  <w:style w:type="character" w:styleId="16">
    <w:name w:val="Hyperlink"/>
    <w:qFormat/>
    <w:uiPriority w:val="99"/>
    <w:rPr>
      <w:color w:val="333333"/>
      <w:sz w:val="18"/>
      <w:szCs w:val="18"/>
      <w:u w:val="none"/>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 w:type="character" w:customStyle="1" w:styleId="20">
    <w:name w:val="页眉 Char"/>
    <w:basedOn w:val="14"/>
    <w:link w:val="11"/>
    <w:qFormat/>
    <w:uiPriority w:val="0"/>
    <w:rPr>
      <w:rFonts w:ascii="Book Antiqua" w:hAnsi="Book Antiqua"/>
      <w:kern w:val="2"/>
      <w:sz w:val="18"/>
      <w:szCs w:val="18"/>
    </w:rPr>
  </w:style>
  <w:style w:type="character" w:customStyle="1" w:styleId="21">
    <w:name w:val="批注框文本 Char"/>
    <w:basedOn w:val="14"/>
    <w:link w:val="9"/>
    <w:qFormat/>
    <w:uiPriority w:val="0"/>
    <w:rPr>
      <w:rFonts w:ascii="Book Antiqua" w:hAnsi="Book Antiqua"/>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textRotate="1"/>
    <customShpInfo spid="_x0000_s2052" textRotate="1"/>
    <customShpInfo spid="_x0000_s2053" textRotate="1"/>
    <customShpInfo spid="_x0000_s2054"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44</Pages>
  <Words>4085</Words>
  <Characters>23286</Characters>
  <Lines>194</Lines>
  <Paragraphs>54</Paragraphs>
  <TotalTime>0</TotalTime>
  <ScaleCrop>false</ScaleCrop>
  <LinksUpToDate>false</LinksUpToDate>
  <CharactersWithSpaces>27317</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2019-11-01T03:09:00Z</dcterms:created>
  <dc:creator>Administrator</dc:creator>
  <cp:lastModifiedBy>ss</cp:lastModifiedBy>
  <cp:lastPrinted>2019-11-06T07:14:00Z</cp:lastPrinted>
  <dcterms:modified xsi:type="dcterms:W3CDTF">2019-11-08T07:35:12Z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