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52"/>
          <w:szCs w:val="52"/>
        </w:rPr>
      </w:pPr>
      <w:bookmarkStart w:id="0" w:name="_Toc247085669"/>
      <w:bookmarkStart w:id="1" w:name="_Toc296602400"/>
      <w:bookmarkStart w:id="2" w:name="_Toc246996898"/>
    </w:p>
    <w:p>
      <w:pPr>
        <w:spacing w:line="360" w:lineRule="auto"/>
        <w:jc w:val="center"/>
        <w:rPr>
          <w:rFonts w:hint="eastAsia" w:ascii="宋体" w:hAnsi="宋体" w:cs="宋体"/>
          <w:b/>
          <w:sz w:val="52"/>
          <w:szCs w:val="52"/>
          <w:lang w:val="en-US" w:eastAsia="zh-CN"/>
        </w:rPr>
      </w:pPr>
      <w:r>
        <w:rPr>
          <w:rFonts w:hint="eastAsia" w:ascii="宋体" w:hAnsi="宋体" w:cs="宋体"/>
          <w:b/>
          <w:sz w:val="52"/>
          <w:szCs w:val="52"/>
          <w:lang w:eastAsia="zh-CN"/>
        </w:rPr>
        <w:t>温县</w:t>
      </w:r>
      <w:r>
        <w:rPr>
          <w:rFonts w:hint="eastAsia" w:ascii="宋体" w:hAnsi="宋体" w:cs="宋体"/>
          <w:b/>
          <w:sz w:val="52"/>
          <w:szCs w:val="52"/>
          <w:lang w:val="en-US" w:eastAsia="zh-CN"/>
        </w:rPr>
        <w:t>2018-2019年幼儿园建设项目</w:t>
      </w:r>
    </w:p>
    <w:p>
      <w:pPr>
        <w:spacing w:line="360" w:lineRule="auto"/>
        <w:jc w:val="center"/>
        <w:rPr>
          <w:rFonts w:hint="eastAsia" w:ascii="宋体" w:hAnsi="宋体" w:cs="宋体"/>
          <w:b/>
          <w:sz w:val="52"/>
          <w:szCs w:val="52"/>
          <w:lang w:val="en-US" w:eastAsia="zh-CN"/>
        </w:rPr>
      </w:pPr>
    </w:p>
    <w:p>
      <w:pPr>
        <w:spacing w:line="360" w:lineRule="auto"/>
        <w:jc w:val="center"/>
        <w:rPr>
          <w:rFonts w:hint="eastAsia" w:ascii="宋体" w:hAnsi="宋体" w:cs="宋体"/>
          <w:b/>
          <w:spacing w:val="80"/>
          <w:sz w:val="84"/>
          <w:szCs w:val="72"/>
        </w:rPr>
      </w:pPr>
      <w:r>
        <w:rPr>
          <w:rFonts w:hint="eastAsia" w:ascii="宋体" w:hAnsi="宋体" w:cs="宋体"/>
          <w:b/>
          <w:spacing w:val="80"/>
          <w:sz w:val="84"/>
          <w:szCs w:val="72"/>
        </w:rPr>
        <w:t>招标文件</w:t>
      </w:r>
    </w:p>
    <w:p>
      <w:pPr>
        <w:spacing w:line="360" w:lineRule="auto"/>
        <w:jc w:val="center"/>
        <w:rPr>
          <w:rFonts w:hint="eastAsia" w:ascii="宋体" w:hAnsi="宋体" w:cs="宋体"/>
          <w:b/>
          <w:spacing w:val="80"/>
          <w:sz w:val="84"/>
          <w:szCs w:val="72"/>
        </w:rPr>
      </w:pPr>
      <w:r>
        <w:rPr>
          <w:rFonts w:ascii="宋体" w:hAnsi="宋体" w:eastAsia="宋体" w:cs="Times New Roman"/>
          <w:b/>
          <w:color w:val="auto"/>
          <w:kern w:val="2"/>
          <w:sz w:val="36"/>
          <w:szCs w:val="36"/>
          <w:lang w:val="en-US" w:eastAsia="zh-CN" w:bidi="ar-SA"/>
        </w:rPr>
        <w:pict>
          <v:shape id="_x0000_i1025" o:spt="75" type="#_x0000_t75" style="height:195.5pt;width:179.45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pPr>
        <w:spacing w:line="390" w:lineRule="exact"/>
        <w:jc w:val="center"/>
        <w:rPr>
          <w:rFonts w:ascii="宋体" w:hAnsi="宋体" w:cs="宋体"/>
          <w:szCs w:val="21"/>
        </w:rPr>
      </w:pPr>
    </w:p>
    <w:p>
      <w:pPr>
        <w:spacing w:line="390" w:lineRule="exact"/>
        <w:jc w:val="center"/>
        <w:rPr>
          <w:rFonts w:hint="eastAsia" w:ascii="宋体" w:hAnsi="宋体" w:cs="宋体"/>
          <w:szCs w:val="21"/>
        </w:rPr>
      </w:pPr>
    </w:p>
    <w:p>
      <w:pPr>
        <w:spacing w:line="390" w:lineRule="exact"/>
        <w:jc w:val="center"/>
        <w:rPr>
          <w:rFonts w:ascii="宋体" w:hAnsi="宋体" w:cs="宋体"/>
          <w:b/>
          <w:bCs/>
          <w:sz w:val="24"/>
          <w:szCs w:val="24"/>
        </w:rPr>
      </w:pPr>
      <w:r>
        <w:rPr>
          <w:rFonts w:hint="eastAsia" w:ascii="宋体" w:hAnsi="宋体" w:cs="宋体"/>
          <w:b/>
          <w:bCs/>
          <w:sz w:val="20"/>
          <w:szCs w:val="20"/>
        </w:rPr>
        <w:t xml:space="preserve"> </w:t>
      </w:r>
      <w:r>
        <w:rPr>
          <w:rFonts w:hint="eastAsia" w:ascii="宋体" w:hAnsi="宋体" w:cs="宋体"/>
          <w:b/>
          <w:bCs/>
          <w:sz w:val="24"/>
          <w:szCs w:val="24"/>
        </w:rPr>
        <w:t>项目编号：温交易【2018】</w:t>
      </w:r>
      <w:r>
        <w:rPr>
          <w:rFonts w:hint="eastAsia" w:ascii="宋体" w:hAnsi="宋体" w:cs="宋体"/>
          <w:b/>
          <w:bCs/>
          <w:sz w:val="24"/>
          <w:szCs w:val="24"/>
          <w:lang w:val="en-US" w:eastAsia="zh-CN"/>
        </w:rPr>
        <w:t>263</w:t>
      </w:r>
      <w:r>
        <w:rPr>
          <w:rFonts w:hint="eastAsia" w:ascii="宋体" w:hAnsi="宋体" w:cs="宋体"/>
          <w:b/>
          <w:bCs/>
          <w:sz w:val="24"/>
          <w:szCs w:val="24"/>
        </w:rPr>
        <w:t>号</w:t>
      </w:r>
    </w:p>
    <w:p>
      <w:pPr>
        <w:spacing w:line="390" w:lineRule="exact"/>
        <w:jc w:val="center"/>
        <w:rPr>
          <w:rFonts w:ascii="宋体" w:hAnsi="宋体" w:cs="宋体"/>
          <w:b/>
          <w:bCs/>
          <w:spacing w:val="30"/>
          <w:sz w:val="36"/>
          <w:szCs w:val="28"/>
        </w:rPr>
      </w:pPr>
      <w:r>
        <w:rPr>
          <w:rFonts w:hint="eastAsia" w:ascii="宋体" w:hAnsi="宋体" w:cs="宋体"/>
          <w:b/>
          <w:bCs/>
          <w:sz w:val="24"/>
          <w:szCs w:val="24"/>
        </w:rPr>
        <w:t xml:space="preserve"> 采购编号：温政采【2018】</w:t>
      </w:r>
      <w:r>
        <w:rPr>
          <w:rFonts w:hint="eastAsia" w:ascii="宋体" w:hAnsi="宋体" w:cs="宋体"/>
          <w:b/>
          <w:bCs/>
          <w:sz w:val="24"/>
          <w:szCs w:val="24"/>
          <w:lang w:val="en-US" w:eastAsia="zh-CN"/>
        </w:rPr>
        <w:t>209</w:t>
      </w:r>
      <w:r>
        <w:rPr>
          <w:rFonts w:hint="eastAsia" w:ascii="宋体" w:hAnsi="宋体" w:cs="宋体"/>
          <w:b/>
          <w:bCs/>
          <w:sz w:val="24"/>
          <w:szCs w:val="24"/>
        </w:rPr>
        <w:t>号</w:t>
      </w:r>
    </w:p>
    <w:p>
      <w:pPr>
        <w:rPr>
          <w:rFonts w:ascii="宋体" w:hAnsi="宋体" w:cs="宋体"/>
          <w:b w:val="0"/>
          <w:bCs w:val="0"/>
          <w:spacing w:val="30"/>
          <w:sz w:val="32"/>
        </w:rPr>
      </w:pPr>
    </w:p>
    <w:p>
      <w:pPr>
        <w:rPr>
          <w:rFonts w:ascii="宋体" w:hAnsi="宋体" w:cs="宋体"/>
          <w:b/>
          <w:spacing w:val="30"/>
          <w:sz w:val="32"/>
        </w:rPr>
      </w:pPr>
    </w:p>
    <w:p>
      <w:pPr>
        <w:pStyle w:val="15"/>
        <w:widowControl w:val="0"/>
        <w:adjustRightInd w:val="0"/>
        <w:snapToGrid w:val="0"/>
        <w:spacing w:line="360" w:lineRule="auto"/>
        <w:jc w:val="center"/>
        <w:rPr>
          <w:rFonts w:hAnsi="宋体" w:eastAsia="宋体" w:cs="宋体"/>
          <w:sz w:val="32"/>
          <w:szCs w:val="32"/>
        </w:rPr>
      </w:pPr>
      <w:r>
        <w:rPr>
          <w:rFonts w:hint="eastAsia" w:hAnsi="宋体" w:eastAsia="宋体" w:cs="宋体"/>
          <w:sz w:val="32"/>
        </w:rPr>
        <w:t>招 标 人：</w:t>
      </w:r>
      <w:r>
        <w:rPr>
          <w:rFonts w:hint="eastAsia" w:hAnsi="宋体" w:eastAsia="宋体" w:cs="宋体"/>
          <w:sz w:val="32"/>
          <w:lang w:eastAsia="zh-CN"/>
        </w:rPr>
        <w:t>温县教育局</w:t>
      </w:r>
    </w:p>
    <w:p>
      <w:pPr>
        <w:pStyle w:val="15"/>
        <w:widowControl w:val="0"/>
        <w:adjustRightInd w:val="0"/>
        <w:snapToGrid w:val="0"/>
        <w:spacing w:line="360" w:lineRule="auto"/>
        <w:jc w:val="center"/>
        <w:rPr>
          <w:rFonts w:hint="eastAsia" w:hAnsi="宋体" w:eastAsia="宋体" w:cs="宋体"/>
          <w:spacing w:val="30"/>
          <w:sz w:val="32"/>
          <w:lang w:eastAsia="zh-CN"/>
        </w:rPr>
      </w:pPr>
      <w:r>
        <w:rPr>
          <w:rFonts w:hint="eastAsia" w:hAnsi="宋体" w:eastAsia="宋体" w:cs="宋体"/>
          <w:sz w:val="32"/>
        </w:rPr>
        <w:t>代理机构：</w:t>
      </w:r>
      <w:r>
        <w:rPr>
          <w:rFonts w:hint="eastAsia" w:hAnsi="宋体" w:eastAsia="宋体" w:cs="宋体"/>
          <w:sz w:val="32"/>
          <w:szCs w:val="32"/>
          <w:lang w:eastAsia="zh-CN"/>
        </w:rPr>
        <w:t>安信项目管理有限公司</w:t>
      </w:r>
    </w:p>
    <w:p>
      <w:pPr>
        <w:jc w:val="center"/>
        <w:rPr>
          <w:rFonts w:ascii="宋体" w:hAnsi="宋体" w:cs="宋体"/>
          <w:b/>
          <w:sz w:val="36"/>
          <w:szCs w:val="32"/>
        </w:rPr>
      </w:pPr>
      <w:r>
        <w:rPr>
          <w:rFonts w:hint="eastAsia" w:ascii="宋体" w:hAnsi="宋体" w:cs="宋体"/>
          <w:b/>
          <w:spacing w:val="22"/>
          <w:sz w:val="32"/>
        </w:rPr>
        <w:t>日   期：</w:t>
      </w:r>
      <w:r>
        <w:rPr>
          <w:rFonts w:hint="eastAsia" w:ascii="宋体" w:hAnsi="宋体" w:cs="宋体"/>
          <w:b/>
          <w:sz w:val="32"/>
          <w:szCs w:val="32"/>
        </w:rPr>
        <w:t>2018年</w:t>
      </w:r>
      <w:r>
        <w:rPr>
          <w:rFonts w:hint="eastAsia" w:ascii="宋体" w:hAnsi="宋体" w:cs="宋体"/>
          <w:b/>
          <w:sz w:val="32"/>
          <w:szCs w:val="32"/>
          <w:lang w:val="en-US" w:eastAsia="zh-CN"/>
        </w:rPr>
        <w:t>11</w:t>
      </w:r>
      <w:r>
        <w:rPr>
          <w:rFonts w:hint="eastAsia" w:ascii="宋体" w:hAnsi="宋体" w:cs="宋体"/>
          <w:b/>
          <w:sz w:val="32"/>
          <w:szCs w:val="32"/>
        </w:rPr>
        <w:t>月</w:t>
      </w:r>
    </w:p>
    <w:p>
      <w:pPr>
        <w:jc w:val="center"/>
        <w:rPr>
          <w:rFonts w:ascii="宋体" w:hAnsi="宋体" w:cs="宋体"/>
        </w:rPr>
      </w:pPr>
    </w:p>
    <w:p>
      <w:pPr>
        <w:pStyle w:val="2"/>
        <w:jc w:val="center"/>
        <w:rPr>
          <w:rFonts w:ascii="宋体" w:hAnsi="宋体" w:cs="宋体"/>
          <w:b w:val="0"/>
          <w:bCs w:val="0"/>
        </w:rPr>
      </w:pPr>
      <w:bookmarkStart w:id="3" w:name="_Toc466470773"/>
      <w:bookmarkStart w:id="4" w:name="_Toc466470903"/>
      <w:r>
        <w:rPr>
          <w:rFonts w:hint="eastAsia" w:ascii="宋体" w:hAnsi="宋体" w:cs="宋体"/>
        </w:rPr>
        <w:t>目   录</w:t>
      </w:r>
      <w:bookmarkEnd w:id="0"/>
      <w:bookmarkEnd w:id="1"/>
      <w:bookmarkEnd w:id="2"/>
      <w:bookmarkEnd w:id="3"/>
      <w:bookmarkEnd w:id="4"/>
      <w:bookmarkStart w:id="5" w:name="_Toc144974479"/>
      <w:bookmarkStart w:id="6" w:name="_Toc152042287"/>
      <w:bookmarkStart w:id="7" w:name="_Toc152045511"/>
      <w:bookmarkStart w:id="8" w:name="_Toc179632527"/>
      <w:r>
        <w:rPr>
          <w:rFonts w:hint="eastAsia" w:ascii="宋体" w:hAnsi="宋体" w:cs="宋体"/>
          <w:b w:val="0"/>
          <w:bCs w:val="0"/>
        </w:rPr>
        <w:fldChar w:fldCharType="begin"/>
      </w:r>
      <w:r>
        <w:rPr>
          <w:rFonts w:hint="eastAsia" w:ascii="宋体" w:hAnsi="宋体" w:cs="宋体"/>
          <w:b w:val="0"/>
          <w:bCs w:val="0"/>
        </w:rPr>
        <w:instrText xml:space="preserve"> TOC \o "1-3" \h \z \u </w:instrText>
      </w:r>
      <w:r>
        <w:rPr>
          <w:rFonts w:hint="eastAsia" w:ascii="宋体" w:hAnsi="宋体" w:cs="宋体"/>
          <w:b w:val="0"/>
          <w:bCs w:val="0"/>
        </w:rPr>
        <w:fldChar w:fldCharType="separate"/>
      </w:r>
    </w:p>
    <w:p>
      <w:pPr>
        <w:pStyle w:val="11"/>
        <w:tabs>
          <w:tab w:val="left" w:pos="1050"/>
          <w:tab w:val="right" w:leader="dot" w:pos="8296"/>
        </w:tabs>
        <w:spacing w:line="520" w:lineRule="exact"/>
        <w:rPr>
          <w:rFonts w:ascii="宋体" w:hAnsi="宋体" w:cs="宋体"/>
          <w:b w:val="0"/>
          <w:bCs w:val="0"/>
          <w:smallCaps w:val="0"/>
          <w:sz w:val="21"/>
          <w:szCs w:val="22"/>
        </w:rPr>
      </w:pPr>
      <w:r>
        <w:rPr>
          <w:b w:val="0"/>
          <w:bCs w:val="0"/>
        </w:rPr>
        <w:fldChar w:fldCharType="begin"/>
      </w:r>
      <w:r>
        <w:rPr>
          <w:b w:val="0"/>
          <w:bCs w:val="0"/>
        </w:rPr>
        <w:instrText xml:space="preserve"> HYPERLINK \l "_Toc466470904" </w:instrText>
      </w:r>
      <w:r>
        <w:rPr>
          <w:b w:val="0"/>
          <w:bCs w:val="0"/>
        </w:rPr>
        <w:fldChar w:fldCharType="separate"/>
      </w:r>
      <w:r>
        <w:rPr>
          <w:rStyle w:val="13"/>
          <w:rFonts w:hint="eastAsia" w:ascii="宋体" w:hAnsi="宋体" w:cs="宋体"/>
          <w:b w:val="0"/>
          <w:bCs w:val="0"/>
          <w:color w:val="auto"/>
        </w:rPr>
        <w:t>第一章</w:t>
      </w:r>
      <w:r>
        <w:rPr>
          <w:rFonts w:hint="eastAsia" w:ascii="宋体" w:hAnsi="宋体" w:cs="宋体"/>
          <w:b w:val="0"/>
          <w:bCs w:val="0"/>
          <w:smallCaps w:val="0"/>
          <w:sz w:val="21"/>
          <w:szCs w:val="22"/>
        </w:rPr>
        <w:tab/>
      </w:r>
      <w:r>
        <w:rPr>
          <w:rStyle w:val="13"/>
          <w:rFonts w:hint="eastAsia" w:ascii="宋体" w:hAnsi="宋体" w:cs="宋体"/>
          <w:b w:val="0"/>
          <w:bCs w:val="0"/>
          <w:color w:val="auto"/>
        </w:rPr>
        <w:t>招标公告</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_Toc466470904 \h </w:instrText>
      </w:r>
      <w:r>
        <w:rPr>
          <w:rFonts w:hint="eastAsia" w:ascii="宋体" w:hAnsi="宋体" w:cs="宋体"/>
          <w:b w:val="0"/>
          <w:bCs w:val="0"/>
        </w:rPr>
        <w:fldChar w:fldCharType="separate"/>
      </w:r>
      <w:r>
        <w:rPr>
          <w:rFonts w:hint="eastAsia" w:ascii="宋体" w:hAnsi="宋体" w:cs="宋体"/>
          <w:b w:val="0"/>
          <w:bCs w:val="0"/>
        </w:rPr>
        <w:t>3</w:t>
      </w:r>
      <w:r>
        <w:rPr>
          <w:rFonts w:hint="eastAsia" w:ascii="宋体" w:hAnsi="宋体" w:cs="宋体"/>
          <w:b w:val="0"/>
          <w:bCs w:val="0"/>
        </w:rPr>
        <w:fldChar w:fldCharType="end"/>
      </w:r>
      <w:r>
        <w:rPr>
          <w:rFonts w:hint="eastAsia" w:ascii="宋体" w:hAnsi="宋体" w:cs="宋体"/>
          <w:b w:val="0"/>
          <w:bCs w:val="0"/>
        </w:rPr>
        <w:fldChar w:fldCharType="end"/>
      </w:r>
    </w:p>
    <w:p>
      <w:pPr>
        <w:pStyle w:val="10"/>
        <w:tabs>
          <w:tab w:val="right" w:leader="dot" w:pos="8296"/>
        </w:tabs>
        <w:spacing w:line="520" w:lineRule="exact"/>
        <w:ind w:firstLine="196" w:firstLineChars="98"/>
        <w:rPr>
          <w:rFonts w:ascii="宋体" w:hAnsi="宋体" w:cs="宋体"/>
          <w:b w:val="0"/>
          <w:bCs w:val="0"/>
          <w:caps w:val="0"/>
          <w:sz w:val="21"/>
          <w:szCs w:val="22"/>
        </w:rPr>
      </w:pPr>
      <w:r>
        <w:rPr>
          <w:b w:val="0"/>
          <w:bCs w:val="0"/>
        </w:rPr>
        <w:fldChar w:fldCharType="begin"/>
      </w:r>
      <w:r>
        <w:rPr>
          <w:b w:val="0"/>
          <w:bCs w:val="0"/>
        </w:rPr>
        <w:instrText xml:space="preserve"> HYPERLINK \l "_Toc466470905" </w:instrText>
      </w:r>
      <w:r>
        <w:rPr>
          <w:b w:val="0"/>
          <w:bCs w:val="0"/>
        </w:rPr>
        <w:fldChar w:fldCharType="separate"/>
      </w:r>
      <w:r>
        <w:rPr>
          <w:rStyle w:val="13"/>
          <w:rFonts w:hint="eastAsia" w:ascii="宋体" w:hAnsi="宋体" w:cs="宋体"/>
          <w:b w:val="0"/>
          <w:bCs w:val="0"/>
          <w:color w:val="auto"/>
        </w:rPr>
        <w:t>第二章 投标人须知</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_Toc466470905 \h </w:instrText>
      </w:r>
      <w:r>
        <w:rPr>
          <w:rFonts w:hint="eastAsia" w:ascii="宋体" w:hAnsi="宋体" w:cs="宋体"/>
          <w:b w:val="0"/>
          <w:bCs w:val="0"/>
        </w:rPr>
        <w:fldChar w:fldCharType="separate"/>
      </w:r>
      <w:r>
        <w:rPr>
          <w:rFonts w:hint="eastAsia" w:ascii="宋体" w:hAnsi="宋体" w:cs="宋体"/>
          <w:b w:val="0"/>
          <w:bCs w:val="0"/>
        </w:rPr>
        <w:t>6</w:t>
      </w:r>
      <w:r>
        <w:rPr>
          <w:rFonts w:hint="eastAsia" w:ascii="宋体" w:hAnsi="宋体" w:cs="宋体"/>
          <w:b w:val="0"/>
          <w:bCs w:val="0"/>
        </w:rPr>
        <w:fldChar w:fldCharType="end"/>
      </w:r>
      <w:r>
        <w:rPr>
          <w:rFonts w:hint="eastAsia" w:ascii="宋体" w:hAnsi="宋体" w:cs="宋体"/>
          <w:b w:val="0"/>
          <w:bCs w:val="0"/>
        </w:rPr>
        <w:fldChar w:fldCharType="end"/>
      </w:r>
    </w:p>
    <w:p>
      <w:pPr>
        <w:pStyle w:val="11"/>
        <w:tabs>
          <w:tab w:val="right" w:leader="dot" w:pos="8296"/>
        </w:tabs>
        <w:spacing w:line="520" w:lineRule="exact"/>
        <w:rPr>
          <w:rFonts w:ascii="宋体" w:hAnsi="宋体" w:cs="宋体"/>
          <w:b w:val="0"/>
          <w:bCs w:val="0"/>
          <w:smallCaps w:val="0"/>
          <w:sz w:val="21"/>
          <w:szCs w:val="22"/>
        </w:rPr>
      </w:pPr>
      <w:r>
        <w:rPr>
          <w:b w:val="0"/>
          <w:bCs w:val="0"/>
        </w:rPr>
        <w:fldChar w:fldCharType="begin"/>
      </w:r>
      <w:r>
        <w:rPr>
          <w:b w:val="0"/>
          <w:bCs w:val="0"/>
        </w:rPr>
        <w:instrText xml:space="preserve"> HYPERLINK \l "_Toc466470907" </w:instrText>
      </w:r>
      <w:r>
        <w:rPr>
          <w:b w:val="0"/>
          <w:bCs w:val="0"/>
        </w:rPr>
        <w:fldChar w:fldCharType="separate"/>
      </w:r>
      <w:r>
        <w:rPr>
          <w:rStyle w:val="13"/>
          <w:rFonts w:hint="eastAsia" w:ascii="宋体" w:hAnsi="宋体" w:cs="宋体"/>
          <w:b w:val="0"/>
          <w:bCs w:val="0"/>
          <w:color w:val="auto"/>
        </w:rPr>
        <w:t>1. 总则</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_Toc466470907 \h </w:instrText>
      </w:r>
      <w:r>
        <w:rPr>
          <w:rFonts w:hint="eastAsia" w:ascii="宋体" w:hAnsi="宋体" w:cs="宋体"/>
          <w:b w:val="0"/>
          <w:bCs w:val="0"/>
        </w:rPr>
        <w:fldChar w:fldCharType="separate"/>
      </w:r>
      <w:r>
        <w:rPr>
          <w:rFonts w:hint="eastAsia" w:ascii="宋体" w:hAnsi="宋体" w:cs="宋体"/>
          <w:b w:val="0"/>
          <w:bCs w:val="0"/>
        </w:rPr>
        <w:t>13</w:t>
      </w:r>
      <w:r>
        <w:rPr>
          <w:rFonts w:hint="eastAsia" w:ascii="宋体" w:hAnsi="宋体" w:cs="宋体"/>
          <w:b w:val="0"/>
          <w:bCs w:val="0"/>
        </w:rPr>
        <w:fldChar w:fldCharType="end"/>
      </w:r>
      <w:r>
        <w:rPr>
          <w:rFonts w:hint="eastAsia" w:ascii="宋体" w:hAnsi="宋体" w:cs="宋体"/>
          <w:b w:val="0"/>
          <w:bCs w:val="0"/>
        </w:rPr>
        <w:fldChar w:fldCharType="end"/>
      </w:r>
    </w:p>
    <w:p>
      <w:pPr>
        <w:pStyle w:val="11"/>
        <w:tabs>
          <w:tab w:val="right" w:leader="dot" w:pos="8296"/>
        </w:tabs>
        <w:spacing w:line="520" w:lineRule="exact"/>
        <w:rPr>
          <w:rFonts w:ascii="宋体" w:hAnsi="宋体" w:cs="宋体"/>
          <w:b w:val="0"/>
          <w:bCs w:val="0"/>
          <w:iCs/>
          <w:sz w:val="21"/>
          <w:szCs w:val="22"/>
        </w:rPr>
      </w:pPr>
      <w:r>
        <w:rPr>
          <w:b w:val="0"/>
          <w:bCs w:val="0"/>
        </w:rPr>
        <w:fldChar w:fldCharType="begin"/>
      </w:r>
      <w:r>
        <w:rPr>
          <w:b w:val="0"/>
          <w:bCs w:val="0"/>
        </w:rPr>
        <w:instrText xml:space="preserve"> HYPERLINK \l "_Toc466470908" </w:instrText>
      </w:r>
      <w:r>
        <w:rPr>
          <w:b w:val="0"/>
          <w:bCs w:val="0"/>
        </w:rPr>
        <w:fldChar w:fldCharType="separate"/>
      </w:r>
      <w:r>
        <w:rPr>
          <w:rStyle w:val="13"/>
          <w:rFonts w:hint="eastAsia" w:ascii="宋体" w:hAnsi="宋体" w:cs="宋体"/>
          <w:b w:val="0"/>
          <w:bCs w:val="0"/>
          <w:color w:val="auto"/>
        </w:rPr>
        <w:t>2. 招标文件</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_Toc466470908 \h </w:instrText>
      </w:r>
      <w:r>
        <w:rPr>
          <w:rFonts w:hint="eastAsia" w:ascii="宋体" w:hAnsi="宋体" w:cs="宋体"/>
          <w:b w:val="0"/>
          <w:bCs w:val="0"/>
        </w:rPr>
        <w:fldChar w:fldCharType="separate"/>
      </w:r>
      <w:r>
        <w:rPr>
          <w:rFonts w:hint="eastAsia" w:ascii="宋体" w:hAnsi="宋体" w:cs="宋体"/>
          <w:b w:val="0"/>
          <w:bCs w:val="0"/>
        </w:rPr>
        <w:t>15</w:t>
      </w:r>
      <w:r>
        <w:rPr>
          <w:rFonts w:hint="eastAsia" w:ascii="宋体" w:hAnsi="宋体" w:cs="宋体"/>
          <w:b w:val="0"/>
          <w:bCs w:val="0"/>
        </w:rPr>
        <w:fldChar w:fldCharType="end"/>
      </w:r>
      <w:r>
        <w:rPr>
          <w:rFonts w:hint="eastAsia" w:ascii="宋体" w:hAnsi="宋体" w:cs="宋体"/>
          <w:b w:val="0"/>
          <w:bCs w:val="0"/>
        </w:rPr>
        <w:fldChar w:fldCharType="end"/>
      </w:r>
    </w:p>
    <w:p>
      <w:pPr>
        <w:pStyle w:val="11"/>
        <w:tabs>
          <w:tab w:val="right" w:leader="dot" w:pos="8296"/>
        </w:tabs>
        <w:spacing w:line="520" w:lineRule="exact"/>
        <w:rPr>
          <w:rFonts w:ascii="宋体" w:hAnsi="宋体" w:cs="宋体"/>
          <w:b w:val="0"/>
          <w:bCs w:val="0"/>
          <w:smallCaps w:val="0"/>
          <w:sz w:val="21"/>
          <w:szCs w:val="22"/>
        </w:rPr>
      </w:pPr>
      <w:r>
        <w:rPr>
          <w:b w:val="0"/>
          <w:bCs w:val="0"/>
        </w:rPr>
        <w:fldChar w:fldCharType="begin"/>
      </w:r>
      <w:r>
        <w:rPr>
          <w:b w:val="0"/>
          <w:bCs w:val="0"/>
        </w:rPr>
        <w:instrText xml:space="preserve"> HYPERLINK \l "_Toc466470910" </w:instrText>
      </w:r>
      <w:r>
        <w:rPr>
          <w:b w:val="0"/>
          <w:bCs w:val="0"/>
        </w:rPr>
        <w:fldChar w:fldCharType="separate"/>
      </w:r>
      <w:r>
        <w:rPr>
          <w:rStyle w:val="13"/>
          <w:rFonts w:hint="eastAsia" w:ascii="宋体" w:hAnsi="宋体" w:cs="宋体"/>
          <w:b w:val="0"/>
          <w:bCs w:val="0"/>
          <w:color w:val="auto"/>
        </w:rPr>
        <w:t>3. 投标文件</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_Toc466470910 \h </w:instrText>
      </w:r>
      <w:r>
        <w:rPr>
          <w:rFonts w:hint="eastAsia" w:ascii="宋体" w:hAnsi="宋体" w:cs="宋体"/>
          <w:b w:val="0"/>
          <w:bCs w:val="0"/>
        </w:rPr>
        <w:fldChar w:fldCharType="separate"/>
      </w:r>
      <w:r>
        <w:rPr>
          <w:rFonts w:hint="eastAsia" w:ascii="宋体" w:hAnsi="宋体" w:cs="宋体"/>
          <w:b w:val="0"/>
          <w:bCs w:val="0"/>
        </w:rPr>
        <w:t>16</w:t>
      </w:r>
      <w:r>
        <w:rPr>
          <w:rFonts w:hint="eastAsia" w:ascii="宋体" w:hAnsi="宋体" w:cs="宋体"/>
          <w:b w:val="0"/>
          <w:bCs w:val="0"/>
        </w:rPr>
        <w:fldChar w:fldCharType="end"/>
      </w:r>
      <w:r>
        <w:rPr>
          <w:rFonts w:hint="eastAsia" w:ascii="宋体" w:hAnsi="宋体" w:cs="宋体"/>
          <w:b w:val="0"/>
          <w:bCs w:val="0"/>
        </w:rPr>
        <w:fldChar w:fldCharType="end"/>
      </w:r>
    </w:p>
    <w:p>
      <w:pPr>
        <w:pStyle w:val="11"/>
        <w:tabs>
          <w:tab w:val="right" w:leader="dot" w:pos="8296"/>
        </w:tabs>
        <w:spacing w:line="520" w:lineRule="exact"/>
        <w:rPr>
          <w:rFonts w:ascii="宋体" w:hAnsi="宋体" w:cs="宋体"/>
          <w:b w:val="0"/>
          <w:bCs w:val="0"/>
          <w:smallCaps w:val="0"/>
          <w:sz w:val="21"/>
          <w:szCs w:val="22"/>
        </w:rPr>
      </w:pPr>
      <w:r>
        <w:rPr>
          <w:b w:val="0"/>
          <w:bCs w:val="0"/>
        </w:rPr>
        <w:fldChar w:fldCharType="begin"/>
      </w:r>
      <w:r>
        <w:rPr>
          <w:b w:val="0"/>
          <w:bCs w:val="0"/>
        </w:rPr>
        <w:instrText xml:space="preserve"> HYPERLINK \l "_Toc466470911" </w:instrText>
      </w:r>
      <w:r>
        <w:rPr>
          <w:b w:val="0"/>
          <w:bCs w:val="0"/>
        </w:rPr>
        <w:fldChar w:fldCharType="separate"/>
      </w:r>
      <w:r>
        <w:rPr>
          <w:rStyle w:val="13"/>
          <w:rFonts w:hint="eastAsia" w:ascii="宋体" w:hAnsi="宋体" w:cs="宋体"/>
          <w:b w:val="0"/>
          <w:bCs w:val="0"/>
          <w:color w:val="auto"/>
        </w:rPr>
        <w:t>4. 投标</w:t>
      </w:r>
      <w:bookmarkStart w:id="1367" w:name="_GoBack"/>
      <w:bookmarkEnd w:id="1367"/>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_Toc466470911 \h </w:instrText>
      </w:r>
      <w:r>
        <w:rPr>
          <w:rFonts w:hint="eastAsia" w:ascii="宋体" w:hAnsi="宋体" w:cs="宋体"/>
          <w:b w:val="0"/>
          <w:bCs w:val="0"/>
        </w:rPr>
        <w:fldChar w:fldCharType="separate"/>
      </w:r>
      <w:r>
        <w:rPr>
          <w:rFonts w:hint="eastAsia" w:ascii="宋体" w:hAnsi="宋体" w:cs="宋体"/>
          <w:b w:val="0"/>
          <w:bCs w:val="0"/>
        </w:rPr>
        <w:t>18</w:t>
      </w:r>
      <w:r>
        <w:rPr>
          <w:rFonts w:hint="eastAsia" w:ascii="宋体" w:hAnsi="宋体" w:cs="宋体"/>
          <w:b w:val="0"/>
          <w:bCs w:val="0"/>
        </w:rPr>
        <w:fldChar w:fldCharType="end"/>
      </w:r>
      <w:r>
        <w:rPr>
          <w:rFonts w:hint="eastAsia" w:ascii="宋体" w:hAnsi="宋体" w:cs="宋体"/>
          <w:b w:val="0"/>
          <w:bCs w:val="0"/>
        </w:rPr>
        <w:fldChar w:fldCharType="end"/>
      </w:r>
    </w:p>
    <w:p>
      <w:pPr>
        <w:pStyle w:val="11"/>
        <w:tabs>
          <w:tab w:val="right" w:leader="dot" w:pos="8296"/>
        </w:tabs>
        <w:spacing w:line="520" w:lineRule="exact"/>
        <w:rPr>
          <w:rFonts w:ascii="宋体" w:hAnsi="宋体" w:cs="宋体"/>
          <w:b w:val="0"/>
          <w:bCs w:val="0"/>
          <w:smallCaps w:val="0"/>
          <w:sz w:val="21"/>
          <w:szCs w:val="22"/>
        </w:rPr>
      </w:pPr>
      <w:r>
        <w:rPr>
          <w:b w:val="0"/>
          <w:bCs w:val="0"/>
        </w:rPr>
        <w:fldChar w:fldCharType="begin"/>
      </w:r>
      <w:r>
        <w:rPr>
          <w:b w:val="0"/>
          <w:bCs w:val="0"/>
        </w:rPr>
        <w:instrText xml:space="preserve"> HYPERLINK \l "_Toc466470912" </w:instrText>
      </w:r>
      <w:r>
        <w:rPr>
          <w:b w:val="0"/>
          <w:bCs w:val="0"/>
        </w:rPr>
        <w:fldChar w:fldCharType="separate"/>
      </w:r>
      <w:r>
        <w:rPr>
          <w:rStyle w:val="13"/>
          <w:rFonts w:hint="eastAsia" w:ascii="宋体" w:hAnsi="宋体" w:cs="宋体"/>
          <w:b w:val="0"/>
          <w:bCs w:val="0"/>
          <w:color w:val="auto"/>
        </w:rPr>
        <w:t>5. 开标</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_Toc466470912 \h </w:instrText>
      </w:r>
      <w:r>
        <w:rPr>
          <w:rFonts w:hint="eastAsia" w:ascii="宋体" w:hAnsi="宋体" w:cs="宋体"/>
          <w:b w:val="0"/>
          <w:bCs w:val="0"/>
        </w:rPr>
        <w:fldChar w:fldCharType="separate"/>
      </w:r>
      <w:r>
        <w:rPr>
          <w:rFonts w:hint="eastAsia" w:ascii="宋体" w:hAnsi="宋体" w:cs="宋体"/>
          <w:b w:val="0"/>
          <w:bCs w:val="0"/>
        </w:rPr>
        <w:t>18</w:t>
      </w:r>
      <w:r>
        <w:rPr>
          <w:rFonts w:hint="eastAsia" w:ascii="宋体" w:hAnsi="宋体" w:cs="宋体"/>
          <w:b w:val="0"/>
          <w:bCs w:val="0"/>
        </w:rPr>
        <w:fldChar w:fldCharType="end"/>
      </w:r>
      <w:r>
        <w:rPr>
          <w:rFonts w:hint="eastAsia" w:ascii="宋体" w:hAnsi="宋体" w:cs="宋体"/>
          <w:b w:val="0"/>
          <w:bCs w:val="0"/>
        </w:rPr>
        <w:fldChar w:fldCharType="end"/>
      </w:r>
    </w:p>
    <w:p>
      <w:pPr>
        <w:pStyle w:val="11"/>
        <w:tabs>
          <w:tab w:val="right" w:leader="dot" w:pos="8296"/>
        </w:tabs>
        <w:spacing w:line="520" w:lineRule="exact"/>
        <w:rPr>
          <w:rFonts w:ascii="宋体" w:hAnsi="宋体" w:cs="宋体"/>
          <w:b w:val="0"/>
          <w:bCs w:val="0"/>
          <w:smallCaps w:val="0"/>
          <w:sz w:val="21"/>
          <w:szCs w:val="22"/>
        </w:rPr>
      </w:pPr>
      <w:r>
        <w:rPr>
          <w:b w:val="0"/>
          <w:bCs w:val="0"/>
        </w:rPr>
        <w:fldChar w:fldCharType="begin"/>
      </w:r>
      <w:r>
        <w:rPr>
          <w:b w:val="0"/>
          <w:bCs w:val="0"/>
        </w:rPr>
        <w:instrText xml:space="preserve"> HYPERLINK \l "_Toc466470913" </w:instrText>
      </w:r>
      <w:r>
        <w:rPr>
          <w:b w:val="0"/>
          <w:bCs w:val="0"/>
        </w:rPr>
        <w:fldChar w:fldCharType="separate"/>
      </w:r>
      <w:r>
        <w:rPr>
          <w:rStyle w:val="13"/>
          <w:rFonts w:hint="eastAsia" w:ascii="宋体" w:hAnsi="宋体" w:cs="宋体"/>
          <w:b w:val="0"/>
          <w:bCs w:val="0"/>
          <w:color w:val="auto"/>
        </w:rPr>
        <w:t>6. 评标</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_Toc466470913 \h </w:instrText>
      </w:r>
      <w:r>
        <w:rPr>
          <w:rFonts w:hint="eastAsia" w:ascii="宋体" w:hAnsi="宋体" w:cs="宋体"/>
          <w:b w:val="0"/>
          <w:bCs w:val="0"/>
        </w:rPr>
        <w:fldChar w:fldCharType="separate"/>
      </w:r>
      <w:r>
        <w:rPr>
          <w:rFonts w:hint="eastAsia" w:ascii="宋体" w:hAnsi="宋体" w:cs="宋体"/>
          <w:b w:val="0"/>
          <w:bCs w:val="0"/>
        </w:rPr>
        <w:t>19</w:t>
      </w:r>
      <w:r>
        <w:rPr>
          <w:rFonts w:hint="eastAsia" w:ascii="宋体" w:hAnsi="宋体" w:cs="宋体"/>
          <w:b w:val="0"/>
          <w:bCs w:val="0"/>
        </w:rPr>
        <w:fldChar w:fldCharType="end"/>
      </w:r>
      <w:r>
        <w:rPr>
          <w:rFonts w:hint="eastAsia" w:ascii="宋体" w:hAnsi="宋体" w:cs="宋体"/>
          <w:b w:val="0"/>
          <w:bCs w:val="0"/>
        </w:rPr>
        <w:fldChar w:fldCharType="end"/>
      </w:r>
    </w:p>
    <w:p>
      <w:pPr>
        <w:pStyle w:val="11"/>
        <w:tabs>
          <w:tab w:val="right" w:leader="dot" w:pos="8296"/>
        </w:tabs>
        <w:spacing w:line="520" w:lineRule="exact"/>
        <w:rPr>
          <w:rFonts w:ascii="宋体" w:hAnsi="宋体" w:cs="宋体"/>
          <w:b w:val="0"/>
          <w:bCs w:val="0"/>
          <w:smallCaps w:val="0"/>
          <w:sz w:val="21"/>
          <w:szCs w:val="22"/>
        </w:rPr>
      </w:pPr>
      <w:r>
        <w:rPr>
          <w:b w:val="0"/>
          <w:bCs w:val="0"/>
        </w:rPr>
        <w:fldChar w:fldCharType="begin"/>
      </w:r>
      <w:r>
        <w:rPr>
          <w:b w:val="0"/>
          <w:bCs w:val="0"/>
        </w:rPr>
        <w:instrText xml:space="preserve"> HYPERLINK \l "_Toc466470914" </w:instrText>
      </w:r>
      <w:r>
        <w:rPr>
          <w:b w:val="0"/>
          <w:bCs w:val="0"/>
        </w:rPr>
        <w:fldChar w:fldCharType="separate"/>
      </w:r>
      <w:r>
        <w:rPr>
          <w:rStyle w:val="13"/>
          <w:rFonts w:hint="eastAsia" w:ascii="宋体" w:hAnsi="宋体" w:cs="宋体"/>
          <w:b w:val="0"/>
          <w:bCs w:val="0"/>
          <w:color w:val="auto"/>
        </w:rPr>
        <w:t>7. 合同授予</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_Toc466470914 \h </w:instrText>
      </w:r>
      <w:r>
        <w:rPr>
          <w:rFonts w:hint="eastAsia" w:ascii="宋体" w:hAnsi="宋体" w:cs="宋体"/>
          <w:b w:val="0"/>
          <w:bCs w:val="0"/>
        </w:rPr>
        <w:fldChar w:fldCharType="separate"/>
      </w:r>
      <w:r>
        <w:rPr>
          <w:rFonts w:hint="eastAsia" w:ascii="宋体" w:hAnsi="宋体" w:cs="宋体"/>
          <w:b w:val="0"/>
          <w:bCs w:val="0"/>
        </w:rPr>
        <w:t>19</w:t>
      </w:r>
      <w:r>
        <w:rPr>
          <w:rFonts w:hint="eastAsia" w:ascii="宋体" w:hAnsi="宋体" w:cs="宋体"/>
          <w:b w:val="0"/>
          <w:bCs w:val="0"/>
        </w:rPr>
        <w:fldChar w:fldCharType="end"/>
      </w:r>
      <w:r>
        <w:rPr>
          <w:rFonts w:hint="eastAsia" w:ascii="宋体" w:hAnsi="宋体" w:cs="宋体"/>
          <w:b w:val="0"/>
          <w:bCs w:val="0"/>
        </w:rPr>
        <w:fldChar w:fldCharType="end"/>
      </w:r>
    </w:p>
    <w:p>
      <w:pPr>
        <w:pStyle w:val="11"/>
        <w:tabs>
          <w:tab w:val="right" w:leader="dot" w:pos="8296"/>
        </w:tabs>
        <w:spacing w:line="520" w:lineRule="exact"/>
        <w:rPr>
          <w:rFonts w:ascii="宋体" w:hAnsi="宋体" w:cs="宋体"/>
          <w:b w:val="0"/>
          <w:bCs w:val="0"/>
          <w:smallCaps w:val="0"/>
          <w:sz w:val="21"/>
          <w:szCs w:val="22"/>
        </w:rPr>
      </w:pPr>
      <w:r>
        <w:rPr>
          <w:b w:val="0"/>
          <w:bCs w:val="0"/>
        </w:rPr>
        <w:fldChar w:fldCharType="begin"/>
      </w:r>
      <w:r>
        <w:rPr>
          <w:b w:val="0"/>
          <w:bCs w:val="0"/>
        </w:rPr>
        <w:instrText xml:space="preserve"> HYPERLINK \l "_Toc466470915" </w:instrText>
      </w:r>
      <w:r>
        <w:rPr>
          <w:b w:val="0"/>
          <w:bCs w:val="0"/>
        </w:rPr>
        <w:fldChar w:fldCharType="separate"/>
      </w:r>
      <w:r>
        <w:rPr>
          <w:rStyle w:val="13"/>
          <w:rFonts w:hint="eastAsia" w:ascii="宋体" w:hAnsi="宋体" w:cs="宋体"/>
          <w:b w:val="0"/>
          <w:bCs w:val="0"/>
          <w:color w:val="auto"/>
        </w:rPr>
        <w:t>8. 纪律和监督</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_Toc466470915 \h </w:instrText>
      </w:r>
      <w:r>
        <w:rPr>
          <w:rFonts w:hint="eastAsia" w:ascii="宋体" w:hAnsi="宋体" w:cs="宋体"/>
          <w:b w:val="0"/>
          <w:bCs w:val="0"/>
        </w:rPr>
        <w:fldChar w:fldCharType="separate"/>
      </w:r>
      <w:r>
        <w:rPr>
          <w:rFonts w:hint="eastAsia" w:ascii="宋体" w:hAnsi="宋体" w:cs="宋体"/>
          <w:b w:val="0"/>
          <w:bCs w:val="0"/>
        </w:rPr>
        <w:t>20</w:t>
      </w:r>
      <w:r>
        <w:rPr>
          <w:rFonts w:hint="eastAsia" w:ascii="宋体" w:hAnsi="宋体" w:cs="宋体"/>
          <w:b w:val="0"/>
          <w:bCs w:val="0"/>
        </w:rPr>
        <w:fldChar w:fldCharType="end"/>
      </w:r>
      <w:r>
        <w:rPr>
          <w:rFonts w:hint="eastAsia" w:ascii="宋体" w:hAnsi="宋体" w:cs="宋体"/>
          <w:b w:val="0"/>
          <w:bCs w:val="0"/>
        </w:rPr>
        <w:fldChar w:fldCharType="end"/>
      </w:r>
    </w:p>
    <w:p>
      <w:pPr>
        <w:pStyle w:val="11"/>
        <w:tabs>
          <w:tab w:val="right" w:leader="dot" w:pos="8296"/>
        </w:tabs>
        <w:spacing w:line="520" w:lineRule="exact"/>
        <w:rPr>
          <w:rFonts w:ascii="宋体" w:hAnsi="宋体" w:cs="宋体"/>
          <w:b w:val="0"/>
          <w:bCs w:val="0"/>
          <w:smallCaps w:val="0"/>
          <w:sz w:val="21"/>
          <w:szCs w:val="22"/>
        </w:rPr>
      </w:pPr>
      <w:r>
        <w:rPr>
          <w:b w:val="0"/>
          <w:bCs w:val="0"/>
        </w:rPr>
        <w:fldChar w:fldCharType="begin"/>
      </w:r>
      <w:r>
        <w:rPr>
          <w:b w:val="0"/>
          <w:bCs w:val="0"/>
        </w:rPr>
        <w:instrText xml:space="preserve"> HYPERLINK \l "_Toc466470916" </w:instrText>
      </w:r>
      <w:r>
        <w:rPr>
          <w:b w:val="0"/>
          <w:bCs w:val="0"/>
        </w:rPr>
        <w:fldChar w:fldCharType="separate"/>
      </w:r>
      <w:r>
        <w:rPr>
          <w:rStyle w:val="13"/>
          <w:rFonts w:hint="eastAsia" w:ascii="宋体" w:hAnsi="宋体" w:cs="宋体"/>
          <w:b w:val="0"/>
          <w:bCs w:val="0"/>
          <w:color w:val="auto"/>
        </w:rPr>
        <w:t>9. 需要补充的其他内容</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_Toc466470916 \h </w:instrText>
      </w:r>
      <w:r>
        <w:rPr>
          <w:rFonts w:hint="eastAsia" w:ascii="宋体" w:hAnsi="宋体" w:cs="宋体"/>
          <w:b w:val="0"/>
          <w:bCs w:val="0"/>
        </w:rPr>
        <w:fldChar w:fldCharType="separate"/>
      </w:r>
      <w:r>
        <w:rPr>
          <w:rFonts w:hint="eastAsia" w:ascii="宋体" w:hAnsi="宋体" w:cs="宋体"/>
          <w:b w:val="0"/>
          <w:bCs w:val="0"/>
        </w:rPr>
        <w:t>21</w:t>
      </w:r>
      <w:r>
        <w:rPr>
          <w:rFonts w:hint="eastAsia" w:ascii="宋体" w:hAnsi="宋体" w:cs="宋体"/>
          <w:b w:val="0"/>
          <w:bCs w:val="0"/>
        </w:rPr>
        <w:fldChar w:fldCharType="end"/>
      </w:r>
      <w:r>
        <w:rPr>
          <w:rFonts w:hint="eastAsia" w:ascii="宋体" w:hAnsi="宋体" w:cs="宋体"/>
          <w:b w:val="0"/>
          <w:bCs w:val="0"/>
        </w:rPr>
        <w:fldChar w:fldCharType="end"/>
      </w:r>
    </w:p>
    <w:p>
      <w:pPr>
        <w:pStyle w:val="10"/>
        <w:tabs>
          <w:tab w:val="right" w:leader="dot" w:pos="8296"/>
        </w:tabs>
        <w:spacing w:line="520" w:lineRule="exact"/>
        <w:ind w:firstLine="196" w:firstLineChars="98"/>
        <w:rPr>
          <w:rFonts w:ascii="宋体" w:hAnsi="宋体" w:cs="宋体"/>
          <w:b w:val="0"/>
          <w:bCs w:val="0"/>
          <w:caps w:val="0"/>
          <w:sz w:val="21"/>
          <w:szCs w:val="22"/>
        </w:rPr>
      </w:pPr>
      <w:r>
        <w:rPr>
          <w:b w:val="0"/>
          <w:bCs w:val="0"/>
        </w:rPr>
        <w:fldChar w:fldCharType="begin"/>
      </w:r>
      <w:r>
        <w:rPr>
          <w:b w:val="0"/>
          <w:bCs w:val="0"/>
        </w:rPr>
        <w:instrText xml:space="preserve"> HYPERLINK \l "_Toc466470922" </w:instrText>
      </w:r>
      <w:r>
        <w:rPr>
          <w:b w:val="0"/>
          <w:bCs w:val="0"/>
        </w:rPr>
        <w:fldChar w:fldCharType="separate"/>
      </w:r>
      <w:r>
        <w:rPr>
          <w:rStyle w:val="13"/>
          <w:rFonts w:hint="eastAsia" w:ascii="宋体" w:hAnsi="宋体" w:cs="宋体"/>
          <w:b w:val="0"/>
          <w:bCs w:val="0"/>
          <w:color w:val="auto"/>
        </w:rPr>
        <w:t>第三章 评标办法</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_Toc466470922 \h </w:instrText>
      </w:r>
      <w:r>
        <w:rPr>
          <w:rFonts w:hint="eastAsia" w:ascii="宋体" w:hAnsi="宋体" w:cs="宋体"/>
          <w:b w:val="0"/>
          <w:bCs w:val="0"/>
        </w:rPr>
        <w:fldChar w:fldCharType="separate"/>
      </w:r>
      <w:r>
        <w:rPr>
          <w:rFonts w:hint="eastAsia" w:ascii="宋体" w:hAnsi="宋体" w:cs="宋体"/>
          <w:b w:val="0"/>
          <w:bCs w:val="0"/>
        </w:rPr>
        <w:t>26</w:t>
      </w:r>
      <w:r>
        <w:rPr>
          <w:rFonts w:hint="eastAsia" w:ascii="宋体" w:hAnsi="宋体" w:cs="宋体"/>
          <w:b w:val="0"/>
          <w:bCs w:val="0"/>
        </w:rPr>
        <w:fldChar w:fldCharType="end"/>
      </w:r>
      <w:r>
        <w:rPr>
          <w:rFonts w:hint="eastAsia" w:ascii="宋体" w:hAnsi="宋体" w:cs="宋体"/>
          <w:b w:val="0"/>
          <w:bCs w:val="0"/>
        </w:rPr>
        <w:fldChar w:fldCharType="end"/>
      </w:r>
    </w:p>
    <w:p>
      <w:pPr>
        <w:pStyle w:val="10"/>
        <w:tabs>
          <w:tab w:val="right" w:leader="dot" w:pos="8296"/>
        </w:tabs>
        <w:spacing w:line="520" w:lineRule="exact"/>
        <w:ind w:firstLine="196" w:firstLineChars="98"/>
        <w:rPr>
          <w:rFonts w:ascii="宋体" w:hAnsi="宋体" w:cs="宋体"/>
          <w:b w:val="0"/>
          <w:bCs w:val="0"/>
          <w:caps w:val="0"/>
          <w:sz w:val="21"/>
          <w:szCs w:val="22"/>
        </w:rPr>
      </w:pPr>
      <w:r>
        <w:rPr>
          <w:b w:val="0"/>
          <w:bCs w:val="0"/>
        </w:rPr>
        <w:fldChar w:fldCharType="begin"/>
      </w:r>
      <w:r>
        <w:rPr>
          <w:b w:val="0"/>
          <w:bCs w:val="0"/>
        </w:rPr>
        <w:instrText xml:space="preserve"> HYPERLINK \l "_Toc466470926" </w:instrText>
      </w:r>
      <w:r>
        <w:rPr>
          <w:b w:val="0"/>
          <w:bCs w:val="0"/>
        </w:rPr>
        <w:fldChar w:fldCharType="separate"/>
      </w:r>
      <w:r>
        <w:rPr>
          <w:rStyle w:val="13"/>
          <w:rFonts w:hint="eastAsia" w:ascii="宋体" w:hAnsi="宋体" w:cs="宋体"/>
          <w:b w:val="0"/>
          <w:bCs w:val="0"/>
          <w:color w:val="auto"/>
        </w:rPr>
        <w:t>第四章 合同条款及格式</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_Toc466470926 \h </w:instrText>
      </w:r>
      <w:r>
        <w:rPr>
          <w:rFonts w:hint="eastAsia" w:ascii="宋体" w:hAnsi="宋体" w:cs="宋体"/>
          <w:b w:val="0"/>
          <w:bCs w:val="0"/>
        </w:rPr>
        <w:fldChar w:fldCharType="separate"/>
      </w:r>
      <w:r>
        <w:rPr>
          <w:rFonts w:hint="eastAsia" w:ascii="宋体" w:hAnsi="宋体" w:cs="宋体"/>
          <w:b w:val="0"/>
          <w:bCs w:val="0"/>
        </w:rPr>
        <w:t>31</w:t>
      </w:r>
      <w:r>
        <w:rPr>
          <w:rFonts w:hint="eastAsia" w:ascii="宋体" w:hAnsi="宋体" w:cs="宋体"/>
          <w:b w:val="0"/>
          <w:bCs w:val="0"/>
        </w:rPr>
        <w:fldChar w:fldCharType="end"/>
      </w:r>
      <w:r>
        <w:rPr>
          <w:rFonts w:hint="eastAsia" w:ascii="宋体" w:hAnsi="宋体" w:cs="宋体"/>
          <w:b w:val="0"/>
          <w:bCs w:val="0"/>
        </w:rPr>
        <w:fldChar w:fldCharType="end"/>
      </w:r>
    </w:p>
    <w:p>
      <w:pPr>
        <w:pStyle w:val="10"/>
        <w:tabs>
          <w:tab w:val="right" w:leader="dot" w:pos="8296"/>
        </w:tabs>
        <w:spacing w:line="520" w:lineRule="exact"/>
        <w:ind w:firstLine="196" w:firstLineChars="98"/>
        <w:rPr>
          <w:rFonts w:ascii="宋体" w:hAnsi="宋体" w:cs="宋体"/>
          <w:b w:val="0"/>
          <w:bCs w:val="0"/>
          <w:caps w:val="0"/>
          <w:sz w:val="21"/>
          <w:szCs w:val="22"/>
        </w:rPr>
      </w:pPr>
      <w:r>
        <w:rPr>
          <w:b w:val="0"/>
          <w:bCs w:val="0"/>
        </w:rPr>
        <w:fldChar w:fldCharType="begin"/>
      </w:r>
      <w:r>
        <w:rPr>
          <w:b w:val="0"/>
          <w:bCs w:val="0"/>
        </w:rPr>
        <w:instrText xml:space="preserve"> HYPERLINK \l "_Toc466470946" </w:instrText>
      </w:r>
      <w:r>
        <w:rPr>
          <w:b w:val="0"/>
          <w:bCs w:val="0"/>
        </w:rPr>
        <w:fldChar w:fldCharType="separate"/>
      </w:r>
      <w:r>
        <w:rPr>
          <w:rStyle w:val="13"/>
          <w:rFonts w:hint="eastAsia" w:ascii="宋体" w:hAnsi="宋体" w:cs="宋体"/>
          <w:b w:val="0"/>
          <w:bCs w:val="0"/>
          <w:color w:val="auto"/>
        </w:rPr>
        <w:t>第五章  工程量清单</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_Toc466470946 \h </w:instrText>
      </w:r>
      <w:r>
        <w:rPr>
          <w:rFonts w:hint="eastAsia" w:ascii="宋体" w:hAnsi="宋体" w:cs="宋体"/>
          <w:b w:val="0"/>
          <w:bCs w:val="0"/>
        </w:rPr>
        <w:fldChar w:fldCharType="separate"/>
      </w:r>
      <w:r>
        <w:rPr>
          <w:rFonts w:hint="eastAsia" w:ascii="宋体" w:hAnsi="宋体" w:cs="宋体"/>
          <w:b w:val="0"/>
          <w:bCs w:val="0"/>
        </w:rPr>
        <w:t>50</w:t>
      </w:r>
      <w:r>
        <w:rPr>
          <w:rFonts w:hint="eastAsia" w:ascii="宋体" w:hAnsi="宋体" w:cs="宋体"/>
          <w:b w:val="0"/>
          <w:bCs w:val="0"/>
        </w:rPr>
        <w:fldChar w:fldCharType="end"/>
      </w:r>
      <w:r>
        <w:rPr>
          <w:rFonts w:hint="eastAsia" w:ascii="宋体" w:hAnsi="宋体" w:cs="宋体"/>
          <w:b w:val="0"/>
          <w:bCs w:val="0"/>
        </w:rPr>
        <w:fldChar w:fldCharType="end"/>
      </w:r>
    </w:p>
    <w:p>
      <w:pPr>
        <w:pStyle w:val="10"/>
        <w:tabs>
          <w:tab w:val="right" w:leader="dot" w:pos="8296"/>
        </w:tabs>
        <w:spacing w:line="520" w:lineRule="exact"/>
        <w:ind w:firstLine="196" w:firstLineChars="98"/>
        <w:rPr>
          <w:rFonts w:ascii="宋体" w:hAnsi="宋体" w:cs="宋体"/>
          <w:b w:val="0"/>
          <w:bCs w:val="0"/>
          <w:caps w:val="0"/>
          <w:sz w:val="21"/>
          <w:szCs w:val="22"/>
        </w:rPr>
      </w:pPr>
      <w:r>
        <w:rPr>
          <w:b w:val="0"/>
          <w:bCs w:val="0"/>
        </w:rPr>
        <w:fldChar w:fldCharType="begin"/>
      </w:r>
      <w:r>
        <w:rPr>
          <w:b w:val="0"/>
          <w:bCs w:val="0"/>
        </w:rPr>
        <w:instrText xml:space="preserve"> HYPERLINK \l "_Toc466470950" </w:instrText>
      </w:r>
      <w:r>
        <w:rPr>
          <w:b w:val="0"/>
          <w:bCs w:val="0"/>
        </w:rPr>
        <w:fldChar w:fldCharType="separate"/>
      </w:r>
      <w:r>
        <w:rPr>
          <w:rStyle w:val="13"/>
          <w:rFonts w:hint="eastAsia" w:ascii="宋体" w:hAnsi="宋体" w:cs="宋体"/>
          <w:b w:val="0"/>
          <w:bCs w:val="0"/>
          <w:color w:val="auto"/>
        </w:rPr>
        <w:t>第六章  技术标准和要求</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_Toc466470950 \h </w:instrText>
      </w:r>
      <w:r>
        <w:rPr>
          <w:rFonts w:hint="eastAsia" w:ascii="宋体" w:hAnsi="宋体" w:cs="宋体"/>
          <w:b w:val="0"/>
          <w:bCs w:val="0"/>
        </w:rPr>
        <w:fldChar w:fldCharType="separate"/>
      </w:r>
      <w:r>
        <w:rPr>
          <w:rFonts w:hint="eastAsia" w:ascii="宋体" w:hAnsi="宋体" w:cs="宋体"/>
          <w:b w:val="0"/>
          <w:bCs w:val="0"/>
        </w:rPr>
        <w:t>51</w:t>
      </w:r>
      <w:r>
        <w:rPr>
          <w:rFonts w:hint="eastAsia" w:ascii="宋体" w:hAnsi="宋体" w:cs="宋体"/>
          <w:b w:val="0"/>
          <w:bCs w:val="0"/>
        </w:rPr>
        <w:fldChar w:fldCharType="end"/>
      </w:r>
      <w:r>
        <w:rPr>
          <w:rFonts w:hint="eastAsia" w:ascii="宋体" w:hAnsi="宋体" w:cs="宋体"/>
          <w:b w:val="0"/>
          <w:bCs w:val="0"/>
        </w:rPr>
        <w:fldChar w:fldCharType="end"/>
      </w:r>
    </w:p>
    <w:p>
      <w:pPr>
        <w:pStyle w:val="10"/>
        <w:tabs>
          <w:tab w:val="right" w:leader="dot" w:pos="8296"/>
        </w:tabs>
        <w:spacing w:line="520" w:lineRule="exact"/>
        <w:ind w:firstLine="196" w:firstLineChars="98"/>
        <w:rPr>
          <w:rFonts w:ascii="宋体" w:hAnsi="宋体" w:cs="宋体"/>
          <w:b w:val="0"/>
          <w:bCs w:val="0"/>
          <w:caps w:val="0"/>
          <w:sz w:val="21"/>
          <w:szCs w:val="22"/>
        </w:rPr>
      </w:pPr>
      <w:r>
        <w:rPr>
          <w:b w:val="0"/>
          <w:bCs w:val="0"/>
        </w:rPr>
        <w:fldChar w:fldCharType="begin"/>
      </w:r>
      <w:r>
        <w:rPr>
          <w:b w:val="0"/>
          <w:bCs w:val="0"/>
        </w:rPr>
        <w:instrText xml:space="preserve"> HYPERLINK \l "_Toc466470951" </w:instrText>
      </w:r>
      <w:r>
        <w:rPr>
          <w:b w:val="0"/>
          <w:bCs w:val="0"/>
        </w:rPr>
        <w:fldChar w:fldCharType="separate"/>
      </w:r>
      <w:r>
        <w:rPr>
          <w:rStyle w:val="13"/>
          <w:rFonts w:hint="eastAsia" w:ascii="宋体" w:hAnsi="宋体" w:cs="宋体"/>
          <w:b w:val="0"/>
          <w:bCs w:val="0"/>
          <w:color w:val="auto"/>
        </w:rPr>
        <w:t>第七章  投标文件格式</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_Toc466470951 \h </w:instrText>
      </w:r>
      <w:r>
        <w:rPr>
          <w:rFonts w:hint="eastAsia" w:ascii="宋体" w:hAnsi="宋体" w:cs="宋体"/>
          <w:b w:val="0"/>
          <w:bCs w:val="0"/>
        </w:rPr>
        <w:fldChar w:fldCharType="separate"/>
      </w:r>
      <w:r>
        <w:rPr>
          <w:rFonts w:hint="eastAsia" w:ascii="宋体" w:hAnsi="宋体" w:cs="宋体"/>
          <w:b w:val="0"/>
          <w:bCs w:val="0"/>
        </w:rPr>
        <w:t>52</w:t>
      </w:r>
      <w:r>
        <w:rPr>
          <w:rFonts w:hint="eastAsia" w:ascii="宋体" w:hAnsi="宋体" w:cs="宋体"/>
          <w:b w:val="0"/>
          <w:bCs w:val="0"/>
        </w:rPr>
        <w:fldChar w:fldCharType="end"/>
      </w:r>
      <w:r>
        <w:rPr>
          <w:rFonts w:hint="eastAsia" w:ascii="宋体" w:hAnsi="宋体" w:cs="宋体"/>
          <w:b w:val="0"/>
          <w:bCs w:val="0"/>
        </w:rPr>
        <w:fldChar w:fldCharType="end"/>
      </w:r>
    </w:p>
    <w:p>
      <w:pPr>
        <w:rPr>
          <w:rFonts w:ascii="宋体" w:hAnsi="宋体" w:cs="宋体"/>
          <w:b w:val="0"/>
          <w:bCs w:val="0"/>
        </w:rPr>
      </w:pPr>
      <w:r>
        <w:rPr>
          <w:rFonts w:hint="eastAsia" w:ascii="宋体" w:hAnsi="宋体" w:cs="宋体"/>
          <w:b w:val="0"/>
          <w:bCs w:val="0"/>
        </w:rPr>
        <w:fldChar w:fldCharType="end"/>
      </w:r>
    </w:p>
    <w:p>
      <w:pPr>
        <w:rPr>
          <w:rFonts w:ascii="宋体" w:hAnsi="宋体" w:cs="宋体"/>
          <w:b w:val="0"/>
          <w:bCs w:val="0"/>
        </w:rPr>
      </w:pPr>
    </w:p>
    <w:p>
      <w:pPr>
        <w:rPr>
          <w:rFonts w:ascii="宋体" w:hAnsi="宋体" w:eastAsia="宋体" w:cs="宋体"/>
          <w:b w:val="0"/>
          <w:bCs w:val="0"/>
          <w:kern w:val="2"/>
          <w:sz w:val="21"/>
          <w:szCs w:val="24"/>
          <w:lang w:val="en-US" w:eastAsia="zh-CN" w:bidi="ar-SA"/>
        </w:rPr>
      </w:pPr>
    </w:p>
    <w:p>
      <w:pPr>
        <w:rPr>
          <w:rFonts w:ascii="宋体" w:hAnsi="宋体" w:eastAsia="宋体" w:cs="宋体"/>
          <w:b w:val="0"/>
          <w:bCs w:val="0"/>
          <w:kern w:val="2"/>
          <w:sz w:val="21"/>
          <w:szCs w:val="24"/>
          <w:lang w:val="en-US" w:eastAsia="zh-CN" w:bidi="ar-SA"/>
        </w:rPr>
      </w:pPr>
    </w:p>
    <w:p>
      <w:pPr>
        <w:tabs>
          <w:tab w:val="left" w:pos="7526"/>
        </w:tabs>
        <w:jc w:val="left"/>
        <w:rPr>
          <w:lang w:val="en-US" w:eastAsia="zh-CN"/>
        </w:rPr>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宋体" w:hAnsi="宋体" w:cs="宋体"/>
          <w:b w:val="0"/>
          <w:bCs w:val="0"/>
          <w:kern w:val="2"/>
          <w:sz w:val="21"/>
          <w:szCs w:val="24"/>
          <w:lang w:val="en-US" w:eastAsia="zh-CN" w:bidi="ar-SA"/>
        </w:rPr>
        <w:tab/>
      </w:r>
    </w:p>
    <w:bookmarkEnd w:id="5"/>
    <w:bookmarkEnd w:id="6"/>
    <w:bookmarkEnd w:id="7"/>
    <w:bookmarkEnd w:id="8"/>
    <w:p>
      <w:pPr>
        <w:pStyle w:val="3"/>
        <w:numPr>
          <w:ilvl w:val="0"/>
          <w:numId w:val="1"/>
        </w:numPr>
        <w:spacing w:line="440" w:lineRule="exact"/>
        <w:jc w:val="center"/>
        <w:rPr>
          <w:rFonts w:ascii="宋体" w:hAnsi="宋体" w:eastAsia="宋体" w:cs="宋体"/>
          <w:sz w:val="44"/>
          <w:szCs w:val="44"/>
        </w:rPr>
      </w:pPr>
      <w:bookmarkStart w:id="9" w:name="_Toc466470904"/>
      <w:bookmarkStart w:id="10" w:name="_Toc466470774"/>
      <w:bookmarkStart w:id="11" w:name="_Toc29848"/>
      <w:r>
        <w:rPr>
          <w:rFonts w:hint="eastAsia" w:ascii="宋体" w:hAnsi="宋体" w:eastAsia="宋体" w:cs="宋体"/>
          <w:sz w:val="44"/>
          <w:szCs w:val="44"/>
        </w:rPr>
        <w:t>招标公告</w:t>
      </w:r>
      <w:bookmarkEnd w:id="9"/>
      <w:bookmarkEnd w:id="10"/>
      <w:bookmarkEnd w:id="11"/>
    </w:p>
    <w:p>
      <w:pPr>
        <w:spacing w:line="440" w:lineRule="exact"/>
        <w:jc w:val="center"/>
        <w:rPr>
          <w:rFonts w:ascii="宋体" w:hAnsi="宋体" w:cs="宋体"/>
          <w:b/>
          <w:bCs/>
          <w:sz w:val="28"/>
          <w:szCs w:val="28"/>
        </w:rPr>
      </w:pPr>
      <w:bookmarkStart w:id="12" w:name="_Toc246996173"/>
      <w:bookmarkStart w:id="13" w:name="_Toc247085687"/>
      <w:bookmarkStart w:id="14" w:name="_Toc152042303"/>
      <w:bookmarkStart w:id="15" w:name="_Toc246996916"/>
      <w:bookmarkStart w:id="16" w:name="_Toc152045527"/>
      <w:bookmarkStart w:id="17" w:name="_Toc179632544"/>
      <w:bookmarkStart w:id="18" w:name="_Toc144974495"/>
      <w:r>
        <w:rPr>
          <w:rFonts w:hint="eastAsia" w:ascii="宋体" w:hAnsi="宋体" w:cs="宋体"/>
          <w:b/>
          <w:bCs/>
          <w:sz w:val="28"/>
          <w:szCs w:val="28"/>
          <w:lang w:eastAsia="zh-CN"/>
        </w:rPr>
        <w:t>温县2018-2019年幼儿园建设项目</w:t>
      </w:r>
      <w:r>
        <w:rPr>
          <w:rFonts w:hint="eastAsia" w:ascii="宋体" w:hAnsi="宋体" w:cs="宋体"/>
          <w:b/>
          <w:bCs/>
          <w:sz w:val="28"/>
          <w:szCs w:val="28"/>
        </w:rPr>
        <w:t>招标公告</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ascii="宋体" w:hAnsi="宋体" w:cs="宋体"/>
          <w:szCs w:val="21"/>
        </w:rPr>
      </w:pPr>
      <w:r>
        <w:rPr>
          <w:rFonts w:hint="eastAsia" w:ascii="宋体" w:hAnsi="宋体" w:cs="宋体"/>
          <w:szCs w:val="21"/>
        </w:rPr>
        <w:t>一．招标条件</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b/>
          <w:szCs w:val="21"/>
        </w:rPr>
      </w:pPr>
      <w:r>
        <w:rPr>
          <w:rFonts w:hint="eastAsia" w:ascii="宋体" w:hAnsi="宋体" w:cs="宋体"/>
          <w:szCs w:val="21"/>
        </w:rPr>
        <w:t>本招标项目</w:t>
      </w:r>
      <w:r>
        <w:rPr>
          <w:rFonts w:hint="eastAsia" w:ascii="宋体" w:hAnsi="宋体" w:cs="宋体"/>
          <w:szCs w:val="21"/>
          <w:u w:val="none"/>
          <w:lang w:eastAsia="zh-CN"/>
        </w:rPr>
        <w:t>温县2018-2019年幼儿园建设项目</w:t>
      </w:r>
      <w:r>
        <w:rPr>
          <w:rFonts w:hint="eastAsia" w:ascii="宋体" w:hAnsi="宋体" w:cs="宋体"/>
          <w:szCs w:val="21"/>
        </w:rPr>
        <w:t>已由温县人民政府批准建设，建设资金来自</w:t>
      </w:r>
      <w:r>
        <w:rPr>
          <w:rFonts w:hint="eastAsia" w:ascii="宋体" w:hAnsi="宋体" w:cs="宋体"/>
          <w:szCs w:val="21"/>
          <w:lang w:eastAsia="zh-CN"/>
        </w:rPr>
        <w:t>财政资金（中央、省）</w:t>
      </w:r>
      <w:r>
        <w:rPr>
          <w:rFonts w:hint="eastAsia" w:ascii="宋体" w:hAnsi="宋体" w:cs="宋体"/>
          <w:szCs w:val="21"/>
          <w:lang w:val="en-US" w:eastAsia="zh-CN"/>
        </w:rPr>
        <w:t>+自筹</w:t>
      </w:r>
      <w:r>
        <w:rPr>
          <w:rFonts w:hint="eastAsia" w:ascii="宋体" w:hAnsi="宋体" w:cs="宋体"/>
          <w:szCs w:val="21"/>
        </w:rPr>
        <w:t>，招标人为</w:t>
      </w:r>
      <w:r>
        <w:rPr>
          <w:rFonts w:hint="eastAsia" w:ascii="宋体" w:hAnsi="宋体" w:cs="宋体"/>
          <w:szCs w:val="21"/>
          <w:u w:val="none"/>
          <w:lang w:eastAsia="zh-CN"/>
        </w:rPr>
        <w:t>温县教育局</w:t>
      </w:r>
      <w:r>
        <w:rPr>
          <w:rFonts w:hint="eastAsia" w:ascii="宋体" w:hAnsi="宋体" w:cs="宋体"/>
          <w:szCs w:val="21"/>
          <w:u w:val="none"/>
        </w:rPr>
        <w:t>。</w:t>
      </w:r>
      <w:r>
        <w:rPr>
          <w:rFonts w:hint="eastAsia" w:ascii="宋体" w:hAnsi="宋体" w:cs="宋体"/>
          <w:szCs w:val="21"/>
        </w:rPr>
        <w:t>项目己具备招标条件，现委托</w:t>
      </w:r>
      <w:r>
        <w:rPr>
          <w:rFonts w:hint="eastAsia" w:ascii="宋体" w:hAnsi="宋体" w:cs="宋体"/>
          <w:szCs w:val="21"/>
          <w:u w:val="none"/>
          <w:lang w:eastAsia="zh-CN"/>
        </w:rPr>
        <w:t>安信项目管理有限公司</w:t>
      </w:r>
      <w:r>
        <w:rPr>
          <w:rFonts w:hint="eastAsia" w:ascii="宋体" w:hAnsi="宋体" w:cs="宋体"/>
          <w:szCs w:val="21"/>
        </w:rPr>
        <w:t>对该项目进行公开招标。</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ascii="宋体" w:hAnsi="宋体" w:cs="宋体"/>
          <w:szCs w:val="21"/>
        </w:rPr>
      </w:pPr>
      <w:r>
        <w:rPr>
          <w:rFonts w:hint="eastAsia" w:ascii="宋体" w:hAnsi="宋体" w:cs="宋体"/>
          <w:szCs w:val="21"/>
        </w:rPr>
        <w:t>二．项目概况与招标范围</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2.1项目编号：温交易【2018】</w:t>
      </w:r>
      <w:r>
        <w:rPr>
          <w:rFonts w:hint="eastAsia" w:ascii="宋体" w:hAnsi="宋体" w:cs="宋体"/>
          <w:szCs w:val="21"/>
          <w:lang w:val="en-US" w:eastAsia="zh-CN"/>
        </w:rPr>
        <w:t>263</w:t>
      </w:r>
      <w:r>
        <w:rPr>
          <w:rFonts w:hint="eastAsia" w:ascii="宋体" w:hAnsi="宋体" w:cs="宋体"/>
          <w:szCs w:val="21"/>
        </w:rPr>
        <w:t>号 采购编号：温政采【2018】</w:t>
      </w:r>
      <w:r>
        <w:rPr>
          <w:rFonts w:hint="eastAsia" w:ascii="宋体" w:hAnsi="宋体" w:cs="宋体"/>
          <w:szCs w:val="21"/>
          <w:lang w:val="en-US" w:eastAsia="zh-CN"/>
        </w:rPr>
        <w:t>209</w:t>
      </w:r>
      <w:r>
        <w:rPr>
          <w:rFonts w:hint="eastAsia" w:ascii="宋体" w:hAnsi="宋体" w:cs="宋体"/>
          <w:szCs w:val="21"/>
        </w:rPr>
        <w:t xml:space="preserve">号；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2.2项目概况：</w:t>
      </w:r>
      <w:r>
        <w:rPr>
          <w:rFonts w:hint="eastAsia" w:ascii="宋体" w:hAnsi="宋体" w:cs="宋体"/>
          <w:szCs w:val="21"/>
          <w:lang w:eastAsia="zh-CN"/>
        </w:rPr>
        <w:t>温县黄庄镇杨门村小学附属幼儿园教学楼，建筑面积为</w:t>
      </w:r>
      <w:r>
        <w:rPr>
          <w:rFonts w:hint="eastAsia" w:ascii="宋体" w:hAnsi="宋体" w:cs="宋体"/>
          <w:szCs w:val="21"/>
          <w:lang w:val="en-US" w:eastAsia="zh-CN"/>
        </w:rPr>
        <w:t>1038.21㎡，层数为地上二层，结构形式为砖混结构；</w:t>
      </w:r>
      <w:r>
        <w:rPr>
          <w:rFonts w:hint="eastAsia" w:ascii="宋体" w:hAnsi="宋体" w:cs="宋体"/>
          <w:szCs w:val="21"/>
          <w:lang w:eastAsia="zh-CN"/>
        </w:rPr>
        <w:t>温县城内小学附属幼儿园综合教学楼，建筑面积为</w:t>
      </w:r>
      <w:r>
        <w:rPr>
          <w:rFonts w:hint="eastAsia" w:ascii="宋体" w:hAnsi="宋体" w:cs="宋体"/>
          <w:szCs w:val="21"/>
          <w:lang w:val="en-US" w:eastAsia="zh-CN"/>
        </w:rPr>
        <w:t>1412.88㎡，层数为地上四层，结构形式为框架结构；</w:t>
      </w:r>
      <w:r>
        <w:rPr>
          <w:rFonts w:hint="eastAsia" w:ascii="宋体" w:hAnsi="宋体" w:cs="宋体"/>
          <w:szCs w:val="21"/>
          <w:lang w:eastAsia="zh-CN"/>
        </w:rPr>
        <w:t>温县赵堡镇赵堡村小学附属幼儿园教辅用房，建筑面积为</w:t>
      </w:r>
      <w:r>
        <w:rPr>
          <w:rFonts w:hint="eastAsia" w:ascii="宋体" w:hAnsi="宋体" w:cs="宋体"/>
          <w:szCs w:val="21"/>
          <w:lang w:val="en-US" w:eastAsia="zh-CN"/>
        </w:rPr>
        <w:t>310.51㎡，层数为地上二层，结构形式为框架结构；</w:t>
      </w:r>
      <w:r>
        <w:rPr>
          <w:rFonts w:hint="eastAsia" w:ascii="宋体" w:hAnsi="宋体" w:cs="宋体"/>
          <w:szCs w:val="21"/>
          <w:lang w:eastAsia="zh-CN"/>
        </w:rPr>
        <w:t>温县县直机关幼儿园综合教学楼，建筑面积为</w:t>
      </w:r>
      <w:r>
        <w:rPr>
          <w:rFonts w:hint="eastAsia" w:ascii="宋体" w:hAnsi="宋体" w:cs="宋体"/>
          <w:szCs w:val="21"/>
          <w:lang w:val="en-US" w:eastAsia="zh-CN"/>
        </w:rPr>
        <w:t>2531.24㎡，层数为地上三层，结构形式为框架结构；</w:t>
      </w:r>
      <w:r>
        <w:rPr>
          <w:rFonts w:hint="eastAsia" w:ascii="宋体" w:hAnsi="宋体" w:cs="宋体"/>
          <w:szCs w:val="21"/>
          <w:lang w:eastAsia="zh-CN"/>
        </w:rPr>
        <w:t>温县祥云镇祥云镇村小学附属幼儿园教学楼，建筑面积为</w:t>
      </w:r>
      <w:r>
        <w:rPr>
          <w:rFonts w:hint="eastAsia" w:ascii="宋体" w:hAnsi="宋体" w:cs="宋体"/>
          <w:szCs w:val="21"/>
          <w:lang w:val="en-US" w:eastAsia="zh-CN"/>
        </w:rPr>
        <w:t>1200.12㎡，层数为地上二层，结构形式为框架结构；</w:t>
      </w:r>
      <w:r>
        <w:rPr>
          <w:rFonts w:hint="eastAsia" w:ascii="宋体" w:hAnsi="宋体" w:cs="宋体"/>
          <w:szCs w:val="21"/>
          <w:lang w:eastAsia="zh-CN"/>
        </w:rPr>
        <w:t>温县赵堡镇赵堡村小学附属幼儿园教学楼，建筑面积为</w:t>
      </w:r>
      <w:r>
        <w:rPr>
          <w:rFonts w:hint="eastAsia" w:ascii="宋体" w:hAnsi="宋体" w:cs="宋体"/>
          <w:szCs w:val="21"/>
          <w:lang w:val="en-US" w:eastAsia="zh-CN"/>
        </w:rPr>
        <w:t>1207.32㎡，层数为地上二层，结构形式为框架结构；</w:t>
      </w:r>
      <w:r>
        <w:rPr>
          <w:rFonts w:hint="eastAsia" w:ascii="宋体" w:hAnsi="宋体" w:cs="宋体"/>
          <w:szCs w:val="21"/>
          <w:lang w:eastAsia="zh-CN"/>
        </w:rPr>
        <w:t>温县黄河办事处北冶学校附属幼儿园教学楼，建筑面积为</w:t>
      </w:r>
      <w:r>
        <w:rPr>
          <w:rFonts w:hint="eastAsia" w:ascii="宋体" w:hAnsi="宋体" w:cs="宋体"/>
          <w:szCs w:val="21"/>
          <w:lang w:val="en-US" w:eastAsia="zh-CN"/>
        </w:rPr>
        <w:t>1006.16㎡，层数为地上三层，结构形式为框架结构；</w:t>
      </w:r>
      <w:r>
        <w:rPr>
          <w:rFonts w:hint="eastAsia" w:ascii="宋体" w:hAnsi="宋体" w:cs="宋体"/>
          <w:szCs w:val="21"/>
        </w:rPr>
        <w:t>。 具体内容详见工程量清单及施工图纸。</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2.3项目地点：</w:t>
      </w:r>
      <w:r>
        <w:rPr>
          <w:rFonts w:hint="eastAsia" w:ascii="宋体" w:hAnsi="宋体" w:cs="宋体"/>
          <w:szCs w:val="21"/>
          <w:lang w:eastAsia="zh-CN"/>
        </w:rPr>
        <w:t>项目幼儿园内</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2.4招标范围：招标文件所有内容及工程量清单、施工图纸所包含的全部内容；</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2.5计划工期：</w:t>
      </w:r>
      <w:r>
        <w:rPr>
          <w:rFonts w:hint="eastAsia" w:ascii="宋体" w:hAnsi="宋体" w:cs="宋体"/>
          <w:szCs w:val="21"/>
          <w:lang w:val="en-US" w:eastAsia="zh-CN"/>
        </w:rPr>
        <w:t>180</w:t>
      </w:r>
      <w:r>
        <w:rPr>
          <w:rFonts w:hint="eastAsia" w:ascii="宋体" w:hAnsi="宋体" w:cs="宋体"/>
          <w:szCs w:val="21"/>
        </w:rPr>
        <w:t>天。</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2.6质量要求：合格。</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2.7标段划分：本项目划分</w:t>
      </w:r>
      <w:r>
        <w:rPr>
          <w:rFonts w:hint="eastAsia" w:ascii="宋体" w:hAnsi="宋体" w:cs="宋体"/>
          <w:szCs w:val="21"/>
          <w:lang w:eastAsia="zh-CN"/>
        </w:rPr>
        <w:t>一</w:t>
      </w:r>
      <w:r>
        <w:rPr>
          <w:rFonts w:hint="eastAsia" w:ascii="宋体" w:hAnsi="宋体" w:cs="宋体"/>
          <w:szCs w:val="21"/>
        </w:rPr>
        <w:t>个标段。</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ascii="宋体" w:hAnsi="宋体" w:cs="宋体"/>
          <w:szCs w:val="21"/>
        </w:rPr>
      </w:pPr>
      <w:r>
        <w:rPr>
          <w:rFonts w:hint="eastAsia" w:ascii="宋体" w:hAnsi="宋体" w:cs="宋体"/>
          <w:szCs w:val="21"/>
        </w:rPr>
        <w:t>三．投标人资格要求</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3.1本次招标要求施工标段：投标人须具备独立法人资格，具备</w:t>
      </w:r>
      <w:r>
        <w:rPr>
          <w:rFonts w:hint="eastAsia" w:ascii="宋体" w:hAnsi="宋体" w:cs="宋体"/>
          <w:szCs w:val="21"/>
          <w:highlight w:val="none"/>
          <w:lang w:eastAsia="zh-CN"/>
        </w:rPr>
        <w:t>建筑</w:t>
      </w:r>
      <w:r>
        <w:rPr>
          <w:rFonts w:hint="eastAsia" w:ascii="宋体" w:hAnsi="宋体" w:cs="宋体"/>
          <w:szCs w:val="21"/>
          <w:highlight w:val="none"/>
        </w:rPr>
        <w:t>工程施工总承包叁级及以上资质；并在人员、设备、资金等方面具有相应的施工能力；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3.2拟派项目经理具有贰级及以上的</w:t>
      </w:r>
      <w:r>
        <w:rPr>
          <w:rFonts w:hint="eastAsia" w:ascii="宋体" w:hAnsi="宋体" w:cs="宋体"/>
          <w:szCs w:val="21"/>
          <w:lang w:eastAsia="zh-CN"/>
        </w:rPr>
        <w:t>建筑</w:t>
      </w:r>
      <w:r>
        <w:rPr>
          <w:rFonts w:hint="eastAsia" w:ascii="宋体" w:hAnsi="宋体" w:cs="宋体"/>
          <w:szCs w:val="21"/>
        </w:rPr>
        <w:t>工程专业项目经理资格证书且具有有效的安全考核B证目前无在建工程。（投标人出具加盖企业公章和法定代表人的印章的证明，如有在建，一经查实，取消中标资格同时投标保证金不予退还）。注：本文件所指“在建项目”是指：项目尚未竣工或已中标未开工。如果“在建项目”项目经理有变更情况的，需在投标文件中附变更证明材料，否则视为项目经理有“在建项目”。其认定及例外按照《河南省规范项目经理和项目总监任职行为的若该规定（试行）》执行。</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本次招标不接受联合体投标。</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ascii="宋体" w:hAnsi="宋体" w:cs="宋体"/>
          <w:szCs w:val="21"/>
        </w:rPr>
      </w:pPr>
      <w:r>
        <w:rPr>
          <w:rFonts w:hint="eastAsia" w:ascii="宋体" w:hAnsi="宋体" w:cs="宋体"/>
          <w:szCs w:val="21"/>
        </w:rPr>
        <w:t>四．报名须知</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本项目采用网上报名，已入库且资质符合的企业可以直接网上报名，未入库企业进入温县公共资源交易中心网(http://www.wxggzy.com/)按照《温县公共资源交易中心关于面向全国征集电子招投标会员的公告》要求先网上提交信息经工作人员通过审核后，方可带原件来现场备案入库并办理CA数字证书后报名。</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ascii="宋体" w:hAnsi="宋体" w:cs="宋体"/>
          <w:szCs w:val="21"/>
        </w:rPr>
      </w:pPr>
      <w:r>
        <w:rPr>
          <w:rFonts w:hint="eastAsia" w:ascii="宋体" w:hAnsi="宋体" w:cs="宋体"/>
          <w:szCs w:val="21"/>
        </w:rPr>
        <w:t>五．报名时间</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2018年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时</w:t>
      </w:r>
      <w:r>
        <w:rPr>
          <w:rFonts w:hint="eastAsia" w:ascii="宋体" w:hAnsi="宋体" w:cs="宋体"/>
          <w:szCs w:val="21"/>
          <w:lang w:val="en-US" w:eastAsia="zh-CN"/>
        </w:rPr>
        <w:t xml:space="preserve">  </w:t>
      </w:r>
      <w:r>
        <w:rPr>
          <w:rFonts w:hint="eastAsia" w:ascii="宋体" w:hAnsi="宋体" w:cs="宋体"/>
          <w:szCs w:val="21"/>
        </w:rPr>
        <w:t xml:space="preserve"> 分--2018年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17</w:t>
      </w:r>
      <w:r>
        <w:rPr>
          <w:rFonts w:hint="eastAsia" w:ascii="宋体" w:hAnsi="宋体" w:cs="宋体"/>
          <w:szCs w:val="21"/>
        </w:rPr>
        <w:t xml:space="preserve"> 时</w:t>
      </w:r>
      <w:r>
        <w:rPr>
          <w:rFonts w:hint="eastAsia" w:ascii="宋体" w:hAnsi="宋体" w:cs="宋体"/>
          <w:szCs w:val="21"/>
          <w:lang w:val="en-US" w:eastAsia="zh-CN"/>
        </w:rPr>
        <w:t>30</w:t>
      </w:r>
      <w:r>
        <w:rPr>
          <w:rFonts w:hint="eastAsia" w:ascii="宋体" w:hAnsi="宋体" w:cs="宋体"/>
          <w:szCs w:val="21"/>
        </w:rPr>
        <w:t xml:space="preserve"> 分（节假日除外）</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ascii="宋体" w:hAnsi="宋体" w:cs="宋体"/>
          <w:szCs w:val="21"/>
        </w:rPr>
      </w:pPr>
      <w:r>
        <w:rPr>
          <w:rFonts w:hint="eastAsia" w:ascii="宋体" w:hAnsi="宋体" w:cs="宋体"/>
          <w:szCs w:val="21"/>
        </w:rPr>
        <w:t>六．招标文件的获取</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6.1 2018年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时</w:t>
      </w:r>
      <w:r>
        <w:rPr>
          <w:rFonts w:hint="eastAsia" w:ascii="宋体" w:hAnsi="宋体" w:cs="宋体"/>
          <w:szCs w:val="21"/>
          <w:lang w:val="en-US" w:eastAsia="zh-CN"/>
        </w:rPr>
        <w:t xml:space="preserve">  </w:t>
      </w:r>
      <w:r>
        <w:rPr>
          <w:rFonts w:hint="eastAsia" w:ascii="宋体" w:hAnsi="宋体" w:cs="宋体"/>
          <w:szCs w:val="21"/>
        </w:rPr>
        <w:t xml:space="preserve"> 分--2018年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17</w:t>
      </w:r>
      <w:r>
        <w:rPr>
          <w:rFonts w:hint="eastAsia" w:ascii="宋体" w:hAnsi="宋体" w:cs="宋体"/>
          <w:szCs w:val="21"/>
        </w:rPr>
        <w:t xml:space="preserve"> 时</w:t>
      </w:r>
      <w:r>
        <w:rPr>
          <w:rFonts w:hint="eastAsia" w:ascii="宋体" w:hAnsi="宋体" w:cs="宋体"/>
          <w:szCs w:val="21"/>
          <w:lang w:val="en-US" w:eastAsia="zh-CN"/>
        </w:rPr>
        <w:t>30</w:t>
      </w:r>
      <w:r>
        <w:rPr>
          <w:rFonts w:hint="eastAsia" w:ascii="宋体" w:hAnsi="宋体" w:cs="宋体"/>
          <w:szCs w:val="21"/>
        </w:rPr>
        <w:t xml:space="preserve"> 分，通过温县公共资源交易中心网站招标投标交易管理系统在报名缴费后自行下载；</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6.2通过网银购买招标文件，招标文件 300 元/份、手续费交易金额的7‰，0.5元封底，20元封顶。</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ascii="宋体" w:hAnsi="宋体" w:cs="宋体"/>
          <w:szCs w:val="21"/>
        </w:rPr>
      </w:pPr>
      <w:r>
        <w:rPr>
          <w:rFonts w:hint="eastAsia" w:ascii="宋体" w:hAnsi="宋体" w:cs="宋体"/>
          <w:szCs w:val="21"/>
        </w:rPr>
        <w:t>七．投标文件的递交</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7.1 投标文件递交的截止时间（投标截止时间，下同）为2018年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时</w:t>
      </w:r>
      <w:r>
        <w:rPr>
          <w:rFonts w:hint="eastAsia" w:ascii="宋体" w:hAnsi="宋体" w:cs="宋体"/>
          <w:szCs w:val="21"/>
          <w:lang w:val="en-US" w:eastAsia="zh-CN"/>
        </w:rPr>
        <w:t xml:space="preserve">  </w:t>
      </w:r>
      <w:r>
        <w:rPr>
          <w:rFonts w:hint="eastAsia" w:ascii="宋体" w:hAnsi="宋体" w:cs="宋体"/>
          <w:szCs w:val="21"/>
        </w:rPr>
        <w:t>分，地点为温县公共资源交易中心。</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7.2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ascii="宋体" w:hAnsi="宋体" w:cs="宋体"/>
          <w:szCs w:val="21"/>
        </w:rPr>
      </w:pPr>
      <w:r>
        <w:rPr>
          <w:rFonts w:hint="eastAsia" w:ascii="宋体" w:hAnsi="宋体" w:cs="宋体"/>
          <w:szCs w:val="21"/>
        </w:rPr>
        <w:t>八． 发布公告的媒介</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本次招标公告同时在《中国采购与招标网》、《河南省政府采购网》、《温县公共资源交易中心网》</w:t>
      </w:r>
      <w:r>
        <w:rPr>
          <w:rFonts w:hint="eastAsia" w:ascii="宋体" w:hAnsi="宋体" w:cs="宋体"/>
          <w:szCs w:val="21"/>
          <w:lang w:eastAsia="zh-CN"/>
        </w:rPr>
        <w:t>、《中国招标投标公共服务平台》</w:t>
      </w:r>
      <w:r>
        <w:rPr>
          <w:rFonts w:hint="eastAsia" w:ascii="宋体" w:hAnsi="宋体" w:cs="宋体"/>
          <w:szCs w:val="21"/>
        </w:rPr>
        <w:t>上发布。</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ascii="宋体" w:hAnsi="宋体" w:cs="宋体"/>
          <w:szCs w:val="21"/>
        </w:rPr>
      </w:pPr>
      <w:r>
        <w:rPr>
          <w:rFonts w:hint="eastAsia" w:ascii="宋体" w:hAnsi="宋体" w:cs="宋体"/>
          <w:szCs w:val="21"/>
        </w:rPr>
        <w:t>九. 其他</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投标保证金的形式：网上在线支付</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投标保证金的金额：人民币</w:t>
      </w:r>
      <w:r>
        <w:rPr>
          <w:rFonts w:hint="eastAsia" w:ascii="宋体" w:hAnsi="宋体" w:cs="宋体"/>
          <w:szCs w:val="21"/>
          <w:lang w:eastAsia="zh-CN"/>
        </w:rPr>
        <w:t>贰拾伍万元</w:t>
      </w:r>
      <w:r>
        <w:rPr>
          <w:rFonts w:hint="eastAsia" w:ascii="宋体" w:hAnsi="宋体" w:cs="宋体"/>
          <w:szCs w:val="21"/>
        </w:rPr>
        <w:t>整（￥2</w:t>
      </w:r>
      <w:r>
        <w:rPr>
          <w:rFonts w:hint="eastAsia" w:ascii="宋体" w:hAnsi="宋体" w:cs="宋体"/>
          <w:szCs w:val="21"/>
          <w:lang w:val="en-US" w:eastAsia="zh-CN"/>
        </w:rPr>
        <w:t>5</w:t>
      </w:r>
      <w:r>
        <w:rPr>
          <w:rFonts w:hint="eastAsia" w:ascii="宋体" w:hAnsi="宋体" w:cs="宋体"/>
          <w:szCs w:val="21"/>
        </w:rPr>
        <w:t>0000.00元）</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递交时间：2018年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日16 时前，交至指定账户，以温县公共资源交易中心电子招标投标交易管理系统确认为准。</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具体详见温县公共资源交易中心文件《温县公共资源交易中心关于面向全国征集电子招投标会员的公告》及《温县公共资源交易中心面向全国征集会员的补充公告》。</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ascii="宋体" w:hAnsi="宋体" w:cs="宋体"/>
          <w:szCs w:val="21"/>
        </w:rPr>
      </w:pPr>
      <w:r>
        <w:rPr>
          <w:rFonts w:hint="eastAsia" w:ascii="宋体" w:hAnsi="宋体" w:cs="宋体"/>
          <w:szCs w:val="21"/>
        </w:rPr>
        <w:t>十．联系方式</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hint="eastAsia" w:ascii="宋体" w:hAnsi="宋体" w:eastAsia="宋体" w:cs="宋体"/>
          <w:szCs w:val="21"/>
          <w:lang w:eastAsia="zh-CN"/>
        </w:rPr>
      </w:pPr>
      <w:r>
        <w:rPr>
          <w:rFonts w:hint="eastAsia" w:ascii="宋体" w:hAnsi="宋体" w:cs="宋体"/>
          <w:szCs w:val="21"/>
        </w:rPr>
        <w:t>招标人：</w:t>
      </w:r>
      <w:r>
        <w:rPr>
          <w:rFonts w:hint="eastAsia" w:ascii="宋体" w:hAnsi="宋体" w:cs="宋体"/>
          <w:szCs w:val="21"/>
          <w:lang w:eastAsia="zh-CN"/>
        </w:rPr>
        <w:t>温县教育局</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宋体" w:hAnsi="宋体" w:cs="宋体"/>
          <w:szCs w:val="21"/>
        </w:rPr>
      </w:pPr>
      <w:r>
        <w:rPr>
          <w:rFonts w:hint="eastAsia" w:ascii="宋体" w:hAnsi="宋体" w:cs="宋体"/>
          <w:szCs w:val="21"/>
        </w:rPr>
        <w:t>联系人：</w:t>
      </w:r>
      <w:r>
        <w:rPr>
          <w:rFonts w:hint="eastAsia" w:ascii="宋体" w:hAnsi="宋体" w:cs="宋体"/>
          <w:szCs w:val="21"/>
          <w:lang w:eastAsia="zh-CN"/>
        </w:rPr>
        <w:t>郑先生</w:t>
      </w:r>
      <w:r>
        <w:rPr>
          <w:rFonts w:hint="eastAsia" w:ascii="宋体" w:hAnsi="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hint="eastAsia" w:ascii="宋体" w:hAnsi="宋体" w:eastAsia="宋体" w:cs="宋体"/>
          <w:szCs w:val="21"/>
          <w:lang w:val="en-US" w:eastAsia="zh-CN"/>
        </w:rPr>
      </w:pPr>
      <w:r>
        <w:rPr>
          <w:rFonts w:hint="eastAsia" w:ascii="宋体" w:hAnsi="宋体" w:cs="宋体"/>
          <w:szCs w:val="21"/>
          <w:lang w:eastAsia="zh-CN"/>
        </w:rPr>
        <w:t>电话：</w:t>
      </w:r>
      <w:r>
        <w:rPr>
          <w:rFonts w:hint="eastAsia" w:ascii="宋体" w:hAnsi="宋体" w:cs="宋体"/>
          <w:szCs w:val="21"/>
          <w:lang w:val="en-US" w:eastAsia="zh-CN"/>
        </w:rPr>
        <w:t>0391-6185206</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hint="eastAsia" w:ascii="宋体" w:hAnsi="宋体" w:eastAsia="宋体" w:cs="宋体"/>
          <w:szCs w:val="21"/>
          <w:lang w:eastAsia="zh-CN"/>
        </w:rPr>
      </w:pPr>
      <w:r>
        <w:rPr>
          <w:rFonts w:hint="eastAsia" w:ascii="宋体" w:hAnsi="宋体" w:cs="宋体"/>
          <w:szCs w:val="21"/>
        </w:rPr>
        <w:t>地址：</w:t>
      </w:r>
      <w:r>
        <w:rPr>
          <w:rFonts w:hint="eastAsia" w:ascii="宋体" w:hAnsi="宋体" w:cs="宋体"/>
          <w:szCs w:val="21"/>
          <w:lang w:val="en-US" w:eastAsia="zh-CN"/>
        </w:rPr>
        <w:t xml:space="preserve"> 温县黄河路</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hint="eastAsia" w:ascii="宋体" w:hAnsi="宋体" w:eastAsia="宋体" w:cs="宋体"/>
          <w:szCs w:val="21"/>
          <w:lang w:eastAsia="zh-CN"/>
        </w:rPr>
      </w:pPr>
      <w:r>
        <w:rPr>
          <w:rFonts w:hint="eastAsia" w:ascii="宋体" w:hAnsi="宋体" w:cs="宋体"/>
          <w:szCs w:val="21"/>
        </w:rPr>
        <w:t>招标代理机构：</w:t>
      </w:r>
      <w:r>
        <w:rPr>
          <w:rFonts w:hint="eastAsia" w:ascii="宋体" w:hAnsi="宋体" w:cs="宋体"/>
          <w:szCs w:val="21"/>
          <w:lang w:eastAsia="zh-CN"/>
        </w:rPr>
        <w:t>安信项目管理有限公司</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szCs w:val="21"/>
          <w:lang w:eastAsia="zh-CN"/>
        </w:rPr>
        <w:t>李先生</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hint="eastAsia" w:ascii="宋体" w:hAnsi="宋体" w:eastAsia="宋体" w:cs="宋体"/>
          <w:szCs w:val="21"/>
          <w:lang w:val="en-US" w:eastAsia="zh-CN"/>
        </w:rPr>
      </w:pPr>
      <w:r>
        <w:rPr>
          <w:rFonts w:hint="eastAsia" w:ascii="宋体" w:hAnsi="宋体" w:cs="宋体"/>
          <w:szCs w:val="21"/>
        </w:rPr>
        <w:t>电 话：</w:t>
      </w:r>
      <w:r>
        <w:rPr>
          <w:rFonts w:hint="eastAsia" w:ascii="宋体" w:hAnsi="宋体" w:cs="宋体"/>
          <w:szCs w:val="21"/>
          <w:lang w:val="en-US" w:eastAsia="zh-CN"/>
        </w:rPr>
        <w:t>17639189768/15639150406</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hint="eastAsia" w:ascii="宋体" w:hAnsi="宋体" w:eastAsia="宋体" w:cs="宋体"/>
          <w:szCs w:val="21"/>
          <w:lang w:val="en-US" w:eastAsia="zh-CN"/>
        </w:rPr>
      </w:pPr>
      <w:r>
        <w:rPr>
          <w:rFonts w:hint="eastAsia" w:ascii="宋体" w:hAnsi="宋体" w:cs="宋体"/>
          <w:szCs w:val="21"/>
        </w:rPr>
        <w:t>地址：</w:t>
      </w:r>
      <w:r>
        <w:rPr>
          <w:rFonts w:hint="eastAsia" w:ascii="宋体" w:hAnsi="宋体" w:cs="宋体"/>
          <w:szCs w:val="21"/>
          <w:lang w:eastAsia="zh-CN"/>
        </w:rPr>
        <w:t>焦作市示范区总部新城</w:t>
      </w:r>
      <w:r>
        <w:rPr>
          <w:rFonts w:hint="eastAsia" w:ascii="宋体" w:hAnsi="宋体" w:cs="宋体"/>
          <w:szCs w:val="21"/>
          <w:lang w:val="en-US" w:eastAsia="zh-CN"/>
        </w:rPr>
        <w:t>1号楼504室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ascii="宋体" w:hAnsi="宋体" w:cs="宋体"/>
          <w:szCs w:val="21"/>
        </w:rPr>
      </w:pPr>
      <w:r>
        <w:rPr>
          <w:rFonts w:hint="eastAsia" w:ascii="宋体" w:hAnsi="宋体" w:cs="宋体"/>
          <w:szCs w:val="21"/>
        </w:rPr>
        <w:t>十一. 监督单位：</w:t>
      </w:r>
    </w:p>
    <w:p>
      <w:pPr>
        <w:keepNext w:val="0"/>
        <w:keepLines w:val="0"/>
        <w:pageBreakBefore w:val="0"/>
        <w:widowControl w:val="0"/>
        <w:kinsoku/>
        <w:wordWrap/>
        <w:overflowPunct/>
        <w:topLinePunct w:val="0"/>
        <w:autoSpaceDE/>
        <w:autoSpaceDN/>
        <w:bidi w:val="0"/>
        <w:adjustRightInd/>
        <w:snapToGrid/>
        <w:spacing w:line="500" w:lineRule="exact"/>
        <w:ind w:right="420"/>
        <w:jc w:val="center"/>
        <w:textAlignment w:val="auto"/>
        <w:outlineLvl w:val="9"/>
        <w:rPr>
          <w:rFonts w:ascii="宋体" w:hAnsi="宋体" w:cs="宋体"/>
          <w:szCs w:val="21"/>
        </w:rPr>
      </w:pPr>
      <w:r>
        <w:rPr>
          <w:rFonts w:hint="eastAsia" w:ascii="宋体" w:hAnsi="宋体" w:cs="宋体"/>
          <w:szCs w:val="21"/>
        </w:rPr>
        <w:t xml:space="preserve">   监督部门：温县住房和城乡建设局       联系电话：0391-6192411</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outlineLvl w:val="9"/>
        <w:rPr>
          <w:rFonts w:ascii="宋体" w:hAnsi="宋体" w:cs="宋体"/>
          <w:szCs w:val="21"/>
        </w:rPr>
      </w:pPr>
      <w:r>
        <w:rPr>
          <w:rFonts w:hint="eastAsia" w:ascii="宋体" w:hAnsi="宋体" w:cs="宋体"/>
          <w:szCs w:val="21"/>
        </w:rPr>
        <w:t>2018年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pPr>
        <w:spacing w:line="420" w:lineRule="atLeast"/>
        <w:jc w:val="right"/>
        <w:rPr>
          <w:rFonts w:ascii="宋体" w:hAnsi="宋体" w:cs="宋体"/>
          <w:szCs w:val="21"/>
        </w:rPr>
      </w:pPr>
    </w:p>
    <w:p>
      <w:pPr>
        <w:spacing w:line="420" w:lineRule="atLeast"/>
        <w:jc w:val="both"/>
        <w:rPr>
          <w:rFonts w:ascii="宋体" w:hAnsi="宋体" w:cs="宋体"/>
          <w:shd w:val="clear" w:color="auto" w:fill="FFFFFF"/>
        </w:rPr>
      </w:pPr>
    </w:p>
    <w:p>
      <w:pPr>
        <w:pStyle w:val="2"/>
        <w:spacing w:line="440" w:lineRule="exact"/>
        <w:jc w:val="center"/>
        <w:rPr>
          <w:rFonts w:hint="eastAsia" w:ascii="宋体" w:hAnsi="宋体" w:cs="宋体"/>
        </w:rPr>
      </w:pPr>
      <w:bookmarkStart w:id="19" w:name="_Toc466470775"/>
      <w:bookmarkStart w:id="20" w:name="_Toc466470905"/>
    </w:p>
    <w:p>
      <w:pPr>
        <w:pStyle w:val="2"/>
        <w:spacing w:line="440" w:lineRule="exact"/>
        <w:jc w:val="center"/>
        <w:rPr>
          <w:rFonts w:hint="eastAsia" w:ascii="宋体" w:hAnsi="宋体" w:cs="宋体"/>
        </w:rPr>
      </w:pPr>
    </w:p>
    <w:p>
      <w:pPr>
        <w:pStyle w:val="2"/>
        <w:spacing w:line="440" w:lineRule="exact"/>
        <w:jc w:val="both"/>
        <w:rPr>
          <w:rFonts w:hint="eastAsia" w:ascii="宋体" w:hAnsi="宋体" w:cs="宋体"/>
        </w:rPr>
      </w:pPr>
    </w:p>
    <w:p>
      <w:pPr>
        <w:rPr>
          <w:rFonts w:hint="eastAsia"/>
        </w:rPr>
      </w:pPr>
    </w:p>
    <w:p>
      <w:pPr>
        <w:pStyle w:val="2"/>
        <w:spacing w:line="440" w:lineRule="exact"/>
        <w:jc w:val="center"/>
        <w:rPr>
          <w:rFonts w:hint="eastAsia" w:ascii="宋体" w:hAnsi="宋体" w:cs="宋体"/>
        </w:rPr>
      </w:pPr>
    </w:p>
    <w:p>
      <w:pPr>
        <w:pStyle w:val="2"/>
        <w:spacing w:line="440" w:lineRule="exact"/>
        <w:jc w:val="center"/>
        <w:rPr>
          <w:rFonts w:ascii="宋体" w:hAnsi="宋体" w:cs="宋体"/>
        </w:rPr>
      </w:pPr>
      <w:r>
        <w:rPr>
          <w:rFonts w:hint="eastAsia" w:ascii="宋体" w:hAnsi="宋体" w:cs="宋体"/>
        </w:rPr>
        <w:t>第二章 投标人须知</w:t>
      </w:r>
      <w:bookmarkEnd w:id="12"/>
      <w:bookmarkEnd w:id="13"/>
      <w:bookmarkEnd w:id="14"/>
      <w:bookmarkEnd w:id="15"/>
      <w:bookmarkEnd w:id="16"/>
      <w:bookmarkEnd w:id="17"/>
      <w:bookmarkEnd w:id="18"/>
      <w:bookmarkEnd w:id="19"/>
      <w:bookmarkEnd w:id="20"/>
    </w:p>
    <w:p>
      <w:pPr>
        <w:pStyle w:val="3"/>
        <w:spacing w:before="0" w:after="0" w:line="440" w:lineRule="exact"/>
        <w:jc w:val="center"/>
        <w:rPr>
          <w:rFonts w:ascii="宋体" w:hAnsi="宋体" w:eastAsia="宋体" w:cs="宋体"/>
        </w:rPr>
      </w:pPr>
      <w:bookmarkStart w:id="21" w:name="_Toc466470776"/>
      <w:bookmarkStart w:id="22" w:name="_Toc179632545"/>
      <w:bookmarkStart w:id="23" w:name="_Toc247085688"/>
      <w:bookmarkStart w:id="24" w:name="_Toc466470906"/>
      <w:bookmarkStart w:id="25" w:name="_Toc144974496"/>
      <w:bookmarkStart w:id="26" w:name="_Toc246996917"/>
      <w:bookmarkStart w:id="27" w:name="_Toc152045528"/>
      <w:bookmarkStart w:id="28" w:name="_Toc246996174"/>
      <w:bookmarkStart w:id="29" w:name="_Toc152042304"/>
      <w:r>
        <w:rPr>
          <w:rFonts w:hint="eastAsia" w:ascii="宋体" w:hAnsi="宋体" w:eastAsia="宋体" w:cs="宋体"/>
        </w:rPr>
        <w:t>投标人须知前附表</w:t>
      </w:r>
      <w:bookmarkEnd w:id="21"/>
      <w:bookmarkEnd w:id="22"/>
      <w:bookmarkEnd w:id="23"/>
      <w:bookmarkEnd w:id="24"/>
      <w:bookmarkEnd w:id="25"/>
      <w:bookmarkEnd w:id="26"/>
      <w:bookmarkEnd w:id="27"/>
      <w:bookmarkEnd w:id="28"/>
      <w:bookmarkEnd w:id="29"/>
    </w:p>
    <w:p>
      <w:pPr>
        <w:rPr>
          <w:rFonts w:ascii="宋体" w:hAnsi="宋体" w:cs="宋体"/>
        </w:rPr>
      </w:pPr>
    </w:p>
    <w:tbl>
      <w:tblPr>
        <w:tblStyle w:val="14"/>
        <w:tblW w:w="8904"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9"/>
        <w:gridCol w:w="129"/>
        <w:gridCol w:w="2564"/>
        <w:gridCol w:w="142"/>
        <w:gridCol w:w="5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条款号</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条  款  名  称</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编  列  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招标人</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Cs w:val="21"/>
                <w:lang w:eastAsia="zh-CN"/>
              </w:rPr>
            </w:pPr>
            <w:r>
              <w:rPr>
                <w:rFonts w:hint="eastAsia" w:ascii="宋体" w:hAnsi="宋体" w:cs="宋体"/>
                <w:szCs w:val="21"/>
              </w:rPr>
              <w:t xml:space="preserve">招标人： </w:t>
            </w:r>
            <w:r>
              <w:rPr>
                <w:rFonts w:hint="eastAsia" w:ascii="宋体" w:hAnsi="宋体" w:cs="宋体"/>
                <w:szCs w:val="21"/>
                <w:lang w:eastAsia="zh-CN"/>
              </w:rPr>
              <w:t>温县教育局</w:t>
            </w:r>
          </w:p>
          <w:p>
            <w:pPr>
              <w:spacing w:line="440" w:lineRule="exact"/>
              <w:rPr>
                <w:rFonts w:ascii="宋体" w:hAnsi="宋体" w:cs="宋体"/>
                <w:szCs w:val="21"/>
              </w:rPr>
            </w:pPr>
            <w:r>
              <w:rPr>
                <w:rFonts w:hint="eastAsia" w:ascii="宋体" w:hAnsi="宋体" w:cs="宋体"/>
                <w:szCs w:val="21"/>
              </w:rPr>
              <w:t>联系人：</w:t>
            </w:r>
            <w:r>
              <w:rPr>
                <w:rFonts w:hint="eastAsia" w:ascii="宋体" w:hAnsi="宋体" w:cs="宋体"/>
                <w:szCs w:val="21"/>
                <w:lang w:eastAsia="zh-CN"/>
              </w:rPr>
              <w:t>郑先生</w:t>
            </w:r>
          </w:p>
          <w:p>
            <w:pPr>
              <w:spacing w:line="440" w:lineRule="exact"/>
              <w:rPr>
                <w:rFonts w:ascii="宋体" w:hAnsi="宋体" w:cs="宋体"/>
                <w:szCs w:val="21"/>
              </w:rPr>
            </w:pPr>
            <w:r>
              <w:rPr>
                <w:rFonts w:hint="eastAsia" w:ascii="宋体" w:hAnsi="宋体" w:cs="宋体"/>
                <w:szCs w:val="21"/>
              </w:rPr>
              <w:t>电  话：</w:t>
            </w:r>
            <w:r>
              <w:rPr>
                <w:rFonts w:hint="eastAsia" w:ascii="宋体" w:hAnsi="宋体" w:cs="宋体"/>
                <w:szCs w:val="21"/>
                <w:lang w:val="en-US" w:eastAsia="zh-CN"/>
              </w:rPr>
              <w:t>0391—6185206</w:t>
            </w: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地  址：</w:t>
            </w:r>
            <w:r>
              <w:rPr>
                <w:rFonts w:hint="eastAsia" w:ascii="宋体" w:hAnsi="宋体" w:cs="宋体"/>
                <w:szCs w:val="21"/>
                <w:lang w:val="en-US" w:eastAsia="zh-CN"/>
              </w:rPr>
              <w:t>温县黄河路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招标代理机构</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Cs w:val="21"/>
                <w:lang w:eastAsia="zh-CN"/>
              </w:rPr>
            </w:pPr>
            <w:r>
              <w:rPr>
                <w:rFonts w:hint="eastAsia" w:ascii="宋体" w:hAnsi="宋体" w:cs="宋体"/>
                <w:szCs w:val="21"/>
              </w:rPr>
              <w:t>代理机构：</w:t>
            </w:r>
            <w:r>
              <w:rPr>
                <w:rFonts w:hint="eastAsia" w:ascii="宋体" w:hAnsi="宋体" w:cs="宋体"/>
                <w:szCs w:val="21"/>
                <w:lang w:eastAsia="zh-CN"/>
              </w:rPr>
              <w:t>安信项目管理有限公司</w:t>
            </w:r>
          </w:p>
          <w:p>
            <w:pPr>
              <w:spacing w:line="440" w:lineRule="exact"/>
              <w:rPr>
                <w:rFonts w:hint="eastAsia" w:ascii="宋体" w:hAnsi="宋体" w:cs="宋体"/>
                <w:szCs w:val="21"/>
                <w:lang w:eastAsia="zh-CN"/>
              </w:rPr>
            </w:pPr>
            <w:r>
              <w:rPr>
                <w:rFonts w:hint="eastAsia" w:ascii="宋体" w:hAnsi="宋体" w:cs="宋体"/>
                <w:szCs w:val="21"/>
              </w:rPr>
              <w:t>联系人：</w:t>
            </w:r>
            <w:r>
              <w:rPr>
                <w:rFonts w:hint="eastAsia" w:ascii="宋体" w:hAnsi="宋体" w:cs="宋体"/>
                <w:szCs w:val="21"/>
                <w:lang w:eastAsia="zh-CN"/>
              </w:rPr>
              <w:t>李先生</w:t>
            </w:r>
          </w:p>
          <w:p>
            <w:pPr>
              <w:spacing w:line="440" w:lineRule="exact"/>
              <w:rPr>
                <w:rFonts w:hint="eastAsia" w:ascii="宋体" w:hAnsi="宋体" w:cs="宋体"/>
                <w:szCs w:val="21"/>
                <w:lang w:val="en-US" w:eastAsia="zh-CN"/>
              </w:rPr>
            </w:pPr>
            <w:r>
              <w:rPr>
                <w:rFonts w:hint="eastAsia" w:ascii="宋体" w:hAnsi="宋体" w:cs="宋体"/>
                <w:szCs w:val="21"/>
              </w:rPr>
              <w:t>电 话：</w:t>
            </w:r>
            <w:r>
              <w:rPr>
                <w:rFonts w:hint="eastAsia" w:ascii="宋体" w:hAnsi="宋体" w:cs="宋体"/>
                <w:szCs w:val="21"/>
                <w:lang w:val="en-US" w:eastAsia="zh-CN"/>
              </w:rPr>
              <w:t>17639189768/15639150406</w:t>
            </w:r>
          </w:p>
          <w:p>
            <w:pPr>
              <w:spacing w:line="440" w:lineRule="exact"/>
              <w:rPr>
                <w:rFonts w:ascii="宋体" w:hAnsi="宋体" w:cs="宋体"/>
                <w:szCs w:val="21"/>
              </w:rPr>
            </w:pPr>
            <w:r>
              <w:rPr>
                <w:rFonts w:hint="eastAsia" w:ascii="宋体" w:hAnsi="宋体" w:cs="宋体"/>
                <w:szCs w:val="21"/>
              </w:rPr>
              <w:t>地址：</w:t>
            </w:r>
            <w:r>
              <w:rPr>
                <w:rFonts w:hint="eastAsia" w:ascii="宋体" w:hAnsi="宋体" w:cs="宋体"/>
                <w:szCs w:val="21"/>
                <w:lang w:eastAsia="zh-CN"/>
              </w:rPr>
              <w:t>焦作市示范区总部新城</w:t>
            </w:r>
            <w:r>
              <w:rPr>
                <w:rFonts w:hint="eastAsia" w:ascii="宋体" w:hAnsi="宋体" w:cs="宋体"/>
                <w:szCs w:val="21"/>
                <w:lang w:val="en-US" w:eastAsia="zh-CN"/>
              </w:rPr>
              <w:t>1号楼504室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1.1.4</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项目名称</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hd w:val="clear" w:color="auto" w:fill="FFFFFF"/>
              </w:rPr>
            </w:pPr>
            <w:r>
              <w:rPr>
                <w:rFonts w:hint="eastAsia" w:ascii="宋体" w:hAnsi="宋体" w:cs="宋体"/>
                <w:szCs w:val="21"/>
                <w:lang w:eastAsia="zh-CN"/>
              </w:rPr>
              <w:t>温县2018-2019年幼儿园建设项目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1.1.5</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建设地点</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lang w:eastAsia="zh-CN"/>
              </w:rPr>
              <w:t>温县教育局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1.1.6</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项目概况</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20" w:lineRule="atLeast"/>
              <w:ind w:firstLine="420" w:firstLineChars="200"/>
              <w:jc w:val="left"/>
              <w:rPr>
                <w:rFonts w:ascii="宋体" w:hAnsi="宋体" w:cs="宋体"/>
                <w:szCs w:val="21"/>
              </w:rPr>
            </w:pPr>
            <w:r>
              <w:rPr>
                <w:rFonts w:hint="eastAsia" w:ascii="宋体" w:hAnsi="宋体" w:cs="宋体"/>
                <w:szCs w:val="21"/>
                <w:lang w:eastAsia="zh-CN"/>
              </w:rPr>
              <w:t>温县黄庄镇杨门村小学附属幼儿园教学楼，建筑面积为</w:t>
            </w:r>
            <w:r>
              <w:rPr>
                <w:rFonts w:hint="eastAsia" w:ascii="宋体" w:hAnsi="宋体" w:cs="宋体"/>
                <w:szCs w:val="21"/>
                <w:lang w:val="en-US" w:eastAsia="zh-CN"/>
              </w:rPr>
              <w:t>1038.21㎡，层数为地上二层，结构形式为砖混结构；</w:t>
            </w:r>
            <w:r>
              <w:rPr>
                <w:rFonts w:hint="eastAsia" w:ascii="宋体" w:hAnsi="宋体" w:cs="宋体"/>
                <w:szCs w:val="21"/>
                <w:lang w:eastAsia="zh-CN"/>
              </w:rPr>
              <w:t>温县城内小学附属幼儿园综合教学楼，建筑面积为</w:t>
            </w:r>
            <w:r>
              <w:rPr>
                <w:rFonts w:hint="eastAsia" w:ascii="宋体" w:hAnsi="宋体" w:cs="宋体"/>
                <w:szCs w:val="21"/>
                <w:lang w:val="en-US" w:eastAsia="zh-CN"/>
              </w:rPr>
              <w:t>1412.88㎡，层数为地上四层，结构形式为框架结构；</w:t>
            </w:r>
            <w:r>
              <w:rPr>
                <w:rFonts w:hint="eastAsia" w:ascii="宋体" w:hAnsi="宋体" w:cs="宋体"/>
                <w:szCs w:val="21"/>
                <w:lang w:eastAsia="zh-CN"/>
              </w:rPr>
              <w:t>温县赵堡镇赵堡村小学附属幼儿园教辅用房，建筑面积为</w:t>
            </w:r>
            <w:r>
              <w:rPr>
                <w:rFonts w:hint="eastAsia" w:ascii="宋体" w:hAnsi="宋体" w:cs="宋体"/>
                <w:szCs w:val="21"/>
                <w:lang w:val="en-US" w:eastAsia="zh-CN"/>
              </w:rPr>
              <w:t>310.51㎡，层数为地上二层，结构形式为框架结构；</w:t>
            </w:r>
            <w:r>
              <w:rPr>
                <w:rFonts w:hint="eastAsia" w:ascii="宋体" w:hAnsi="宋体" w:cs="宋体"/>
                <w:szCs w:val="21"/>
                <w:lang w:eastAsia="zh-CN"/>
              </w:rPr>
              <w:t>温县县直机关幼儿园综合教学楼，建筑面积为</w:t>
            </w:r>
            <w:r>
              <w:rPr>
                <w:rFonts w:hint="eastAsia" w:ascii="宋体" w:hAnsi="宋体" w:cs="宋体"/>
                <w:szCs w:val="21"/>
                <w:lang w:val="en-US" w:eastAsia="zh-CN"/>
              </w:rPr>
              <w:t>2531.24㎡，层数为地上三层，结构形式为框架结构；</w:t>
            </w:r>
            <w:r>
              <w:rPr>
                <w:rFonts w:hint="eastAsia" w:ascii="宋体" w:hAnsi="宋体" w:cs="宋体"/>
                <w:szCs w:val="21"/>
                <w:lang w:eastAsia="zh-CN"/>
              </w:rPr>
              <w:t>温县祥云镇祥云镇村小学附属幼儿园教学楼，建筑面积为</w:t>
            </w:r>
            <w:r>
              <w:rPr>
                <w:rFonts w:hint="eastAsia" w:ascii="宋体" w:hAnsi="宋体" w:cs="宋体"/>
                <w:szCs w:val="21"/>
                <w:lang w:val="en-US" w:eastAsia="zh-CN"/>
              </w:rPr>
              <w:t>1200.12㎡，层数为地上二层，结构形式为框架结构；</w:t>
            </w:r>
            <w:r>
              <w:rPr>
                <w:rFonts w:hint="eastAsia" w:ascii="宋体" w:hAnsi="宋体" w:cs="宋体"/>
                <w:szCs w:val="21"/>
                <w:lang w:eastAsia="zh-CN"/>
              </w:rPr>
              <w:t>温县赵堡镇赵堡村小学附属幼儿园教学楼，建筑面积为</w:t>
            </w:r>
            <w:r>
              <w:rPr>
                <w:rFonts w:hint="eastAsia" w:ascii="宋体" w:hAnsi="宋体" w:cs="宋体"/>
                <w:szCs w:val="21"/>
                <w:lang w:val="en-US" w:eastAsia="zh-CN"/>
              </w:rPr>
              <w:t>1207.32㎡，层数为地上二层，结构形式为框架结构；</w:t>
            </w:r>
            <w:r>
              <w:rPr>
                <w:rFonts w:hint="eastAsia" w:ascii="宋体" w:hAnsi="宋体" w:cs="宋体"/>
                <w:szCs w:val="21"/>
                <w:lang w:eastAsia="zh-CN"/>
              </w:rPr>
              <w:t>温县黄河办事处北冶学校附属幼儿园教学楼，建筑面积为</w:t>
            </w:r>
            <w:r>
              <w:rPr>
                <w:rFonts w:hint="eastAsia" w:ascii="宋体" w:hAnsi="宋体" w:cs="宋体"/>
                <w:szCs w:val="21"/>
                <w:lang w:val="en-US" w:eastAsia="zh-CN"/>
              </w:rPr>
              <w:t>1006.16㎡，层数为地上三层，结构形式为框架结构；</w:t>
            </w:r>
            <w:r>
              <w:rPr>
                <w:rFonts w:hint="eastAsia" w:ascii="宋体" w:hAnsi="宋体" w:cs="宋体"/>
                <w:szCs w:val="21"/>
              </w:rPr>
              <w:t>。 具体内容详见工程量清单及施工图纸。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1.2.1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资金来源及比例</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Cs w:val="21"/>
                <w:lang w:eastAsia="zh-CN"/>
              </w:rPr>
            </w:pPr>
            <w:r>
              <w:rPr>
                <w:rFonts w:hint="eastAsia" w:ascii="宋体" w:hAnsi="宋体" w:cs="宋体"/>
                <w:szCs w:val="21"/>
                <w:lang w:eastAsia="zh-CN"/>
              </w:rPr>
              <w:t>财政资金（中央、省）</w:t>
            </w:r>
            <w:r>
              <w:rPr>
                <w:rFonts w:hint="eastAsia" w:ascii="宋体" w:hAnsi="宋体" w:cs="宋体"/>
                <w:szCs w:val="21"/>
                <w:lang w:val="en-US" w:eastAsia="zh-CN"/>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1.2.2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资金落实情况</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1.3.1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招标范围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shd w:val="clear" w:color="auto" w:fill="FFFFFF"/>
              </w:rPr>
            </w:pPr>
            <w:r>
              <w:rPr>
                <w:rFonts w:hint="eastAsia" w:ascii="宋体" w:hAnsi="宋体" w:cs="宋体"/>
              </w:rPr>
              <w:t>招标文件所有内容及工程量清单、施工图纸所包含的全部内容；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1.3.2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计划工期</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szCs w:val="21"/>
                <w:u w:val="none"/>
                <w:lang w:val="en-US" w:eastAsia="zh-CN"/>
              </w:rPr>
            </w:pPr>
            <w:r>
              <w:rPr>
                <w:rFonts w:hint="eastAsia" w:ascii="宋体" w:hAnsi="宋体" w:cs="宋体"/>
                <w:szCs w:val="21"/>
                <w:u w:val="none"/>
                <w:lang w:val="en-US" w:eastAsia="zh-CN"/>
              </w:rPr>
              <w:t>180天</w:t>
            </w:r>
          </w:p>
          <w:p>
            <w:pPr>
              <w:spacing w:line="440" w:lineRule="exact"/>
              <w:rPr>
                <w:rFonts w:ascii="宋体" w:hAnsi="宋体" w:cs="宋体"/>
                <w:szCs w:val="21"/>
              </w:rPr>
            </w:pPr>
            <w:r>
              <w:rPr>
                <w:rFonts w:hint="eastAsia" w:ascii="宋体" w:hAnsi="宋体" w:cs="宋体"/>
                <w:szCs w:val="21"/>
              </w:rPr>
              <w:t>计划开工、竣工日期：以合同为准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1.3.3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质量要求</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1.4.1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投标人资质条件、能力</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pacing w:val="-4"/>
                <w:szCs w:val="21"/>
              </w:rPr>
            </w:pPr>
            <w:r>
              <w:rPr>
                <w:rFonts w:hint="eastAsia" w:ascii="宋体" w:hAnsi="宋体" w:cs="宋体"/>
                <w:b/>
                <w:spacing w:val="-4"/>
                <w:szCs w:val="21"/>
              </w:rPr>
              <w:t>资质条件：</w:t>
            </w:r>
            <w:r>
              <w:rPr>
                <w:rFonts w:hint="eastAsia" w:ascii="宋体" w:hAnsi="宋体" w:cs="宋体"/>
                <w:spacing w:val="-4"/>
                <w:szCs w:val="21"/>
              </w:rPr>
              <w:t>投标人须具备独立法人资格，具备</w:t>
            </w:r>
            <w:r>
              <w:rPr>
                <w:rFonts w:hint="eastAsia" w:ascii="宋体" w:hAnsi="宋体" w:cs="宋体"/>
                <w:spacing w:val="-4"/>
                <w:szCs w:val="21"/>
                <w:lang w:eastAsia="zh-CN"/>
              </w:rPr>
              <w:t>建筑</w:t>
            </w:r>
            <w:r>
              <w:rPr>
                <w:rFonts w:hint="eastAsia" w:ascii="宋体" w:hAnsi="宋体" w:cs="宋体"/>
                <w:spacing w:val="-4"/>
                <w:szCs w:val="21"/>
              </w:rPr>
              <w:t>工程施工总承包叁级及以上资质；并在人员、设备、资金等方面具有相应的施工能力；</w:t>
            </w:r>
          </w:p>
          <w:p>
            <w:pPr>
              <w:spacing w:line="400" w:lineRule="exact"/>
              <w:rPr>
                <w:rFonts w:ascii="宋体" w:hAnsi="宋体" w:cs="宋体"/>
                <w:spacing w:val="-4"/>
                <w:szCs w:val="21"/>
              </w:rPr>
            </w:pPr>
            <w:r>
              <w:rPr>
                <w:rFonts w:hint="eastAsia" w:ascii="宋体" w:hAnsi="宋体" w:cs="宋体"/>
                <w:b/>
                <w:szCs w:val="21"/>
              </w:rPr>
              <w:t>项目经理资格：</w:t>
            </w:r>
            <w:r>
              <w:rPr>
                <w:rFonts w:hint="eastAsia" w:ascii="宋体" w:hAnsi="宋体" w:cs="宋体"/>
                <w:spacing w:val="-4"/>
                <w:szCs w:val="21"/>
              </w:rPr>
              <w:t>拟派项目经理具有贰级及以上的</w:t>
            </w:r>
            <w:r>
              <w:rPr>
                <w:rFonts w:hint="eastAsia" w:ascii="宋体" w:hAnsi="宋体" w:cs="宋体"/>
                <w:spacing w:val="-4"/>
                <w:szCs w:val="21"/>
                <w:lang w:eastAsia="zh-CN"/>
              </w:rPr>
              <w:t>建筑</w:t>
            </w:r>
            <w:r>
              <w:rPr>
                <w:rFonts w:hint="eastAsia" w:ascii="宋体" w:hAnsi="宋体" w:cs="宋体"/>
                <w:spacing w:val="-4"/>
                <w:szCs w:val="21"/>
              </w:rPr>
              <w:t>工程专业项目经理资格证书且具有有效的安全考核B证</w:t>
            </w:r>
            <w:r>
              <w:rPr>
                <w:rFonts w:hint="eastAsia" w:ascii="宋体" w:hAnsi="宋体" w:cs="宋体"/>
                <w:spacing w:val="4"/>
                <w:szCs w:val="21"/>
              </w:rPr>
              <w:t>；拟派项目经理目前无在建工程</w:t>
            </w:r>
            <w:r>
              <w:rPr>
                <w:rFonts w:hint="eastAsia" w:ascii="宋体" w:hAnsi="宋体" w:cs="宋体"/>
                <w:b/>
                <w:spacing w:val="4"/>
                <w:szCs w:val="21"/>
              </w:rPr>
              <w:t>（投标人出具加盖企业公章和法定代表人的印章的证明，如有在建，一经查实，取消中标资格</w:t>
            </w:r>
            <w:r>
              <w:rPr>
                <w:rFonts w:hint="eastAsia" w:ascii="宋体" w:hAnsi="宋体" w:cs="宋体"/>
                <w:b/>
                <w:szCs w:val="21"/>
              </w:rPr>
              <w:t>同时投标保证金不予退还）。</w:t>
            </w:r>
            <w:r>
              <w:rPr>
                <w:rFonts w:hint="eastAsia" w:ascii="宋体" w:hAnsi="宋体" w:cs="宋体"/>
                <w:szCs w:val="21"/>
              </w:rPr>
              <w:t>注：本文件所指“在建项目”是指：项目尚未竣工或已中标未开工。如果“在建项目”项目经理有变更情况的，需在投标文件中附变更证明材料，否则视为项目经理有“在建项目”。其认定及例外按照《河南省规范项目经理和项目总监任职行为的若该规定（试行）》执行。</w:t>
            </w:r>
          </w:p>
          <w:p>
            <w:pPr>
              <w:spacing w:line="400" w:lineRule="exact"/>
              <w:rPr>
                <w:rFonts w:ascii="宋体" w:hAnsi="宋体" w:cs="宋体"/>
                <w:szCs w:val="21"/>
              </w:rPr>
            </w:pPr>
            <w:r>
              <w:rPr>
                <w:rFonts w:hint="eastAsia" w:ascii="宋体" w:hAnsi="宋体" w:cs="宋体"/>
                <w:b/>
                <w:szCs w:val="21"/>
              </w:rPr>
              <w:t>诚信要求:</w:t>
            </w:r>
            <w:r>
              <w:rPr>
                <w:rFonts w:hint="eastAsia" w:ascii="宋体" w:hAnsi="宋体" w:cs="宋体"/>
                <w:szCs w:val="21"/>
              </w:rPr>
              <w:t>（执行《关于在招标投标活动中对失信被执行人实施联合惩戒的通知》法（2016）285号文件）：投标人在“信用中国”网站（www.creditchina.gov.cn）上，没有被列为失信被执行人的。企业没有处于被责令停业、被暂停或取消投标资格、财产被接管或冻结状态（投标人出具网页彩色截图加盖企业法人章证明）。</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财务要求：</w:t>
            </w:r>
            <w:r>
              <w:rPr>
                <w:rFonts w:hint="eastAsia" w:ascii="宋体" w:hAnsi="宋体" w:cs="宋体"/>
                <w:color w:val="auto"/>
                <w:szCs w:val="21"/>
                <w:highlight w:val="none"/>
              </w:rPr>
              <w:t>资产负债率近三年平均不高于70%</w:t>
            </w:r>
            <w:r>
              <w:rPr>
                <w:rFonts w:hint="eastAsia" w:ascii="宋体" w:hAnsi="宋体" w:cs="宋体"/>
                <w:bCs/>
                <w:color w:val="auto"/>
                <w:highlight w:val="none"/>
              </w:rPr>
              <w:t>（投标人成立不足3年时从实际成立时间算起）</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业绩要求：</w:t>
            </w:r>
            <w:r>
              <w:rPr>
                <w:rFonts w:hint="eastAsia" w:ascii="宋体" w:hAnsi="宋体" w:cs="宋体"/>
                <w:color w:val="auto"/>
                <w:szCs w:val="21"/>
                <w:highlight w:val="none"/>
              </w:rPr>
              <w:t>近三年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2015年10月30日—2018年10月30日</w:t>
            </w:r>
            <w:r>
              <w:rPr>
                <w:rFonts w:hint="eastAsia" w:ascii="宋体" w:hAnsi="宋体" w:cs="宋体"/>
                <w:color w:val="auto"/>
                <w:szCs w:val="21"/>
                <w:highlight w:val="none"/>
                <w:lang w:eastAsia="zh-CN"/>
              </w:rPr>
              <w:t>）</w:t>
            </w:r>
            <w:r>
              <w:rPr>
                <w:rFonts w:hint="eastAsia" w:ascii="宋体" w:hAnsi="宋体" w:cs="宋体"/>
                <w:color w:val="auto"/>
                <w:szCs w:val="21"/>
                <w:highlight w:val="none"/>
              </w:rPr>
              <w:t>有类似工程；（</w:t>
            </w:r>
            <w:r>
              <w:rPr>
                <w:rFonts w:hint="eastAsia" w:ascii="宋体" w:hAnsi="宋体" w:cs="宋体"/>
                <w:color w:val="auto"/>
                <w:highlight w:val="none"/>
                <w:lang w:val="en-US" w:eastAsia="zh-CN"/>
              </w:rPr>
              <w:t>须提供中标网页公示截图加盖公章，中标通知书、施工合同、竣工验收报告原件</w:t>
            </w:r>
            <w:r>
              <w:rPr>
                <w:rFonts w:hint="eastAsia" w:ascii="宋体" w:hAnsi="宋体" w:cs="宋体"/>
                <w:color w:val="auto"/>
                <w:szCs w:val="21"/>
                <w:highlight w:val="none"/>
              </w:rPr>
              <w:t>）</w:t>
            </w:r>
          </w:p>
          <w:p>
            <w:pPr>
              <w:spacing w:line="400" w:lineRule="exact"/>
              <w:rPr>
                <w:rFonts w:ascii="宋体" w:hAnsi="宋体" w:cs="宋体"/>
                <w:szCs w:val="21"/>
                <w:highlight w:val="none"/>
              </w:rPr>
            </w:pPr>
            <w:r>
              <w:rPr>
                <w:rFonts w:hint="eastAsia" w:ascii="宋体" w:hAnsi="宋体" w:cs="宋体"/>
                <w:b/>
                <w:color w:val="auto"/>
                <w:szCs w:val="21"/>
                <w:highlight w:val="none"/>
              </w:rPr>
              <w:t>信誉要求：</w:t>
            </w:r>
            <w:r>
              <w:rPr>
                <w:rFonts w:hint="eastAsia" w:ascii="宋体" w:hAnsi="宋体" w:cs="宋体"/>
                <w:color w:val="auto"/>
                <w:szCs w:val="21"/>
                <w:highlight w:val="none"/>
              </w:rPr>
              <w:t>自201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年以来主要针对企业以往履约情况不少于一个（业主证明）；</w:t>
            </w:r>
          </w:p>
          <w:p>
            <w:pPr>
              <w:spacing w:line="400" w:lineRule="exact"/>
              <w:rPr>
                <w:rFonts w:ascii="宋体" w:hAnsi="宋体" w:cs="宋体"/>
                <w:b/>
                <w:szCs w:val="21"/>
              </w:rPr>
            </w:pPr>
            <w:r>
              <w:rPr>
                <w:rFonts w:hint="eastAsia" w:ascii="宋体" w:hAnsi="宋体" w:cs="宋体"/>
                <w:b/>
                <w:szCs w:val="21"/>
              </w:rPr>
              <w:t>无行贿犯罪记录承诺书：</w:t>
            </w:r>
            <w:r>
              <w:rPr>
                <w:rFonts w:hint="eastAsia" w:ascii="宋体" w:hAnsi="宋体" w:cs="宋体"/>
              </w:rPr>
              <w:t>投标单位提供无行贿犯罪记录承诺书（出具由“中国裁判文书网”网站查询近三年来法人、法定代表人、法定代表人委托人、项目经理无行贿犯罪记录网页截图加盖企业公章证明）。</w:t>
            </w:r>
          </w:p>
          <w:p>
            <w:pPr>
              <w:spacing w:line="400" w:lineRule="exact"/>
              <w:rPr>
                <w:rFonts w:ascii="宋体" w:hAnsi="宋体" w:cs="宋体"/>
              </w:rPr>
            </w:pPr>
            <w:r>
              <w:rPr>
                <w:rFonts w:hint="eastAsia" w:ascii="宋体" w:hAnsi="宋体" w:cs="宋体"/>
                <w:b/>
                <w:szCs w:val="21"/>
              </w:rPr>
              <w:t>其他要求：</w:t>
            </w:r>
            <w:r>
              <w:rPr>
                <w:rFonts w:hint="eastAsia" w:ascii="宋体" w:hAnsi="宋体" w:cs="宋体"/>
              </w:rPr>
              <w:t>（以下证件均为原件于开标时交到工作人员处，否则视为自动放弃投标，不再接收其投标文件）</w:t>
            </w:r>
          </w:p>
          <w:p>
            <w:pPr>
              <w:spacing w:line="400" w:lineRule="exact"/>
              <w:rPr>
                <w:rFonts w:ascii="宋体" w:hAnsi="宋体" w:cs="宋体"/>
                <w:b/>
              </w:rPr>
            </w:pPr>
            <w:r>
              <w:rPr>
                <w:rFonts w:hint="eastAsia" w:ascii="宋体" w:hAnsi="宋体" w:cs="宋体"/>
              </w:rPr>
              <w:t>法定代表人持本人身份证及身份证复印件（复印件须加盖公章）或授权委托人持法定代表人身份证明、法定代表人授权委托书及本人身份证（复印件须加盖公章）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1.9.1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踏勘现场</w:t>
            </w:r>
          </w:p>
        </w:tc>
        <w:tc>
          <w:tcPr>
            <w:tcW w:w="518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hAnsi="宋体" w:cs="宋体"/>
                <w:szCs w:val="21"/>
              </w:rPr>
            </w:pPr>
            <w:r>
              <w:rPr>
                <w:rFonts w:hint="eastAsia" w:hAnsi="宋体" w:cs="宋体"/>
                <w:sz w:val="21"/>
                <w:szCs w:val="21"/>
              </w:rPr>
              <w:t>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1.10.1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投标预备会</w:t>
            </w:r>
          </w:p>
        </w:tc>
        <w:tc>
          <w:tcPr>
            <w:tcW w:w="518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hAnsi="宋体" w:cs="宋体"/>
                <w:sz w:val="32"/>
                <w:szCs w:val="32"/>
              </w:rPr>
            </w:pPr>
            <w:r>
              <w:rPr>
                <w:rFonts w:hint="eastAsia" w:hAnsi="宋体" w:cs="宋体"/>
                <w:sz w:val="21"/>
                <w:szCs w:val="21"/>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1.10.2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投标人提出问题的截止时间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递交投标文件截止时间10天前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1.10.3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招标人书面澄清的时间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rPr>
              <w:t>自收到异议之日起3日内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1.11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偏离</w:t>
            </w:r>
          </w:p>
        </w:tc>
        <w:tc>
          <w:tcPr>
            <w:tcW w:w="518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hAnsi="宋体" w:cs="宋体"/>
                <w:sz w:val="21"/>
                <w:szCs w:val="21"/>
              </w:rPr>
            </w:pPr>
            <w:r>
              <w:rPr>
                <w:rFonts w:hint="eastAsia" w:hAnsi="宋体" w:cs="宋体"/>
                <w:sz w:val="21"/>
                <w:szCs w:val="21"/>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2.1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构成招标文件的其他材料</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rPr>
              <w:t>工程量清单以及招标人在招标期间发出的有编号的补遗书和其它有效正式函件。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2.2.1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投标人要求澄清招标文件的截止时间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rPr>
              <w:t>同投标人提出问题的截止时间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2.2.2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投标截止时间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u w:val="single"/>
              </w:rPr>
              <w:t>2018</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2.2.3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投标人确认收到招标文件澄清的时间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同招标人书面澄清的时间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2.3.2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投标人确认收到招标文件修改的时间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同招标人书面澄清的时间，投标截止时间15日前，不足15日的，招标人应当顺延提交投标文件的截止时间。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3.1.1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构成投标文件的其他材料</w:t>
            </w:r>
          </w:p>
        </w:tc>
        <w:tc>
          <w:tcPr>
            <w:tcW w:w="5180"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20" w:lineRule="exact"/>
              <w:rPr>
                <w:rFonts w:ascii="宋体" w:hAnsi="宋体" w:cs="宋体"/>
              </w:rPr>
            </w:pPr>
            <w:r>
              <w:rPr>
                <w:rFonts w:hint="eastAsia" w:ascii="宋体" w:hAnsi="宋体" w:cs="宋体"/>
              </w:rPr>
              <w:t>按招标文件要求。</w:t>
            </w:r>
          </w:p>
          <w:p>
            <w:pPr>
              <w:spacing w:line="420" w:lineRule="exact"/>
              <w:rPr>
                <w:rFonts w:ascii="宋体" w:hAnsi="宋体" w:cs="宋体"/>
                <w:szCs w:val="21"/>
              </w:rPr>
            </w:pPr>
            <w:r>
              <w:rPr>
                <w:rFonts w:hint="eastAsia" w:ascii="宋体" w:hAnsi="宋体" w:cs="宋体"/>
              </w:rPr>
              <w:t>注：</w:t>
            </w:r>
            <w:r>
              <w:rPr>
                <w:rFonts w:hint="eastAsia" w:ascii="宋体" w:hAnsi="宋体" w:cs="宋体"/>
                <w:b/>
              </w:rPr>
              <w:t>资格审查资料所需证件均为复印件，开标时提供相应原件并列明清单，供评委评审。（资质证书提供原件或复印件加盖公章，可通过“全国建筑市场监管与诚信信息发布平台”、“河南省建筑市场监管信息系统暨一体化工作平台”以及资质证书二维码标识查阅企业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3.3.1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投标有效期</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u w:val="single"/>
              </w:rPr>
              <w:t xml:space="preserve"> 60 </w:t>
            </w:r>
            <w:r>
              <w:rPr>
                <w:rFonts w:hint="eastAsia" w:ascii="宋体" w:hAnsi="宋体" w:cs="宋体"/>
                <w:szCs w:val="21"/>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3.4.1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投标保证金</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s="宋体"/>
                <w:szCs w:val="21"/>
              </w:rPr>
            </w:pPr>
            <w:r>
              <w:rPr>
                <w:rFonts w:hint="eastAsia" w:ascii="宋体" w:hAnsi="宋体" w:cs="宋体"/>
                <w:szCs w:val="21"/>
              </w:rPr>
              <w:t>投标保证金的形式：网上在线支付</w:t>
            </w:r>
          </w:p>
          <w:p>
            <w:pPr>
              <w:spacing w:line="420" w:lineRule="exact"/>
              <w:jc w:val="left"/>
              <w:rPr>
                <w:rFonts w:ascii="宋体" w:hAnsi="宋体" w:cs="宋体"/>
                <w:szCs w:val="21"/>
              </w:rPr>
            </w:pPr>
            <w:r>
              <w:rPr>
                <w:rFonts w:hint="eastAsia" w:ascii="宋体" w:hAnsi="宋体" w:cs="宋体"/>
                <w:szCs w:val="21"/>
              </w:rPr>
              <w:t>网上缴纳投标保证金：通过7家商业银行：工商银行、农业银行、中国银行、建设银行、交通银行、招商银行、中信银行的企业网银缴纳投标保证金(企业网银支付投标保证金的前提条件是：企业账户开通网上银行功能，以下4家有特殊要求：中国农业银行：智博版网银（必须用智博版网银，智锐版网银不能进行网上支付）</w:t>
            </w:r>
          </w:p>
          <w:p>
            <w:pPr>
              <w:spacing w:line="420" w:lineRule="exact"/>
              <w:jc w:val="left"/>
              <w:rPr>
                <w:rFonts w:ascii="宋体" w:hAnsi="宋体" w:cs="宋体"/>
                <w:szCs w:val="21"/>
              </w:rPr>
            </w:pPr>
            <w:r>
              <w:rPr>
                <w:rFonts w:hint="eastAsia" w:ascii="宋体" w:hAnsi="宋体" w:cs="宋体"/>
                <w:szCs w:val="21"/>
              </w:rPr>
              <w:t>中国建设银行：企业高级版网银（必须用高级版网银）</w:t>
            </w:r>
          </w:p>
          <w:p>
            <w:pPr>
              <w:spacing w:line="420" w:lineRule="exact"/>
              <w:jc w:val="left"/>
              <w:rPr>
                <w:rFonts w:ascii="宋体" w:hAnsi="宋体" w:cs="宋体"/>
                <w:szCs w:val="21"/>
              </w:rPr>
            </w:pPr>
            <w:r>
              <w:rPr>
                <w:rFonts w:hint="eastAsia" w:ascii="宋体" w:hAnsi="宋体" w:cs="宋体"/>
                <w:szCs w:val="21"/>
              </w:rPr>
              <w:t>中国交通银行：管理员在网银中设置操作员权限</w:t>
            </w:r>
          </w:p>
          <w:p>
            <w:pPr>
              <w:spacing w:line="420" w:lineRule="exact"/>
              <w:jc w:val="left"/>
              <w:rPr>
                <w:rFonts w:ascii="宋体" w:hAnsi="宋体" w:cs="宋体"/>
                <w:szCs w:val="21"/>
              </w:rPr>
            </w:pPr>
            <w:r>
              <w:rPr>
                <w:rFonts w:hint="eastAsia" w:ascii="宋体" w:hAnsi="宋体" w:cs="宋体"/>
                <w:szCs w:val="21"/>
              </w:rPr>
              <w:t>中国招商银行：管理员在招行U-Bank软件中设置（用网银前确认先客户端已安装）)，手续费15元/笔。</w:t>
            </w:r>
          </w:p>
          <w:p>
            <w:pPr>
              <w:spacing w:line="420" w:lineRule="exact"/>
              <w:jc w:val="left"/>
              <w:rPr>
                <w:rFonts w:ascii="宋体" w:hAnsi="宋体" w:cs="宋体"/>
                <w:szCs w:val="21"/>
              </w:rPr>
            </w:pPr>
            <w:r>
              <w:rPr>
                <w:rFonts w:hint="eastAsia" w:ascii="宋体" w:hAnsi="宋体" w:cs="宋体"/>
                <w:szCs w:val="21"/>
              </w:rPr>
              <w:t>企业网银缴纳咨询电话：客服电话：400 880 9888-8</w:t>
            </w:r>
          </w:p>
          <w:p>
            <w:pPr>
              <w:spacing w:line="420" w:lineRule="exact"/>
              <w:jc w:val="left"/>
              <w:rPr>
                <w:rFonts w:ascii="宋体" w:hAnsi="宋体" w:cs="宋体"/>
                <w:szCs w:val="21"/>
              </w:rPr>
            </w:pPr>
            <w:r>
              <w:rPr>
                <w:rFonts w:hint="eastAsia" w:ascii="宋体" w:hAnsi="宋体" w:cs="宋体"/>
                <w:szCs w:val="21"/>
              </w:rPr>
              <w:t>客服电话：010-58903377/010-58903336。</w:t>
            </w:r>
          </w:p>
          <w:p>
            <w:pPr>
              <w:spacing w:line="420" w:lineRule="exact"/>
              <w:jc w:val="left"/>
              <w:rPr>
                <w:rFonts w:ascii="宋体" w:hAnsi="宋体" w:cs="宋体"/>
                <w:spacing w:val="-14"/>
                <w:szCs w:val="21"/>
              </w:rPr>
            </w:pPr>
            <w:r>
              <w:rPr>
                <w:rFonts w:hint="eastAsia" w:ascii="宋体" w:hAnsi="宋体" w:cs="宋体"/>
                <w:spacing w:val="-14"/>
                <w:szCs w:val="21"/>
              </w:rPr>
              <w:t>投标保证金的金额：</w:t>
            </w:r>
          </w:p>
          <w:p>
            <w:pPr>
              <w:spacing w:line="420" w:lineRule="exact"/>
              <w:jc w:val="left"/>
              <w:rPr>
                <w:rFonts w:ascii="宋体" w:hAnsi="宋体" w:cs="宋体"/>
                <w:szCs w:val="21"/>
                <w:lang w:val="zh-CN"/>
              </w:rPr>
            </w:pPr>
            <w:r>
              <w:rPr>
                <w:rFonts w:hint="eastAsia" w:ascii="宋体" w:hAnsi="宋体" w:cs="宋体"/>
                <w:szCs w:val="21"/>
                <w:lang w:val="zh-CN"/>
              </w:rPr>
              <w:t>人民币：</w:t>
            </w:r>
            <w:r>
              <w:rPr>
                <w:rFonts w:hint="eastAsia" w:ascii="宋体" w:hAnsi="宋体" w:cs="宋体"/>
                <w:szCs w:val="21"/>
                <w:lang w:eastAsia="zh-CN"/>
              </w:rPr>
              <w:t>贰拾伍万</w:t>
            </w:r>
            <w:r>
              <w:rPr>
                <w:rFonts w:hint="eastAsia" w:ascii="宋体" w:hAnsi="宋体" w:cs="宋体"/>
                <w:szCs w:val="21"/>
                <w:lang w:val="zh-CN"/>
              </w:rPr>
              <w:t>元整（￥：</w:t>
            </w: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lang w:val="zh-CN"/>
              </w:rPr>
              <w:t>0000</w:t>
            </w:r>
            <w:r>
              <w:rPr>
                <w:rFonts w:hint="eastAsia" w:ascii="宋体" w:hAnsi="宋体" w:cs="宋体"/>
                <w:szCs w:val="21"/>
                <w:lang w:val="en-US" w:eastAsia="zh-CN"/>
              </w:rPr>
              <w:t>.00</w:t>
            </w:r>
            <w:r>
              <w:rPr>
                <w:rFonts w:hint="eastAsia" w:ascii="宋体" w:hAnsi="宋体" w:cs="宋体"/>
                <w:szCs w:val="21"/>
                <w:lang w:val="zh-CN"/>
              </w:rPr>
              <w:t>元）</w:t>
            </w:r>
          </w:p>
          <w:p>
            <w:pPr>
              <w:spacing w:line="420" w:lineRule="exact"/>
              <w:jc w:val="left"/>
              <w:rPr>
                <w:rFonts w:ascii="宋体" w:hAnsi="宋体" w:cs="宋体"/>
                <w:szCs w:val="21"/>
              </w:rPr>
            </w:pPr>
            <w:r>
              <w:rPr>
                <w:rFonts w:hint="eastAsia" w:ascii="宋体" w:hAnsi="宋体" w:cs="宋体"/>
                <w:szCs w:val="21"/>
                <w:lang w:val="zh-CN"/>
              </w:rPr>
              <w:t>投标人须使用已备案账户通过温县招标投标交易管理系统进行自助网上缴纳</w:t>
            </w:r>
            <w:r>
              <w:rPr>
                <w:rFonts w:hint="eastAsia" w:ascii="宋体" w:hAnsi="宋体" w:cs="宋体"/>
                <w:szCs w:val="21"/>
              </w:rPr>
              <w:t>。</w:t>
            </w:r>
          </w:p>
          <w:p>
            <w:pPr>
              <w:spacing w:line="420" w:lineRule="exact"/>
              <w:jc w:val="left"/>
              <w:rPr>
                <w:rFonts w:ascii="宋体" w:hAnsi="宋体" w:cs="宋体"/>
                <w:szCs w:val="21"/>
              </w:rPr>
            </w:pPr>
            <w:r>
              <w:rPr>
                <w:rFonts w:hint="eastAsia" w:ascii="宋体" w:hAnsi="宋体" w:cs="宋体"/>
                <w:szCs w:val="21"/>
              </w:rPr>
              <w:t>递交时间：投标人必须于2018年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 xml:space="preserve"> 日16 时前，交至指定账户，以温县公共资源交易中心招标投标交易管理系统确认为准。</w:t>
            </w:r>
          </w:p>
          <w:p>
            <w:pPr>
              <w:spacing w:line="420" w:lineRule="exact"/>
              <w:jc w:val="left"/>
              <w:rPr>
                <w:rFonts w:ascii="宋体" w:hAnsi="宋体" w:cs="宋体"/>
                <w:szCs w:val="21"/>
              </w:rPr>
            </w:pPr>
            <w:r>
              <w:rPr>
                <w:rFonts w:hint="eastAsia" w:ascii="宋体" w:hAnsi="宋体" w:cs="宋体"/>
                <w:szCs w:val="21"/>
              </w:rPr>
              <w:t>未按本规定和要求提交投标保证金的，按无效投标处理。如提交投标保证金的投标人少于三家的，招标人将依法重新组织招标。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3.5.2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近年财务状况的年份要求</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r>
              <w:rPr>
                <w:rFonts w:hint="eastAsia" w:ascii="宋体" w:hAnsi="宋体" w:cs="宋体"/>
              </w:rPr>
              <w:t>近</w:t>
            </w:r>
            <w:r>
              <w:rPr>
                <w:rFonts w:hint="eastAsia" w:ascii="宋体" w:hAnsi="宋体" w:cs="宋体"/>
                <w:u w:val="single"/>
              </w:rPr>
              <w:t xml:space="preserve"> 3  </w:t>
            </w:r>
            <w:r>
              <w:rPr>
                <w:rFonts w:hint="eastAsia" w:ascii="宋体" w:hAnsi="宋体" w:cs="宋体"/>
              </w:rPr>
              <w:t>年，指</w:t>
            </w:r>
            <w:r>
              <w:rPr>
                <w:rFonts w:hint="eastAsia" w:ascii="宋体" w:hAnsi="宋体" w:cs="宋体"/>
                <w:u w:val="single"/>
              </w:rPr>
              <w:t xml:space="preserve"> 2015 </w:t>
            </w:r>
            <w:r>
              <w:rPr>
                <w:rFonts w:hint="eastAsia" w:ascii="宋体" w:hAnsi="宋体" w:cs="宋体"/>
              </w:rPr>
              <w:t>年至</w:t>
            </w:r>
            <w:r>
              <w:rPr>
                <w:rFonts w:hint="eastAsia" w:ascii="宋体" w:hAnsi="宋体" w:cs="宋体"/>
                <w:u w:val="single"/>
              </w:rPr>
              <w:t xml:space="preserve"> 2017 </w:t>
            </w:r>
            <w:r>
              <w:rPr>
                <w:rFonts w:hint="eastAsia" w:ascii="宋体" w:hAnsi="宋体" w:cs="宋体"/>
              </w:rPr>
              <w:t>年。</w:t>
            </w:r>
          </w:p>
          <w:p>
            <w:pPr>
              <w:spacing w:line="360" w:lineRule="exact"/>
              <w:rPr>
                <w:rFonts w:ascii="宋体" w:hAnsi="宋体" w:cs="宋体"/>
                <w:szCs w:val="21"/>
              </w:rPr>
            </w:pPr>
            <w:r>
              <w:rPr>
                <w:rFonts w:hint="eastAsia" w:ascii="宋体" w:hAnsi="宋体" w:cs="宋体"/>
                <w:u w:val="single"/>
              </w:rPr>
              <w:t>（新成立企业不足3年的按已有年份计算）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2"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3.5.3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近年完成的类似项目的年份要求</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r>
              <w:rPr>
                <w:rFonts w:hint="eastAsia" w:ascii="宋体" w:hAnsi="宋体" w:cs="宋体"/>
              </w:rPr>
              <w:t>近</w:t>
            </w:r>
            <w:r>
              <w:rPr>
                <w:rFonts w:hint="eastAsia" w:ascii="宋体" w:hAnsi="宋体" w:cs="宋体"/>
                <w:u w:val="single"/>
              </w:rPr>
              <w:t xml:space="preserve"> 3 </w:t>
            </w:r>
            <w:r>
              <w:rPr>
                <w:rFonts w:hint="eastAsia" w:ascii="宋体" w:hAnsi="宋体" w:cs="宋体"/>
              </w:rPr>
              <w:t>年，指</w:t>
            </w:r>
            <w:r>
              <w:rPr>
                <w:rFonts w:hint="eastAsia" w:ascii="宋体" w:hAnsi="宋体" w:cs="宋体"/>
                <w:u w:val="single"/>
              </w:rPr>
              <w:t>2015</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10</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30</w:t>
            </w:r>
            <w:r>
              <w:rPr>
                <w:rFonts w:hint="eastAsia" w:ascii="宋体" w:hAnsi="宋体" w:cs="宋体"/>
                <w:u w:val="single"/>
              </w:rPr>
              <w:t xml:space="preserve">  </w:t>
            </w:r>
            <w:r>
              <w:rPr>
                <w:rFonts w:hint="eastAsia" w:ascii="宋体" w:hAnsi="宋体" w:cs="宋体"/>
              </w:rPr>
              <w:t>日起至</w:t>
            </w:r>
            <w:r>
              <w:rPr>
                <w:rFonts w:hint="eastAsia" w:ascii="宋体" w:hAnsi="宋体" w:cs="宋体"/>
                <w:u w:val="single"/>
              </w:rPr>
              <w:t>20</w:t>
            </w:r>
            <w:r>
              <w:rPr>
                <w:rFonts w:hint="eastAsia" w:ascii="宋体" w:hAnsi="宋体" w:cs="宋体"/>
                <w:u w:val="single"/>
                <w:lang w:val="en-US" w:eastAsia="zh-CN"/>
              </w:rPr>
              <w:t>18</w:t>
            </w:r>
            <w:r>
              <w:rPr>
                <w:rFonts w:hint="eastAsia" w:ascii="宋体" w:hAnsi="宋体" w:cs="宋体"/>
                <w:u w:val="single"/>
              </w:rPr>
              <w:t>年</w:t>
            </w:r>
            <w:r>
              <w:rPr>
                <w:rFonts w:hint="eastAsia" w:ascii="宋体" w:hAnsi="宋体" w:cs="宋体"/>
                <w:u w:val="single"/>
                <w:lang w:val="en-US" w:eastAsia="zh-CN"/>
              </w:rPr>
              <w:t>10</w:t>
            </w:r>
            <w:r>
              <w:rPr>
                <w:rFonts w:hint="eastAsia" w:ascii="宋体" w:hAnsi="宋体" w:cs="宋体"/>
                <w:u w:val="single"/>
              </w:rPr>
              <w:t>月</w:t>
            </w:r>
            <w:r>
              <w:rPr>
                <w:rFonts w:hint="eastAsia" w:ascii="宋体" w:hAnsi="宋体" w:cs="宋体"/>
                <w:u w:val="single"/>
                <w:lang w:val="en-US" w:eastAsia="zh-CN"/>
              </w:rPr>
              <w:t>30</w:t>
            </w:r>
            <w:r>
              <w:rPr>
                <w:rFonts w:hint="eastAsia" w:ascii="宋体" w:hAnsi="宋体" w:cs="宋体"/>
                <w:u w:val="single"/>
              </w:rPr>
              <w:t>日</w:t>
            </w:r>
            <w:r>
              <w:rPr>
                <w:rFonts w:hint="eastAsia" w:ascii="宋体" w:hAnsi="宋体" w:cs="宋体"/>
              </w:rPr>
              <w:t>。</w:t>
            </w:r>
            <w:r>
              <w:rPr>
                <w:rFonts w:hint="eastAsia" w:ascii="宋体" w:hAnsi="宋体" w:cs="宋体"/>
                <w:u w:val="single"/>
              </w:rPr>
              <w:t>（新成立企业不足3年的按已有年份计算）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3.6.3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签字或盖章要求</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签字为法定代表人或法定代表人委托人签字，盖章为法人公章。签字不能用签字章代替。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3.6.4</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投标文件副本份数</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正本壹份，副本陆份，电子U盘一份（投标人应保证电子文档内容完全可读且与投标人打印产生的投标文件正本内容一致）。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3.6.5</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装订要求</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投标文件的正本与副本应采用左侧胶粘方式装订，不得采用活页夹等可随时拆换的方式装订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4.1.2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封套上应载明的信息</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宋体" w:hAnsi="宋体" w:cs="宋体"/>
                <w:szCs w:val="21"/>
              </w:rPr>
            </w:pPr>
            <w:r>
              <w:rPr>
                <w:rFonts w:hint="eastAsia" w:ascii="宋体" w:hAnsi="宋体" w:cs="宋体"/>
                <w:szCs w:val="21"/>
              </w:rPr>
              <w:t>正（副）本/电子u盘</w:t>
            </w:r>
          </w:p>
          <w:p>
            <w:pPr>
              <w:spacing w:line="360" w:lineRule="exact"/>
              <w:rPr>
                <w:rFonts w:ascii="宋体" w:hAnsi="宋体" w:cs="宋体"/>
                <w:szCs w:val="21"/>
              </w:rPr>
            </w:pPr>
            <w:r>
              <w:rPr>
                <w:rFonts w:hint="eastAsia" w:ascii="宋体" w:hAnsi="宋体" w:cs="宋体"/>
                <w:szCs w:val="21"/>
              </w:rPr>
              <w:t>招标人地址：</w:t>
            </w:r>
          </w:p>
          <w:p>
            <w:pPr>
              <w:spacing w:line="360" w:lineRule="exact"/>
              <w:rPr>
                <w:rFonts w:ascii="宋体" w:hAnsi="宋体" w:cs="宋体"/>
                <w:szCs w:val="21"/>
              </w:rPr>
            </w:pPr>
            <w:r>
              <w:rPr>
                <w:rFonts w:hint="eastAsia" w:ascii="宋体" w:hAnsi="宋体" w:cs="宋体"/>
                <w:szCs w:val="21"/>
              </w:rPr>
              <w:t>招标人名称：</w:t>
            </w:r>
          </w:p>
          <w:p>
            <w:pPr>
              <w:spacing w:line="36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（标段）投标文件</w:t>
            </w:r>
          </w:p>
          <w:p>
            <w:pPr>
              <w:spacing w:line="360" w:lineRule="exact"/>
              <w:rPr>
                <w:rFonts w:ascii="宋体" w:hAnsi="宋体" w:cs="宋体"/>
                <w:szCs w:val="21"/>
              </w:rPr>
            </w:pPr>
            <w:r>
              <w:rPr>
                <w:rFonts w:hint="eastAsia" w:ascii="宋体" w:hAnsi="宋体" w:cs="宋体"/>
                <w:szCs w:val="21"/>
              </w:rPr>
              <w:t>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分前不得开启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4.2.2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递交投标文件地点</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rPr>
              <w:t>温县公共资源交易中心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4.2.3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是否退还投标文件</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89"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5.1</w:t>
            </w:r>
          </w:p>
        </w:tc>
        <w:tc>
          <w:tcPr>
            <w:tcW w:w="2835" w:type="dxa"/>
            <w:gridSpan w:val="3"/>
            <w:tcBorders>
              <w:top w:val="single" w:color="auto" w:sz="4" w:space="0"/>
              <w:left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开标时间和地点</w:t>
            </w:r>
          </w:p>
        </w:tc>
        <w:tc>
          <w:tcPr>
            <w:tcW w:w="5180" w:type="dxa"/>
            <w:tcBorders>
              <w:top w:val="single" w:color="auto" w:sz="4" w:space="0"/>
              <w:left w:val="single" w:color="auto" w:sz="4" w:space="0"/>
              <w:right w:val="single" w:color="auto" w:sz="4" w:space="0"/>
            </w:tcBorders>
            <w:vAlign w:val="center"/>
          </w:tcPr>
          <w:p>
            <w:pPr>
              <w:spacing w:line="360" w:lineRule="exact"/>
              <w:rPr>
                <w:rFonts w:ascii="宋体" w:hAnsi="宋体" w:cs="宋体"/>
              </w:rPr>
            </w:pPr>
            <w:r>
              <w:rPr>
                <w:rFonts w:hint="eastAsia" w:ascii="宋体" w:hAnsi="宋体" w:cs="宋体"/>
              </w:rPr>
              <w:t>开标时间：同投标截止时间</w:t>
            </w:r>
          </w:p>
          <w:p>
            <w:pPr>
              <w:spacing w:line="360" w:lineRule="exact"/>
              <w:rPr>
                <w:rFonts w:ascii="宋体" w:hAnsi="宋体" w:cs="宋体"/>
                <w:szCs w:val="21"/>
              </w:rPr>
            </w:pPr>
            <w:r>
              <w:rPr>
                <w:rFonts w:hint="eastAsia" w:ascii="宋体" w:hAnsi="宋体" w:cs="宋体"/>
              </w:rPr>
              <w:t>开标地点：同投标文件递交地点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5.2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开标程序</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开标时投标单位法定代表人或委托人持本人身份证到开标现场，并携带1.4.1项中其他要求的相关证件，经招标代理机构查验后，方可签到登记，接收投标文件；未提供以上原件的视为自动放弃投标，代理机构不再接收投标文件。</w:t>
            </w:r>
          </w:p>
          <w:p>
            <w:pPr>
              <w:spacing w:line="440" w:lineRule="exact"/>
              <w:rPr>
                <w:rFonts w:ascii="宋体" w:hAnsi="宋体" w:cs="宋体"/>
                <w:szCs w:val="21"/>
              </w:rPr>
            </w:pPr>
            <w:r>
              <w:rPr>
                <w:rFonts w:hint="eastAsia" w:ascii="宋体" w:hAnsi="宋体" w:cs="宋体"/>
                <w:szCs w:val="21"/>
              </w:rPr>
              <w:t>（2）密封情况检查：</w:t>
            </w:r>
            <w:r>
              <w:rPr>
                <w:rFonts w:hint="eastAsia" w:ascii="宋体" w:hAnsi="宋体" w:cs="宋体"/>
                <w:color w:val="auto"/>
                <w:szCs w:val="21"/>
              </w:rPr>
              <w:t>由招标人委托的公证机关检查</w:t>
            </w:r>
            <w:r>
              <w:rPr>
                <w:rFonts w:hint="eastAsia" w:ascii="宋体" w:hAnsi="宋体" w:cs="宋体"/>
                <w:szCs w:val="21"/>
              </w:rPr>
              <w:t>并公证：确认无误后，由工作人员当众拆封，宣读投标人名称、投标价格和投标文件的其他内容。</w:t>
            </w:r>
          </w:p>
          <w:p>
            <w:pPr>
              <w:spacing w:line="440" w:lineRule="exact"/>
              <w:rPr>
                <w:rFonts w:ascii="宋体" w:hAnsi="宋体" w:cs="宋体"/>
                <w:szCs w:val="21"/>
              </w:rPr>
            </w:pPr>
            <w:r>
              <w:rPr>
                <w:rFonts w:hint="eastAsia" w:ascii="宋体" w:hAnsi="宋体" w:cs="宋体"/>
                <w:szCs w:val="21"/>
              </w:rPr>
              <w:t>（3）开标顺序：按其递交投标文件签到的逆顺序。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3" w:hRule="atLeast"/>
        </w:trPr>
        <w:tc>
          <w:tcPr>
            <w:tcW w:w="889"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6.1.1</w:t>
            </w:r>
          </w:p>
        </w:tc>
        <w:tc>
          <w:tcPr>
            <w:tcW w:w="2835" w:type="dxa"/>
            <w:gridSpan w:val="3"/>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评标委员会的组建</w:t>
            </w:r>
          </w:p>
        </w:tc>
        <w:tc>
          <w:tcPr>
            <w:tcW w:w="5180" w:type="dxa"/>
            <w:tcBorders>
              <w:top w:val="single" w:color="auto" w:sz="4" w:space="0"/>
              <w:left w:val="single" w:color="auto" w:sz="4" w:space="0"/>
              <w:right w:val="single" w:color="auto" w:sz="4" w:space="0"/>
            </w:tcBorders>
            <w:vAlign w:val="center"/>
          </w:tcPr>
          <w:p>
            <w:pPr>
              <w:spacing w:line="400" w:lineRule="exact"/>
              <w:ind w:left="315" w:hanging="315" w:hangingChars="150"/>
              <w:rPr>
                <w:rFonts w:ascii="宋体" w:hAnsi="宋体" w:cs="宋体"/>
              </w:rPr>
            </w:pPr>
            <w:r>
              <w:rPr>
                <w:rFonts w:hint="eastAsia" w:ascii="宋体" w:hAnsi="宋体" w:cs="宋体"/>
              </w:rPr>
              <w:t>评标委员会构成：有关技术、经济等专家共</w:t>
            </w:r>
            <w:r>
              <w:rPr>
                <w:rFonts w:hint="eastAsia" w:ascii="宋体" w:hAnsi="宋体" w:cs="宋体"/>
                <w:u w:val="single"/>
              </w:rPr>
              <w:t xml:space="preserve"> 5  </w:t>
            </w:r>
            <w:r>
              <w:rPr>
                <w:rFonts w:hint="eastAsia" w:ascii="宋体" w:hAnsi="宋体" w:cs="宋体"/>
              </w:rPr>
              <w:t>人组成；</w:t>
            </w:r>
          </w:p>
          <w:p>
            <w:pPr>
              <w:spacing w:line="400" w:lineRule="exact"/>
              <w:rPr>
                <w:rFonts w:ascii="宋体" w:hAnsi="宋体" w:cs="宋体"/>
                <w:szCs w:val="21"/>
              </w:rPr>
            </w:pPr>
            <w:r>
              <w:rPr>
                <w:rFonts w:hint="eastAsia" w:ascii="宋体" w:hAnsi="宋体" w:cs="宋体"/>
              </w:rPr>
              <w:t>评标专家确定方式：</w:t>
            </w:r>
            <w:r>
              <w:rPr>
                <w:rFonts w:hint="eastAsia" w:ascii="宋体" w:hAnsi="宋体" w:cs="宋体"/>
                <w:u w:val="single"/>
              </w:rPr>
              <w:t>技术、经济等专家应由招标人在开标前从有关评标专家库中随机抽取确定</w:t>
            </w:r>
            <w:r>
              <w:rPr>
                <w:rFonts w:hint="eastAsia" w:ascii="宋体" w:hAnsi="宋体" w:cs="宋体"/>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89"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7.1</w:t>
            </w:r>
          </w:p>
        </w:tc>
        <w:tc>
          <w:tcPr>
            <w:tcW w:w="2835" w:type="dxa"/>
            <w:gridSpan w:val="3"/>
            <w:tcBorders>
              <w:top w:val="single" w:color="auto" w:sz="4" w:space="0"/>
              <w:left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是否授权评标委员会确定中标人</w:t>
            </w:r>
          </w:p>
        </w:tc>
        <w:tc>
          <w:tcPr>
            <w:tcW w:w="5180" w:type="dxa"/>
            <w:tcBorders>
              <w:top w:val="single" w:color="auto" w:sz="4" w:space="0"/>
              <w:left w:val="single" w:color="auto" w:sz="4" w:space="0"/>
              <w:right w:val="single" w:color="auto" w:sz="4" w:space="0"/>
            </w:tcBorders>
            <w:vAlign w:val="center"/>
          </w:tcPr>
          <w:p>
            <w:pPr>
              <w:spacing w:line="288" w:lineRule="auto"/>
              <w:rPr>
                <w:rFonts w:ascii="宋体" w:hAnsi="宋体" w:cs="宋体"/>
                <w:u w:val="single"/>
              </w:rPr>
            </w:pPr>
            <w:r>
              <w:rPr>
                <w:rFonts w:hint="eastAsia" w:ascii="宋体" w:hAnsi="宋体" w:cs="宋体"/>
              </w:rPr>
              <w:t>否，推荐的中标候选人数：</w:t>
            </w:r>
            <w:r>
              <w:rPr>
                <w:rFonts w:hint="eastAsia" w:ascii="宋体" w:hAnsi="宋体" w:cs="宋体"/>
                <w:u w:val="single"/>
              </w:rPr>
              <w:t xml:space="preserve"> 1-3人 </w:t>
            </w:r>
          </w:p>
          <w:p>
            <w:pPr>
              <w:spacing w:line="288" w:lineRule="auto"/>
              <w:rPr>
                <w:rFonts w:ascii="宋体" w:hAnsi="宋体" w:cs="宋体"/>
                <w:szCs w:val="21"/>
              </w:rPr>
            </w:pPr>
            <w:r>
              <w:rPr>
                <w:rFonts w:hint="eastAsia"/>
                <w:color w:val="auto"/>
                <w:u w:val="none" w:color="auto"/>
              </w:rPr>
              <w:t>招标人应当确定排名第一的中标候选人为中标人。排名第一的中标候选人放弃中标、因不可抗拒力不能履行合同，不按照招标文件要求提交履约保证金，或者查实存在影响中标结果的违法行为、经行政主管部门依法认定并取消中标资格等情形的，招标人</w:t>
            </w:r>
            <w:r>
              <w:rPr>
                <w:rFonts w:hint="eastAsia"/>
                <w:color w:val="auto"/>
                <w:u w:val="none" w:color="auto"/>
                <w:lang w:eastAsia="zh-CN"/>
              </w:rPr>
              <w:t>可以确定排名第二的中标候选人为中标人。排名第二的中标候选人因前款规定的同样原因不能签订合同的，招标人可以确定排名第三的中标候选人为中标人。当所有中标候选人因上述同样原因不能签订合同的，招标人将依法重新招标。</w:t>
            </w:r>
            <w:r>
              <w:rPr>
                <w:rFonts w:hint="eastAsia" w:ascii="宋体" w:hAnsi="宋体" w:cs="宋体"/>
                <w:szCs w:val="21"/>
              </w:rPr>
              <w:t>上述情形中除因不可抗力不能履行合同外，有其他情形的，该中标候选人的投标保证金不予退还，取消其1年内在温县的投标资格，并在温县公共资源交易中心网站进行通报.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89"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7.2</w:t>
            </w:r>
          </w:p>
        </w:tc>
        <w:tc>
          <w:tcPr>
            <w:tcW w:w="2835" w:type="dxa"/>
            <w:gridSpan w:val="3"/>
            <w:tcBorders>
              <w:top w:val="single" w:color="auto" w:sz="4" w:space="0"/>
              <w:left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中标候选人公示媒介</w:t>
            </w:r>
          </w:p>
        </w:tc>
        <w:tc>
          <w:tcPr>
            <w:tcW w:w="5180" w:type="dxa"/>
            <w:tcBorders>
              <w:top w:val="single" w:color="auto" w:sz="4" w:space="0"/>
              <w:left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同招标公告发布媒介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7.4.1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履约担保</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highlight w:val="none"/>
              </w:rPr>
            </w:pPr>
            <w:r>
              <w:rPr>
                <w:rFonts w:hint="eastAsia" w:ascii="宋体" w:hAnsi="宋体" w:cs="宋体"/>
                <w:color w:val="000000"/>
                <w:szCs w:val="21"/>
                <w:highlight w:val="none"/>
              </w:rPr>
              <w:t>履约担保的形式：现金或转账。</w:t>
            </w:r>
          </w:p>
          <w:p>
            <w:pPr>
              <w:spacing w:line="360" w:lineRule="exact"/>
              <w:rPr>
                <w:rFonts w:hint="eastAsia"/>
                <w:color w:val="000000"/>
                <w:szCs w:val="21"/>
                <w:highlight w:val="none"/>
              </w:rPr>
            </w:pPr>
            <w:r>
              <w:rPr>
                <w:rFonts w:hint="eastAsia" w:ascii="宋体" w:hAnsi="宋体" w:cs="宋体"/>
                <w:color w:val="000000"/>
                <w:szCs w:val="21"/>
                <w:highlight w:val="none"/>
              </w:rPr>
              <w:t>履约担保的金额：中标金额的5%</w:t>
            </w:r>
            <w:r>
              <w:rPr>
                <w:rFonts w:hint="eastAsia"/>
                <w:color w:val="000000"/>
                <w:szCs w:val="21"/>
                <w:highlight w:val="none"/>
              </w:rPr>
              <w:t>(</w:t>
            </w:r>
            <w:r>
              <w:rPr>
                <w:rFonts w:hint="eastAsia" w:ascii="宋体" w:hAnsi="宋体" w:cs="宋体"/>
                <w:color w:val="000000"/>
                <w:szCs w:val="21"/>
                <w:highlight w:val="none"/>
              </w:rPr>
              <w:t>中标人接到中标通</w:t>
            </w:r>
            <w:r>
              <w:rPr>
                <w:rFonts w:hint="eastAsia"/>
                <w:color w:val="000000"/>
                <w:szCs w:val="21"/>
                <w:highlight w:val="none"/>
              </w:rPr>
              <w:t>知书后5个工作日内,交至招标人指定账户)。</w:t>
            </w:r>
          </w:p>
          <w:p>
            <w:pPr>
              <w:spacing w:line="360" w:lineRule="exact"/>
              <w:rPr>
                <w:rFonts w:ascii="宋体" w:hAnsi="宋体" w:cs="宋体"/>
                <w:szCs w:val="21"/>
              </w:rPr>
            </w:pPr>
            <w:r>
              <w:rPr>
                <w:rFonts w:hint="eastAsia" w:ascii="宋体" w:hAnsi="宋体" w:cs="宋体"/>
                <w:color w:val="000000"/>
                <w:szCs w:val="21"/>
                <w:highlight w:val="none"/>
              </w:rPr>
              <w:t>工程完工验收后足额退还。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9</w:t>
            </w:r>
          </w:p>
        </w:tc>
        <w:tc>
          <w:tcPr>
            <w:tcW w:w="801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需要补充的其他内容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9.1  招标控制价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rPr>
            </w:pPr>
          </w:p>
        </w:tc>
        <w:tc>
          <w:tcPr>
            <w:tcW w:w="256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招标控制价</w:t>
            </w:r>
          </w:p>
        </w:tc>
        <w:tc>
          <w:tcPr>
            <w:tcW w:w="532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b/>
              </w:rPr>
            </w:pPr>
            <w:r>
              <w:rPr>
                <w:rFonts w:hint="eastAsia" w:ascii="宋体" w:hAnsi="宋体" w:cs="宋体"/>
                <w:b/>
              </w:rPr>
              <w:t xml:space="preserve">招标控制价人民币： </w:t>
            </w:r>
            <w:r>
              <w:rPr>
                <w:rFonts w:hint="eastAsia" w:ascii="宋体" w:hAnsi="宋体" w:cs="宋体"/>
                <w:b/>
                <w:u w:val="single"/>
              </w:rPr>
              <w:t xml:space="preserve"> </w:t>
            </w:r>
            <w:r>
              <w:rPr>
                <w:rFonts w:hint="eastAsia" w:ascii="宋体" w:hAnsi="宋体" w:cs="宋体"/>
                <w:b/>
                <w:u w:val="single"/>
                <w:lang w:val="en-US" w:eastAsia="zh-CN"/>
              </w:rPr>
              <w:t>1294.47</w:t>
            </w:r>
            <w:r>
              <w:rPr>
                <w:rFonts w:hint="eastAsia" w:ascii="宋体" w:hAnsi="宋体" w:cs="宋体"/>
                <w:b/>
                <w:u w:val="singl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s="宋体"/>
              </w:rPr>
            </w:pPr>
            <w:r>
              <w:rPr>
                <w:rFonts w:hint="eastAsia" w:ascii="宋体" w:hAnsi="宋体" w:cs="宋体"/>
              </w:rPr>
              <w:t>9.2投标人代表出席开标会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7"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按照本须知第5.1款的规定，投标人的法定代表人或其委托代理人应当按时参加开标会，投标人的法定代表人或其委托代理人不按时参加开标的，视同该投标人承认开标记录，不得事后对开标记录提出任何异议。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9.3中标公示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szCs w:val="21"/>
              </w:rPr>
              <w:t>在《中国采购与招标网》、《河南省政府采购网》、《温县公共资源交易中心网》</w:t>
            </w:r>
            <w:r>
              <w:rPr>
                <w:rFonts w:hint="eastAsia" w:ascii="宋体" w:hAnsi="宋体" w:cs="宋体"/>
                <w:szCs w:val="21"/>
                <w:lang w:eastAsia="zh-CN"/>
              </w:rPr>
              <w:t>、《中国招标投标公共服务平台》</w:t>
            </w:r>
            <w:r>
              <w:rPr>
                <w:rFonts w:hint="eastAsia" w:ascii="宋体" w:hAnsi="宋体" w:cs="宋体"/>
                <w:szCs w:val="21"/>
              </w:rPr>
              <w:t>上进行公示，</w:t>
            </w:r>
            <w:r>
              <w:rPr>
                <w:rFonts w:hint="eastAsia" w:ascii="宋体" w:hAnsi="宋体" w:cs="宋体"/>
              </w:rPr>
              <w:t>公示期不少于3日。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s="宋体"/>
              </w:rPr>
            </w:pPr>
            <w:r>
              <w:rPr>
                <w:rFonts w:hint="eastAsia" w:ascii="宋体" w:hAnsi="宋体" w:cs="宋体"/>
              </w:rPr>
              <w:t>9.4知识产权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9.5重新招标和不再招标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有下列情形之一的，招标人将重新招标：</w:t>
            </w:r>
          </w:p>
          <w:p>
            <w:pPr>
              <w:spacing w:line="360" w:lineRule="auto"/>
              <w:rPr>
                <w:rFonts w:ascii="宋体" w:hAnsi="宋体" w:cs="宋体"/>
                <w:szCs w:val="21"/>
              </w:rPr>
            </w:pPr>
            <w:r>
              <w:rPr>
                <w:rFonts w:hint="eastAsia" w:ascii="宋体" w:hAnsi="宋体" w:cs="宋体"/>
                <w:szCs w:val="21"/>
              </w:rPr>
              <w:t>(l）投标截止时间止，投标人少于3 个的；</w:t>
            </w:r>
          </w:p>
          <w:p>
            <w:pPr>
              <w:spacing w:line="360" w:lineRule="auto"/>
              <w:rPr>
                <w:rFonts w:ascii="宋体" w:hAnsi="宋体" w:cs="宋体"/>
                <w:szCs w:val="21"/>
              </w:rPr>
            </w:pPr>
            <w:r>
              <w:rPr>
                <w:rFonts w:hint="eastAsia" w:ascii="宋体" w:hAnsi="宋体" w:cs="宋体"/>
                <w:szCs w:val="21"/>
              </w:rPr>
              <w:t>(2）经评标委员会评审后否决所有投标的。</w:t>
            </w:r>
          </w:p>
          <w:p>
            <w:pPr>
              <w:spacing w:line="360" w:lineRule="auto"/>
              <w:rPr>
                <w:rFonts w:ascii="宋体" w:hAnsi="宋体" w:cs="宋体"/>
                <w:szCs w:val="21"/>
              </w:rPr>
            </w:pPr>
            <w:r>
              <w:rPr>
                <w:rFonts w:hint="eastAsia" w:ascii="宋体" w:hAnsi="宋体" w:cs="宋体"/>
                <w:szCs w:val="21"/>
              </w:rPr>
              <w:t>有下列情形的，招标人将不再招标：</w:t>
            </w:r>
          </w:p>
          <w:p>
            <w:pPr>
              <w:spacing w:line="360" w:lineRule="auto"/>
              <w:rPr>
                <w:rFonts w:ascii="宋体" w:hAnsi="宋体" w:cs="宋体"/>
                <w:szCs w:val="21"/>
              </w:rPr>
            </w:pPr>
            <w:r>
              <w:rPr>
                <w:rFonts w:hint="eastAsia" w:ascii="宋体" w:hAnsi="宋体" w:cs="宋体"/>
                <w:szCs w:val="21"/>
              </w:rPr>
              <w:t>重新招标后投标人仍少于3 个或者所有投标被否决的，属于必须审批或核准的工程建设项目，经原审批或核准部门批准后不再进行招标。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s="宋体"/>
              </w:rPr>
            </w:pPr>
            <w:r>
              <w:rPr>
                <w:rFonts w:hint="eastAsia" w:ascii="宋体" w:hAnsi="宋体" w:cs="宋体"/>
              </w:rPr>
              <w:t>9.6同义词语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9"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构成招标文件组成部分的“通用合同条款”、“专用合同条款”、“技术标准和要求”</w:t>
            </w:r>
          </w:p>
          <w:p>
            <w:pPr>
              <w:rPr>
                <w:rFonts w:ascii="宋体" w:hAnsi="宋体" w:cs="宋体"/>
              </w:rPr>
            </w:pPr>
            <w:r>
              <w:rPr>
                <w:rFonts w:hint="eastAsia" w:ascii="宋体" w:hAnsi="宋体" w:cs="宋体"/>
              </w:rPr>
              <w:t>和“工程量清单”等章节中出现的措辞“发包人”和“承包人”，在招标投标阶段</w:t>
            </w:r>
          </w:p>
          <w:p>
            <w:pPr>
              <w:rPr>
                <w:rFonts w:ascii="宋体" w:hAnsi="宋体" w:cs="宋体"/>
              </w:rPr>
            </w:pPr>
            <w:r>
              <w:rPr>
                <w:rFonts w:hint="eastAsia" w:ascii="宋体" w:hAnsi="宋体" w:cs="宋体"/>
              </w:rPr>
              <w:t>应当分别按“招标人”和“投标人”进行理解。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s="宋体"/>
              </w:rPr>
            </w:pPr>
            <w:r>
              <w:rPr>
                <w:rFonts w:hint="eastAsia" w:ascii="宋体" w:hAnsi="宋体" w:cs="宋体"/>
              </w:rPr>
              <w:t>9.7监  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7"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ind w:left="-118" w:leftChars="-56"/>
              <w:rPr>
                <w:rFonts w:ascii="宋体" w:hAnsi="宋体" w:cs="宋体"/>
              </w:rPr>
            </w:pPr>
            <w:r>
              <w:rPr>
                <w:rFonts w:hint="eastAsia" w:ascii="宋体" w:hAnsi="宋体" w:cs="宋体"/>
              </w:rPr>
              <w:t>本项目的招标投标活动及其相关当事人应当接受有管辖权的建设工程招标投标行政监督部门依法实施的监督。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s="宋体"/>
              </w:rPr>
            </w:pPr>
            <w:r>
              <w:rPr>
                <w:rFonts w:hint="eastAsia" w:ascii="宋体" w:hAnsi="宋体" w:cs="宋体"/>
              </w:rPr>
              <w:t>9.8解释权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75"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9.9</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szCs w:val="21"/>
              </w:rPr>
              <w:t>招标公告中所要求资格的原件和第三章评标办法中所需证件的原件，须在评标过程中全部向评标委员会提供、查验。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70"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9.10</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1、中标后，建设单位和中标施工企业应在中标公示期结束后</w:t>
            </w:r>
            <w:r>
              <w:rPr>
                <w:rFonts w:hint="eastAsia" w:ascii="宋体" w:hAnsi="宋体" w:cs="宋体"/>
                <w:szCs w:val="21"/>
                <w:lang w:eastAsia="zh-CN"/>
              </w:rPr>
              <w:t>五</w:t>
            </w:r>
            <w:r>
              <w:rPr>
                <w:rFonts w:hint="eastAsia" w:ascii="宋体" w:hAnsi="宋体" w:cs="宋体"/>
                <w:szCs w:val="21"/>
              </w:rPr>
              <w:t>个工作日内到温县住房和城乡建设局建筑市场管理科办理农民工工资保证金缴纳手续，足额将农民工工资保证金交至温县农民工工资保证金专用账户。缴纳标准：建设单位按工程总造价的2%；中标的施工企业按工程总造价的2% 。开户行：焦作中旅银行温县支行；账号：5002122900013（温县财政国库支付中心）。</w:t>
            </w:r>
          </w:p>
          <w:p>
            <w:pPr>
              <w:spacing w:line="360" w:lineRule="exact"/>
              <w:rPr>
                <w:rFonts w:ascii="宋体" w:hAnsi="宋体" w:cs="宋体"/>
                <w:szCs w:val="21"/>
              </w:rPr>
            </w:pPr>
            <w:r>
              <w:rPr>
                <w:rFonts w:hint="eastAsia" w:ascii="宋体" w:hAnsi="宋体" w:cs="宋体"/>
                <w:szCs w:val="21"/>
              </w:rPr>
              <w:t>2、工程竣工验收合格后，经公示无拖欠农民工工资现象，到温县住房和城乡建设局建筑市场管理科返还农民工工资保证金（无息）。</w:t>
            </w:r>
          </w:p>
          <w:p>
            <w:pPr>
              <w:spacing w:line="360" w:lineRule="exact"/>
              <w:rPr>
                <w:rFonts w:ascii="宋体" w:hAnsi="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eastAsia="宋体" w:cs="宋体"/>
                <w:lang w:val="en-US" w:eastAsia="zh-CN"/>
              </w:rPr>
            </w:pPr>
            <w:r>
              <w:rPr>
                <w:rFonts w:hint="eastAsia" w:ascii="宋体" w:hAnsi="宋体" w:cs="宋体"/>
                <w:lang w:val="en-US" w:eastAsia="zh-CN"/>
              </w:rPr>
              <w:t>9.11</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Cs w:val="21"/>
              </w:rPr>
            </w:pPr>
            <w:r>
              <w:rPr>
                <w:rFonts w:hint="eastAsia" w:ascii="宋体" w:hAnsi="宋体" w:cs="宋体"/>
                <w:szCs w:val="21"/>
              </w:rPr>
              <w:t>在确定中标单位后，建设单位和中标单位应在签订《项目建设合同书》的同时，由双方单位法定代表人或委托项目管理人（即项目法人或项目经理）签订《廉政建设责任书》。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9.1</w:t>
            </w:r>
            <w:r>
              <w:rPr>
                <w:rFonts w:hint="eastAsia" w:ascii="宋体" w:hAnsi="宋体" w:cs="宋体"/>
                <w:lang w:val="en-US" w:eastAsia="zh-CN"/>
              </w:rPr>
              <w:t>2</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cs="宋体"/>
                <w:color w:val="auto"/>
                <w:u w:val="none" w:color="auto"/>
              </w:rPr>
            </w:pPr>
            <w:r>
              <w:rPr>
                <w:rFonts w:hint="eastAsia" w:ascii="宋体" w:hAnsi="宋体" w:cs="宋体"/>
                <w:color w:val="auto"/>
                <w:u w:val="none" w:color="auto"/>
                <w:lang w:val="en-US" w:eastAsia="zh-CN"/>
              </w:rPr>
              <w:t>1、</w:t>
            </w:r>
            <w:r>
              <w:rPr>
                <w:rFonts w:hint="eastAsia" w:ascii="宋体" w:hAnsi="宋体" w:cs="宋体"/>
                <w:color w:val="auto"/>
                <w:u w:val="none" w:color="auto"/>
              </w:rPr>
              <w:t>投标单位需在投标文件中对</w:t>
            </w:r>
            <w:r>
              <w:rPr>
                <w:rFonts w:hint="eastAsia" w:ascii="宋体" w:hAnsi="宋体" w:cs="宋体"/>
                <w:b/>
                <w:bCs/>
                <w:color w:val="auto"/>
                <w:u w:val="none" w:color="auto"/>
              </w:rPr>
              <w:t>农民工工资</w:t>
            </w:r>
            <w:r>
              <w:rPr>
                <w:rFonts w:hint="eastAsia" w:ascii="宋体" w:hAnsi="宋体" w:cs="宋体"/>
                <w:color w:val="auto"/>
                <w:u w:val="none" w:color="auto"/>
              </w:rPr>
              <w:t>问题做出以下承诺：</w:t>
            </w:r>
          </w:p>
          <w:p>
            <w:pPr>
              <w:spacing w:line="320" w:lineRule="exact"/>
              <w:rPr>
                <w:rFonts w:hint="eastAsia" w:ascii="宋体" w:hAnsi="宋体" w:cs="宋体"/>
                <w:color w:val="auto"/>
                <w:u w:val="none" w:color="auto"/>
              </w:rPr>
            </w:pPr>
            <w:r>
              <w:rPr>
                <w:rFonts w:hint="eastAsia" w:ascii="宋体" w:hAnsi="宋体" w:cs="宋体"/>
                <w:color w:val="auto"/>
                <w:u w:val="none" w:color="auto"/>
              </w:rPr>
              <w:t>（1）必须在标书中如实反映其以前所承建工程的工资支付情况，</w:t>
            </w:r>
            <w:r>
              <w:rPr>
                <w:rFonts w:hint="eastAsia" w:ascii="宋体" w:hAnsi="宋体" w:cs="宋体"/>
                <w:color w:val="auto"/>
                <w:u w:val="none" w:color="auto"/>
                <w:lang w:eastAsia="zh-CN"/>
              </w:rPr>
              <w:t>近三年内</w:t>
            </w:r>
            <w:r>
              <w:rPr>
                <w:rFonts w:hint="eastAsia" w:ascii="宋体" w:hAnsi="宋体" w:cs="宋体"/>
                <w:color w:val="auto"/>
                <w:szCs w:val="21"/>
                <w:u w:val="none" w:color="auto"/>
                <w:lang w:eastAsia="zh-CN"/>
              </w:rPr>
              <w:t>（</w:t>
            </w:r>
            <w:r>
              <w:rPr>
                <w:rFonts w:hint="eastAsia" w:ascii="宋体" w:hAnsi="宋体" w:cs="宋体"/>
                <w:color w:val="auto"/>
                <w:szCs w:val="21"/>
                <w:u w:val="none" w:color="auto"/>
                <w:lang w:val="en-US" w:eastAsia="zh-CN"/>
              </w:rPr>
              <w:t>2015年10月30日—2018年10月30日</w:t>
            </w:r>
            <w:r>
              <w:rPr>
                <w:rFonts w:hint="eastAsia" w:ascii="宋体" w:hAnsi="宋体" w:cs="宋体"/>
                <w:color w:val="auto"/>
                <w:szCs w:val="21"/>
                <w:u w:val="none" w:color="auto"/>
                <w:lang w:eastAsia="zh-CN"/>
              </w:rPr>
              <w:t>）</w:t>
            </w:r>
            <w:r>
              <w:rPr>
                <w:rFonts w:hint="eastAsia" w:ascii="宋体" w:hAnsi="宋体" w:cs="宋体"/>
                <w:color w:val="auto"/>
                <w:u w:val="none" w:color="auto"/>
                <w:lang w:eastAsia="zh-CN"/>
              </w:rPr>
              <w:t>是否因拖欠农民工工资被行政主管部门进行过行政处罚，</w:t>
            </w:r>
            <w:r>
              <w:rPr>
                <w:rFonts w:hint="eastAsia" w:ascii="宋体" w:hAnsi="宋体" w:cs="宋体"/>
                <w:color w:val="auto"/>
                <w:u w:val="none" w:color="auto"/>
              </w:rPr>
              <w:t>需特别注明截止竞标之日止，是否存在拖欠或克扣农民工工资的行为。</w:t>
            </w:r>
          </w:p>
          <w:p>
            <w:pPr>
              <w:spacing w:line="320" w:lineRule="exact"/>
              <w:rPr>
                <w:rFonts w:hint="eastAsia" w:ascii="宋体" w:hAnsi="宋体" w:cs="宋体"/>
                <w:color w:val="auto"/>
                <w:u w:val="none" w:color="auto"/>
              </w:rPr>
            </w:pPr>
            <w:r>
              <w:rPr>
                <w:rFonts w:hint="eastAsia" w:ascii="宋体" w:hAnsi="宋体" w:cs="宋体"/>
                <w:color w:val="auto"/>
                <w:u w:val="none" w:color="auto"/>
              </w:rPr>
              <w:t>（2）必须在标书中承诺中标后能够及时、足额缴纳农民工工资保障金。</w:t>
            </w:r>
          </w:p>
          <w:p>
            <w:pPr>
              <w:spacing w:line="320" w:lineRule="exact"/>
              <w:rPr>
                <w:rFonts w:hint="eastAsia" w:ascii="宋体" w:hAnsi="宋体" w:cs="宋体"/>
                <w:color w:val="auto"/>
                <w:u w:val="none" w:color="auto"/>
              </w:rPr>
            </w:pPr>
            <w:r>
              <w:rPr>
                <w:rFonts w:hint="eastAsia" w:ascii="宋体" w:hAnsi="宋体" w:cs="宋体"/>
                <w:color w:val="auto"/>
                <w:u w:val="none" w:color="auto"/>
              </w:rPr>
              <w:t>（3）必须在标书中承诺：一旦其承包的建筑工程项目中出现拖欠农民工工资情况且限期未支付的，可由温县住房和城乡建设局从农民工工资保障金中先予划支，并在两个月内补缴到位。</w:t>
            </w:r>
          </w:p>
          <w:p>
            <w:pPr>
              <w:spacing w:line="320" w:lineRule="exact"/>
              <w:rPr>
                <w:rFonts w:hint="eastAsia" w:ascii="宋体" w:hAnsi="宋体" w:cs="宋体"/>
                <w:color w:val="auto"/>
                <w:u w:val="none" w:color="auto"/>
                <w:lang w:val="en-US" w:eastAsia="zh-CN"/>
              </w:rPr>
            </w:pPr>
            <w:r>
              <w:rPr>
                <w:rFonts w:hint="eastAsia" w:ascii="宋体" w:hAnsi="宋体" w:cs="宋体"/>
                <w:color w:val="auto"/>
                <w:u w:val="none" w:color="auto"/>
                <w:lang w:val="en-US" w:eastAsia="zh-CN"/>
              </w:rPr>
              <w:t>2、投标人需在投标文件中对近三年内</w:t>
            </w:r>
            <w:r>
              <w:rPr>
                <w:rFonts w:hint="eastAsia" w:ascii="宋体" w:hAnsi="宋体" w:cs="宋体"/>
                <w:color w:val="auto"/>
                <w:szCs w:val="21"/>
                <w:u w:val="none" w:color="auto"/>
                <w:lang w:eastAsia="zh-CN"/>
              </w:rPr>
              <w:t>（</w:t>
            </w:r>
            <w:r>
              <w:rPr>
                <w:rFonts w:hint="eastAsia" w:ascii="宋体" w:hAnsi="宋体" w:cs="宋体"/>
                <w:color w:val="auto"/>
                <w:szCs w:val="21"/>
                <w:u w:val="none" w:color="auto"/>
                <w:lang w:val="en-US" w:eastAsia="zh-CN"/>
              </w:rPr>
              <w:t>2015年10月30日—2018年10月30日</w:t>
            </w:r>
            <w:r>
              <w:rPr>
                <w:rFonts w:hint="eastAsia" w:ascii="宋体" w:hAnsi="宋体" w:cs="宋体"/>
                <w:color w:val="auto"/>
                <w:szCs w:val="21"/>
                <w:u w:val="none" w:color="auto"/>
                <w:lang w:eastAsia="zh-CN"/>
              </w:rPr>
              <w:t>）</w:t>
            </w:r>
            <w:r>
              <w:rPr>
                <w:rFonts w:hint="eastAsia" w:ascii="宋体" w:hAnsi="宋体" w:cs="宋体"/>
                <w:color w:val="auto"/>
                <w:u w:val="none" w:color="auto"/>
                <w:lang w:val="en-US" w:eastAsia="zh-CN"/>
              </w:rPr>
              <w:t>是否被法院列入过</w:t>
            </w:r>
            <w:r>
              <w:rPr>
                <w:rFonts w:hint="eastAsia" w:ascii="宋体" w:hAnsi="宋体" w:cs="宋体"/>
                <w:b/>
                <w:bCs/>
                <w:color w:val="auto"/>
                <w:u w:val="none" w:color="auto"/>
                <w:lang w:val="en-US" w:eastAsia="zh-CN"/>
              </w:rPr>
              <w:t>失信被执行人</w:t>
            </w:r>
            <w:r>
              <w:rPr>
                <w:rFonts w:hint="eastAsia" w:ascii="宋体" w:hAnsi="宋体" w:cs="宋体"/>
                <w:color w:val="auto"/>
                <w:u w:val="none" w:color="auto"/>
                <w:lang w:val="en-US" w:eastAsia="zh-CN"/>
              </w:rPr>
              <w:t>做出情况说明。</w:t>
            </w:r>
          </w:p>
          <w:p>
            <w:pPr>
              <w:spacing w:line="320" w:lineRule="exact"/>
              <w:rPr>
                <w:rFonts w:hint="eastAsia" w:ascii="宋体" w:hAnsi="宋体" w:cs="宋体"/>
                <w:color w:val="auto"/>
                <w:u w:val="none" w:color="auto"/>
                <w:lang w:val="en-US" w:eastAsia="zh-CN"/>
              </w:rPr>
            </w:pPr>
            <w:r>
              <w:rPr>
                <w:rFonts w:hint="eastAsia" w:ascii="宋体" w:hAnsi="宋体" w:cs="宋体"/>
                <w:color w:val="auto"/>
                <w:u w:val="none" w:color="auto"/>
                <w:lang w:val="en-US" w:eastAsia="zh-CN"/>
              </w:rPr>
              <w:t>3、投标人需在投标文件中对近三年内</w:t>
            </w:r>
            <w:r>
              <w:rPr>
                <w:rFonts w:hint="eastAsia" w:ascii="宋体" w:hAnsi="宋体" w:cs="宋体"/>
                <w:color w:val="auto"/>
                <w:szCs w:val="21"/>
                <w:u w:val="none" w:color="auto"/>
                <w:lang w:eastAsia="zh-CN"/>
              </w:rPr>
              <w:t>（</w:t>
            </w:r>
            <w:r>
              <w:rPr>
                <w:rFonts w:hint="eastAsia" w:ascii="宋体" w:hAnsi="宋体" w:cs="宋体"/>
                <w:color w:val="auto"/>
                <w:szCs w:val="21"/>
                <w:u w:val="none" w:color="auto"/>
                <w:lang w:val="en-US" w:eastAsia="zh-CN"/>
              </w:rPr>
              <w:t>2015年10月30日—2018年10月30日</w:t>
            </w:r>
            <w:r>
              <w:rPr>
                <w:rFonts w:hint="eastAsia" w:ascii="宋体" w:hAnsi="宋体" w:cs="宋体"/>
                <w:color w:val="auto"/>
                <w:szCs w:val="21"/>
                <w:u w:val="none" w:color="auto"/>
                <w:lang w:eastAsia="zh-CN"/>
              </w:rPr>
              <w:t>）</w:t>
            </w:r>
            <w:r>
              <w:rPr>
                <w:rFonts w:hint="eastAsia" w:ascii="宋体" w:hAnsi="宋体" w:cs="宋体"/>
                <w:color w:val="auto"/>
                <w:u w:val="none" w:color="auto"/>
                <w:lang w:val="en-US" w:eastAsia="zh-CN"/>
              </w:rPr>
              <w:t>是否因</w:t>
            </w:r>
            <w:r>
              <w:rPr>
                <w:rFonts w:hint="eastAsia" w:ascii="宋体" w:hAnsi="宋体" w:cs="宋体"/>
                <w:b/>
                <w:bCs/>
                <w:color w:val="auto"/>
                <w:u w:val="none" w:color="auto"/>
                <w:lang w:val="en-US" w:eastAsia="zh-CN"/>
              </w:rPr>
              <w:t>围标串标</w:t>
            </w:r>
            <w:r>
              <w:rPr>
                <w:rFonts w:hint="eastAsia" w:ascii="宋体" w:hAnsi="宋体" w:cs="宋体"/>
                <w:color w:val="auto"/>
                <w:u w:val="none" w:color="auto"/>
                <w:lang w:val="en-US" w:eastAsia="zh-CN"/>
              </w:rPr>
              <w:t>被行政主管部门进行过行政处罚做出情况说明。</w:t>
            </w:r>
          </w:p>
          <w:p>
            <w:pPr>
              <w:spacing w:line="360" w:lineRule="exact"/>
              <w:rPr>
                <w:rFonts w:ascii="宋体" w:hAnsi="宋体" w:cs="宋体"/>
                <w:szCs w:val="21"/>
              </w:rPr>
            </w:pPr>
            <w:r>
              <w:rPr>
                <w:rFonts w:hint="eastAsia" w:ascii="宋体" w:hAnsi="宋体" w:cs="宋体"/>
                <w:color w:val="auto"/>
                <w:u w:val="none" w:color="auto"/>
              </w:rPr>
              <w:t>投标人提交的投标文件不具备以上三项内容的，在资格审查时对其</w:t>
            </w:r>
            <w:r>
              <w:rPr>
                <w:rFonts w:hint="eastAsia" w:ascii="宋体" w:hAnsi="宋体" w:cs="宋体"/>
                <w:color w:val="auto"/>
                <w:u w:val="none" w:color="auto"/>
                <w:lang w:eastAsia="zh-CN"/>
              </w:rPr>
              <w:t>做废标处理</w:t>
            </w:r>
            <w:r>
              <w:rPr>
                <w:rFonts w:hint="eastAsia" w:ascii="宋体" w:hAnsi="宋体" w:cs="宋体"/>
                <w:color w:val="auto"/>
                <w:u w:val="none" w:color="auto"/>
              </w:rPr>
              <w:t>。</w:t>
            </w:r>
            <w:r>
              <w:rPr>
                <w:rFonts w:hint="eastAsia" w:ascii="宋体" w:hAnsi="宋体" w:eastAsia="宋体" w:cs="宋体"/>
                <w:color w:val="auto"/>
                <w:sz w:val="21"/>
                <w:szCs w:val="21"/>
                <w:u w:val="none" w:color="auto"/>
                <w:lang w:val="en-US" w:eastAsia="zh-CN"/>
              </w:rPr>
              <w:t>若中标后被查实存在弄虚作假，取消中标资格，不予退还投标保证金，并报送住建部门列入诚信不良记录。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9.1</w:t>
            </w:r>
            <w:r>
              <w:rPr>
                <w:rFonts w:hint="eastAsia" w:ascii="宋体" w:hAnsi="宋体" w:cs="宋体"/>
                <w:lang w:val="en-US" w:eastAsia="zh-CN"/>
              </w:rPr>
              <w:t>3</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r>
              <w:rPr>
                <w:rFonts w:hint="eastAsia" w:ascii="宋体" w:hAnsi="宋体" w:cs="宋体"/>
              </w:rPr>
              <w:t>对于中标结果提出异议、投诉的事项，经招标人或行政监督部门查证属实的，按相关法律法规和招标文件规定，除取消其中标资格外，并由行政监督部门对原第一中标候选人记录不良行为，限制一定期限内在温县从事招投标活动，并在温县公共资源交易中心网站予以公示。对于故意捏造事实、伪造证明材料的，或者以非法手段取得证明材料等进行恶意异议、投诉的，由招标人、行政监督部门驳回异议或投诉，投标保证金不予退还，并由行政监督部门对其记录不良行为，限制一定期限内在温县从事招投标活动，并在温县公共资源交易中心网站予以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9.1</w:t>
            </w:r>
            <w:r>
              <w:rPr>
                <w:rFonts w:hint="eastAsia" w:ascii="宋体" w:hAnsi="宋体" w:cs="宋体"/>
                <w:lang w:val="en-US" w:eastAsia="zh-CN"/>
              </w:rPr>
              <w:t>4</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r>
              <w:rPr>
                <w:rFonts w:hint="eastAsia" w:ascii="宋体" w:hAnsi="宋体" w:cs="宋体"/>
              </w:rPr>
              <w:t>“在评标阶段，招标人或者招标代理机构、评标专家委员会应当通过“信用中国”网站、“中国裁判文书网”或各级信用信息共享平台查询相关投标单位是否为失信被执行人，是否有行贿犯罪记录”。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hint="eastAsia" w:ascii="宋体" w:hAnsi="宋体" w:cs="宋体"/>
              </w:rPr>
            </w:pPr>
            <w:r>
              <w:rPr>
                <w:rFonts w:hint="eastAsia" w:ascii="宋体" w:hAnsi="宋体" w:cs="宋体"/>
                <w:color w:val="auto"/>
                <w:lang w:val="en-US" w:eastAsia="zh-CN"/>
              </w:rPr>
              <w:t>9.15</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cs="宋体"/>
                <w:color w:val="auto"/>
              </w:rPr>
            </w:pPr>
            <w:r>
              <w:rPr>
                <w:rFonts w:hint="eastAsia" w:ascii="宋体" w:hAnsi="宋体" w:cs="宋体"/>
                <w:color w:val="auto"/>
              </w:rPr>
              <w:t>投标人应对施工过程作出以下承诺：</w:t>
            </w:r>
          </w:p>
          <w:p>
            <w:pPr>
              <w:spacing w:line="320" w:lineRule="exact"/>
              <w:rPr>
                <w:rFonts w:hint="eastAsia" w:ascii="宋体" w:hAnsi="宋体" w:cs="宋体"/>
                <w:color w:val="auto"/>
              </w:rPr>
            </w:pPr>
            <w:r>
              <w:rPr>
                <w:rFonts w:hint="eastAsia" w:ascii="宋体" w:hAnsi="宋体" w:cs="宋体"/>
                <w:color w:val="auto"/>
              </w:rPr>
              <w:t>1、在施工过程中，</w:t>
            </w:r>
            <w:r>
              <w:rPr>
                <w:rFonts w:hint="eastAsia" w:ascii="宋体" w:hAnsi="宋体" w:cs="宋体"/>
                <w:color w:val="auto"/>
                <w:lang w:eastAsia="zh-CN"/>
              </w:rPr>
              <w:t>保证投标文件中拟派本项目的</w:t>
            </w:r>
            <w:r>
              <w:rPr>
                <w:rFonts w:hint="eastAsia" w:ascii="宋体" w:hAnsi="宋体" w:cs="宋体"/>
                <w:color w:val="auto"/>
              </w:rPr>
              <w:t>项目经理</w:t>
            </w:r>
            <w:r>
              <w:rPr>
                <w:rFonts w:hint="eastAsia" w:ascii="宋体" w:hAnsi="宋体" w:cs="宋体"/>
                <w:color w:val="auto"/>
                <w:lang w:eastAsia="zh-CN"/>
              </w:rPr>
              <w:t>、技术负责人</w:t>
            </w:r>
            <w:r>
              <w:rPr>
                <w:rFonts w:hint="eastAsia" w:ascii="宋体" w:hAnsi="宋体" w:cs="宋体"/>
                <w:color w:val="auto"/>
              </w:rPr>
              <w:t>和五大员</w:t>
            </w:r>
            <w:r>
              <w:rPr>
                <w:rFonts w:hint="eastAsia" w:ascii="宋体" w:hAnsi="宋体" w:cs="宋体"/>
                <w:color w:val="auto"/>
                <w:lang w:eastAsia="zh-CN"/>
              </w:rPr>
              <w:t>常驻施工现场</w:t>
            </w:r>
            <w:r>
              <w:rPr>
                <w:rFonts w:hint="eastAsia" w:ascii="宋体" w:hAnsi="宋体" w:cs="宋体"/>
                <w:color w:val="auto"/>
              </w:rPr>
              <w:t>，</w:t>
            </w:r>
            <w:r>
              <w:rPr>
                <w:rFonts w:hint="eastAsia" w:ascii="宋体" w:hAnsi="宋体" w:cs="宋体"/>
                <w:color w:val="auto"/>
                <w:lang w:eastAsia="zh-CN"/>
              </w:rPr>
              <w:t>如未按有关规定在施工现场</w:t>
            </w:r>
            <w:r>
              <w:rPr>
                <w:rFonts w:hint="eastAsia" w:ascii="宋体" w:hAnsi="宋体" w:cs="宋体"/>
                <w:color w:val="auto"/>
              </w:rPr>
              <w:t>，</w:t>
            </w:r>
            <w:r>
              <w:rPr>
                <w:rFonts w:hint="eastAsia" w:ascii="宋体" w:hAnsi="宋体" w:cs="宋体"/>
                <w:color w:val="auto"/>
                <w:lang w:eastAsia="zh-CN"/>
              </w:rPr>
              <w:t>按</w:t>
            </w:r>
            <w:r>
              <w:rPr>
                <w:rFonts w:hint="eastAsia" w:ascii="宋体" w:hAnsi="宋体" w:cs="宋体"/>
                <w:color w:val="auto"/>
                <w:lang w:val="en-US" w:eastAsia="zh-CN"/>
              </w:rPr>
              <w:t>2000—5000元/每人次的标准接受建设单位的罚款，并按《温县建设工程标后管理暂行办法》的规定接受建设行政主管部门的管理</w:t>
            </w:r>
            <w:r>
              <w:rPr>
                <w:rFonts w:hint="eastAsia" w:ascii="宋体" w:hAnsi="宋体" w:cs="宋体"/>
                <w:color w:val="auto"/>
              </w:rPr>
              <w:t>。</w:t>
            </w:r>
          </w:p>
          <w:p>
            <w:pPr>
              <w:spacing w:line="320" w:lineRule="exact"/>
              <w:rPr>
                <w:rFonts w:hint="eastAsia" w:ascii="宋体" w:hAnsi="宋体" w:cs="宋体"/>
              </w:rPr>
            </w:pPr>
            <w:r>
              <w:rPr>
                <w:rFonts w:hint="eastAsia" w:ascii="宋体" w:hAnsi="宋体" w:cs="宋体"/>
                <w:color w:val="auto"/>
              </w:rPr>
              <w:t>2、施工工地扬尘防治</w:t>
            </w:r>
            <w:r>
              <w:rPr>
                <w:rFonts w:hint="eastAsia" w:ascii="宋体" w:hAnsi="宋体" w:cs="宋体"/>
                <w:color w:val="auto"/>
                <w:lang w:eastAsia="zh-CN"/>
              </w:rPr>
              <w:t>达到</w:t>
            </w:r>
            <w:r>
              <w:rPr>
                <w:rFonts w:hint="eastAsia" w:ascii="宋体" w:hAnsi="宋体" w:cs="宋体"/>
                <w:color w:val="auto"/>
              </w:rPr>
              <w:t>“六个百分之百”</w:t>
            </w:r>
            <w:r>
              <w:rPr>
                <w:rFonts w:hint="eastAsia" w:ascii="宋体" w:hAnsi="宋体" w:cs="宋体"/>
                <w:color w:val="auto"/>
                <w:lang w:eastAsia="zh-CN"/>
              </w:rPr>
              <w:t>和“两个禁止”要求</w:t>
            </w:r>
            <w:r>
              <w:rPr>
                <w:rFonts w:hint="eastAsia" w:ascii="宋体" w:hAnsi="宋体" w:cs="宋体"/>
                <w:color w:val="auto"/>
              </w:rPr>
              <w:t>，即施工工地100%围挡、物料堆放100%覆盖、出入车辆100%冲洗、施工现场地面100%硬化、拆迁工地100%湿法作业、渣土车辆100%密闭运输</w:t>
            </w:r>
            <w:r>
              <w:rPr>
                <w:rFonts w:hint="eastAsia" w:ascii="宋体" w:hAnsi="宋体" w:cs="宋体"/>
                <w:color w:val="auto"/>
                <w:lang w:eastAsia="zh-CN"/>
              </w:rPr>
              <w:t>，禁止现场搅拌混凝土，禁止现场配置砂浆。如达不到要求，按</w:t>
            </w:r>
            <w:r>
              <w:rPr>
                <w:rFonts w:hint="eastAsia" w:ascii="宋体" w:hAnsi="宋体" w:cs="宋体"/>
                <w:color w:val="auto"/>
                <w:lang w:val="en-US" w:eastAsia="zh-CN"/>
              </w:rPr>
              <w:t>《温县建设工程标后管理暂行办法》接受建设行政主管部门一万元以上十万元以下的罚款，并整改到位</w:t>
            </w:r>
            <w:r>
              <w:rPr>
                <w:rFonts w:hint="eastAsia" w:ascii="宋体" w:hAnsi="宋体" w:cs="宋体"/>
                <w:color w:val="auto"/>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rPr>
            </w:pPr>
            <w:r>
              <w:rPr>
                <w:rFonts w:hint="eastAsia" w:ascii="宋体" w:hAnsi="宋体" w:cs="宋体"/>
              </w:rPr>
              <w:t>9.1</w:t>
            </w:r>
            <w:r>
              <w:rPr>
                <w:rFonts w:hint="eastAsia" w:ascii="宋体" w:hAnsi="宋体" w:cs="宋体"/>
                <w:lang w:val="en-US" w:eastAsia="zh-CN"/>
              </w:rPr>
              <w:t>6</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其它未尽事宜，按国家有关法律、法规执行。</w:t>
            </w:r>
          </w:p>
        </w:tc>
      </w:tr>
    </w:tbl>
    <w:p>
      <w:pPr>
        <w:pStyle w:val="3"/>
        <w:rPr>
          <w:rFonts w:ascii="宋体" w:hAnsi="宋体" w:eastAsia="宋体" w:cs="宋体"/>
        </w:rPr>
      </w:pPr>
      <w:bookmarkStart w:id="30" w:name="_Toc152042305"/>
      <w:bookmarkStart w:id="31" w:name="_Toc152045529"/>
      <w:bookmarkStart w:id="32" w:name="_Toc246996175"/>
      <w:bookmarkStart w:id="33" w:name="_Toc466470907"/>
      <w:bookmarkStart w:id="34" w:name="_Toc466470777"/>
      <w:bookmarkStart w:id="35" w:name="_Toc179632546"/>
      <w:bookmarkStart w:id="36" w:name="_Toc247085689"/>
      <w:bookmarkStart w:id="37" w:name="_Toc246996918"/>
      <w:bookmarkStart w:id="38" w:name="_Toc144974497"/>
      <w:r>
        <w:rPr>
          <w:rFonts w:hint="eastAsia" w:ascii="宋体" w:hAnsi="宋体" w:eastAsia="宋体" w:cs="宋体"/>
        </w:rPr>
        <w:t>1. 总则</w:t>
      </w:r>
      <w:bookmarkEnd w:id="30"/>
      <w:bookmarkEnd w:id="31"/>
      <w:bookmarkEnd w:id="32"/>
      <w:bookmarkEnd w:id="33"/>
      <w:bookmarkEnd w:id="34"/>
      <w:bookmarkEnd w:id="35"/>
      <w:bookmarkEnd w:id="36"/>
      <w:bookmarkEnd w:id="37"/>
      <w:bookmarkEnd w:id="38"/>
    </w:p>
    <w:p>
      <w:pPr>
        <w:spacing w:line="400" w:lineRule="exact"/>
        <w:ind w:firstLine="422" w:firstLineChars="200"/>
        <w:rPr>
          <w:rFonts w:ascii="宋体" w:hAnsi="宋体" w:cs="宋体"/>
          <w:b/>
          <w:bCs/>
        </w:rPr>
      </w:pPr>
      <w:bookmarkStart w:id="39" w:name="_Toc144974498"/>
      <w:bookmarkStart w:id="40" w:name="_Toc152042306"/>
      <w:bookmarkStart w:id="41" w:name="_Toc152045530"/>
      <w:bookmarkStart w:id="42" w:name="_Toc179632547"/>
      <w:bookmarkStart w:id="43" w:name="_Toc246996176"/>
      <w:bookmarkStart w:id="44" w:name="_Toc246996919"/>
      <w:bookmarkStart w:id="45" w:name="_Toc247085690"/>
      <w:r>
        <w:rPr>
          <w:rFonts w:hint="eastAsia" w:ascii="宋体" w:hAnsi="宋体" w:cs="宋体"/>
          <w:b/>
          <w:bCs/>
        </w:rPr>
        <w:t>1.1 项目概况</w:t>
      </w:r>
      <w:bookmarkEnd w:id="39"/>
      <w:bookmarkEnd w:id="40"/>
      <w:bookmarkEnd w:id="41"/>
      <w:bookmarkEnd w:id="42"/>
      <w:bookmarkEnd w:id="43"/>
      <w:bookmarkEnd w:id="44"/>
      <w:bookmarkEnd w:id="45"/>
    </w:p>
    <w:p>
      <w:pPr>
        <w:spacing w:line="400" w:lineRule="exact"/>
        <w:ind w:firstLine="420" w:firstLineChars="200"/>
        <w:rPr>
          <w:rFonts w:ascii="宋体" w:hAnsi="宋体" w:cs="宋体"/>
        </w:rPr>
      </w:pPr>
      <w:r>
        <w:rPr>
          <w:rFonts w:hint="eastAsia" w:ascii="宋体" w:hAnsi="宋体" w:cs="宋体"/>
        </w:rPr>
        <w:t>1.1.1根据《中华人民共和国招标投标法》等有关法律、法规和规章的规定，本招标项目已具备招标条件，现对本项目施工进行招标。</w:t>
      </w:r>
    </w:p>
    <w:p>
      <w:pPr>
        <w:spacing w:line="400" w:lineRule="exact"/>
        <w:ind w:firstLine="420" w:firstLineChars="200"/>
        <w:rPr>
          <w:rFonts w:ascii="宋体" w:hAnsi="宋体" w:cs="宋体"/>
        </w:rPr>
      </w:pPr>
      <w:r>
        <w:rPr>
          <w:rFonts w:hint="eastAsia" w:ascii="宋体" w:hAnsi="宋体" w:cs="宋体"/>
        </w:rPr>
        <w:t>1.1.2 本招标项目招标人：见投标人须知前附表。</w:t>
      </w:r>
    </w:p>
    <w:p>
      <w:pPr>
        <w:spacing w:line="400" w:lineRule="exact"/>
        <w:ind w:firstLine="420" w:firstLineChars="200"/>
        <w:rPr>
          <w:rFonts w:ascii="宋体" w:hAnsi="宋体" w:cs="宋体"/>
        </w:rPr>
      </w:pPr>
      <w:r>
        <w:rPr>
          <w:rFonts w:hint="eastAsia" w:ascii="宋体" w:hAnsi="宋体" w:cs="宋体"/>
        </w:rPr>
        <w:t>1.1.3 本招标项目招标代理机构：见投标人须知前附表。</w:t>
      </w:r>
    </w:p>
    <w:p>
      <w:pPr>
        <w:spacing w:line="400" w:lineRule="exact"/>
        <w:ind w:firstLine="420" w:firstLineChars="200"/>
        <w:rPr>
          <w:rFonts w:ascii="宋体" w:hAnsi="宋体" w:cs="宋体"/>
        </w:rPr>
      </w:pPr>
      <w:r>
        <w:rPr>
          <w:rFonts w:hint="eastAsia" w:ascii="宋体" w:hAnsi="宋体" w:cs="宋体"/>
        </w:rPr>
        <w:t>1.1.4 本招标项目名称：见投标人须知前附表。</w:t>
      </w:r>
    </w:p>
    <w:p>
      <w:pPr>
        <w:spacing w:line="400" w:lineRule="exact"/>
        <w:ind w:firstLine="420" w:firstLineChars="200"/>
        <w:rPr>
          <w:rFonts w:ascii="宋体" w:hAnsi="宋体" w:cs="宋体"/>
        </w:rPr>
      </w:pPr>
      <w:r>
        <w:rPr>
          <w:rFonts w:hint="eastAsia" w:ascii="宋体" w:hAnsi="宋体" w:cs="宋体"/>
        </w:rPr>
        <w:t>1.1.5 本招标项目建设地点：见投标人须知前附表。</w:t>
      </w:r>
    </w:p>
    <w:p>
      <w:pPr>
        <w:spacing w:line="400" w:lineRule="exact"/>
        <w:ind w:firstLine="422" w:firstLineChars="200"/>
        <w:rPr>
          <w:rFonts w:ascii="宋体" w:hAnsi="宋体" w:cs="宋体"/>
          <w:b/>
          <w:bCs/>
        </w:rPr>
      </w:pPr>
      <w:bookmarkStart w:id="46" w:name="_Toc144974499"/>
      <w:bookmarkStart w:id="47" w:name="_Toc152042307"/>
      <w:bookmarkStart w:id="48" w:name="_Toc152045531"/>
      <w:bookmarkStart w:id="49" w:name="_Toc179632548"/>
      <w:bookmarkStart w:id="50" w:name="_Toc246996177"/>
      <w:bookmarkStart w:id="51" w:name="_Toc246996920"/>
      <w:bookmarkStart w:id="52" w:name="_Toc247085691"/>
      <w:r>
        <w:rPr>
          <w:rFonts w:hint="eastAsia" w:ascii="宋体" w:hAnsi="宋体" w:cs="宋体"/>
          <w:b/>
          <w:bCs/>
        </w:rPr>
        <w:t>1.2 资金来源和落实情况</w:t>
      </w:r>
      <w:bookmarkEnd w:id="46"/>
      <w:bookmarkEnd w:id="47"/>
      <w:bookmarkEnd w:id="48"/>
      <w:bookmarkEnd w:id="49"/>
      <w:bookmarkEnd w:id="50"/>
      <w:bookmarkEnd w:id="51"/>
      <w:bookmarkEnd w:id="52"/>
    </w:p>
    <w:p>
      <w:pPr>
        <w:spacing w:line="400" w:lineRule="exact"/>
        <w:ind w:firstLine="420" w:firstLineChars="200"/>
        <w:rPr>
          <w:rFonts w:ascii="宋体" w:hAnsi="宋体" w:cs="宋体"/>
        </w:rPr>
      </w:pPr>
      <w:r>
        <w:rPr>
          <w:rFonts w:hint="eastAsia" w:ascii="宋体" w:hAnsi="宋体" w:cs="宋体"/>
        </w:rPr>
        <w:t>1.2.1 本招标项目的资金来源及出资比例：见投标人须知前附表。</w:t>
      </w:r>
    </w:p>
    <w:p>
      <w:pPr>
        <w:spacing w:line="400" w:lineRule="exact"/>
        <w:ind w:firstLine="420" w:firstLineChars="200"/>
        <w:rPr>
          <w:rFonts w:ascii="宋体" w:hAnsi="宋体" w:cs="宋体"/>
        </w:rPr>
      </w:pPr>
      <w:r>
        <w:rPr>
          <w:rFonts w:hint="eastAsia" w:ascii="宋体" w:hAnsi="宋体" w:cs="宋体"/>
        </w:rPr>
        <w:t>1.2.2 本招标项目的资金落实情况：见投标人须知前附表。</w:t>
      </w:r>
    </w:p>
    <w:p>
      <w:pPr>
        <w:spacing w:line="400" w:lineRule="exact"/>
        <w:ind w:firstLine="422" w:firstLineChars="200"/>
        <w:rPr>
          <w:rFonts w:ascii="宋体" w:hAnsi="宋体" w:cs="宋体"/>
          <w:b/>
          <w:bCs/>
        </w:rPr>
      </w:pPr>
      <w:bookmarkStart w:id="53" w:name="_Toc247085692"/>
      <w:bookmarkStart w:id="54" w:name="_Toc246996921"/>
      <w:bookmarkStart w:id="55" w:name="_Toc246996178"/>
      <w:bookmarkStart w:id="56" w:name="_Toc179632549"/>
      <w:bookmarkStart w:id="57" w:name="_Toc152045532"/>
      <w:bookmarkStart w:id="58" w:name="_Toc152042308"/>
      <w:bookmarkStart w:id="59" w:name="_Toc144974500"/>
      <w:r>
        <w:rPr>
          <w:rFonts w:hint="eastAsia" w:ascii="宋体" w:hAnsi="宋体" w:cs="宋体"/>
          <w:b/>
          <w:bCs/>
        </w:rPr>
        <w:t>1.3 招标范围、计划工期、质量要求</w:t>
      </w:r>
      <w:bookmarkEnd w:id="53"/>
      <w:bookmarkEnd w:id="54"/>
      <w:bookmarkEnd w:id="55"/>
      <w:bookmarkEnd w:id="56"/>
      <w:bookmarkEnd w:id="57"/>
      <w:bookmarkEnd w:id="58"/>
      <w:bookmarkEnd w:id="59"/>
    </w:p>
    <w:p>
      <w:pPr>
        <w:spacing w:line="400" w:lineRule="exact"/>
        <w:ind w:firstLine="420" w:firstLineChars="200"/>
        <w:rPr>
          <w:rFonts w:ascii="宋体" w:hAnsi="宋体" w:cs="宋体"/>
        </w:rPr>
      </w:pPr>
      <w:r>
        <w:rPr>
          <w:rFonts w:hint="eastAsia" w:ascii="宋体" w:hAnsi="宋体" w:cs="宋体"/>
        </w:rPr>
        <w:t>1.3.1 本次招标范围：见投标人须知前附表。</w:t>
      </w:r>
    </w:p>
    <w:p>
      <w:pPr>
        <w:spacing w:line="400" w:lineRule="exact"/>
        <w:ind w:firstLine="420" w:firstLineChars="200"/>
        <w:rPr>
          <w:rFonts w:ascii="宋体" w:hAnsi="宋体" w:cs="宋体"/>
        </w:rPr>
      </w:pPr>
      <w:r>
        <w:rPr>
          <w:rFonts w:hint="eastAsia" w:ascii="宋体" w:hAnsi="宋体" w:cs="宋体"/>
        </w:rPr>
        <w:t>1.3.2 本招标项目的计划工期：见投标人须知前附表。</w:t>
      </w:r>
    </w:p>
    <w:p>
      <w:pPr>
        <w:spacing w:line="400" w:lineRule="exact"/>
        <w:ind w:firstLine="420" w:firstLineChars="200"/>
        <w:rPr>
          <w:rFonts w:ascii="宋体" w:hAnsi="宋体" w:cs="宋体"/>
        </w:rPr>
      </w:pPr>
      <w:r>
        <w:rPr>
          <w:rFonts w:hint="eastAsia" w:ascii="宋体" w:hAnsi="宋体" w:cs="宋体"/>
        </w:rPr>
        <w:t>1.3.3 本招标项目的质量要求：见投标人须知前附表。</w:t>
      </w:r>
    </w:p>
    <w:p>
      <w:pPr>
        <w:spacing w:line="400" w:lineRule="exact"/>
        <w:ind w:firstLine="422" w:firstLineChars="200"/>
        <w:rPr>
          <w:rFonts w:ascii="宋体" w:hAnsi="宋体" w:cs="宋体"/>
          <w:b/>
          <w:bCs/>
        </w:rPr>
      </w:pPr>
      <w:bookmarkStart w:id="60" w:name="_Toc144974502"/>
      <w:bookmarkStart w:id="61" w:name="_Toc246996179"/>
      <w:bookmarkStart w:id="62" w:name="_Toc179632551"/>
      <w:bookmarkStart w:id="63" w:name="_Toc247085693"/>
      <w:bookmarkStart w:id="64" w:name="_Toc152045534"/>
      <w:bookmarkStart w:id="65" w:name="_Toc152042310"/>
      <w:bookmarkStart w:id="66" w:name="_Toc246996922"/>
      <w:r>
        <w:rPr>
          <w:rFonts w:hint="eastAsia" w:ascii="宋体" w:hAnsi="宋体" w:cs="宋体"/>
          <w:b/>
          <w:bCs/>
        </w:rPr>
        <w:t>1.4 投标人资格要求</w:t>
      </w:r>
      <w:bookmarkEnd w:id="60"/>
      <w:bookmarkEnd w:id="61"/>
      <w:bookmarkEnd w:id="62"/>
      <w:bookmarkEnd w:id="63"/>
      <w:bookmarkEnd w:id="64"/>
      <w:bookmarkEnd w:id="65"/>
      <w:bookmarkEnd w:id="66"/>
    </w:p>
    <w:p>
      <w:pPr>
        <w:spacing w:line="400" w:lineRule="exact"/>
        <w:ind w:firstLine="359" w:firstLineChars="171"/>
        <w:rPr>
          <w:rFonts w:ascii="宋体" w:hAnsi="宋体" w:cs="宋体"/>
        </w:rPr>
      </w:pPr>
      <w:r>
        <w:rPr>
          <w:rFonts w:hint="eastAsia" w:ascii="宋体" w:hAnsi="宋体" w:cs="宋体"/>
        </w:rPr>
        <w:t>1.4.1 投标人应具备承担本项目施工的资质条件、能力和信誉。</w:t>
      </w:r>
    </w:p>
    <w:p>
      <w:pPr>
        <w:spacing w:line="400" w:lineRule="exact"/>
        <w:ind w:firstLine="420" w:firstLineChars="200"/>
        <w:rPr>
          <w:rFonts w:ascii="宋体" w:hAnsi="宋体" w:cs="宋体"/>
        </w:rPr>
      </w:pPr>
      <w:r>
        <w:rPr>
          <w:rFonts w:hint="eastAsia" w:ascii="宋体" w:hAnsi="宋体" w:cs="宋体"/>
        </w:rPr>
        <w:t>（1）资质条件：见投标人须知前附表；</w:t>
      </w:r>
    </w:p>
    <w:p>
      <w:pPr>
        <w:spacing w:line="400" w:lineRule="exact"/>
        <w:ind w:firstLine="420" w:firstLineChars="200"/>
        <w:rPr>
          <w:rFonts w:ascii="宋体" w:hAnsi="宋体" w:cs="宋体"/>
        </w:rPr>
      </w:pPr>
      <w:r>
        <w:rPr>
          <w:rFonts w:hint="eastAsia" w:ascii="宋体" w:hAnsi="宋体" w:cs="宋体"/>
        </w:rPr>
        <w:t>（2）项目经理资格：见投标人须知前附表；</w:t>
      </w:r>
    </w:p>
    <w:p>
      <w:pPr>
        <w:spacing w:line="400" w:lineRule="exact"/>
        <w:ind w:firstLine="420" w:firstLineChars="200"/>
        <w:rPr>
          <w:rFonts w:ascii="宋体" w:hAnsi="宋体" w:cs="宋体"/>
        </w:rPr>
      </w:pPr>
      <w:r>
        <w:rPr>
          <w:rFonts w:hint="eastAsia" w:ascii="宋体" w:hAnsi="宋体" w:cs="宋体"/>
        </w:rPr>
        <w:t>（3）诚信要求：见投标人须知前附表；</w:t>
      </w:r>
    </w:p>
    <w:p>
      <w:pPr>
        <w:spacing w:line="400" w:lineRule="exact"/>
        <w:ind w:firstLine="420" w:firstLineChars="200"/>
        <w:rPr>
          <w:rFonts w:ascii="宋体" w:hAnsi="宋体" w:cs="宋体"/>
        </w:rPr>
      </w:pPr>
      <w:r>
        <w:rPr>
          <w:rFonts w:hint="eastAsia" w:ascii="宋体" w:hAnsi="宋体" w:cs="宋体"/>
        </w:rPr>
        <w:t>（4）财务要求：见投标人须知前附表；</w:t>
      </w:r>
    </w:p>
    <w:p>
      <w:pPr>
        <w:spacing w:line="400" w:lineRule="exact"/>
        <w:ind w:firstLine="420" w:firstLineChars="200"/>
        <w:rPr>
          <w:rFonts w:ascii="宋体" w:hAnsi="宋体" w:cs="宋体"/>
        </w:rPr>
      </w:pPr>
      <w:r>
        <w:rPr>
          <w:rFonts w:hint="eastAsia" w:ascii="宋体" w:hAnsi="宋体" w:cs="宋体"/>
        </w:rPr>
        <w:t>（5）业绩要求：见投标人须知前附表；</w:t>
      </w:r>
    </w:p>
    <w:p>
      <w:pPr>
        <w:spacing w:line="400" w:lineRule="exact"/>
        <w:ind w:firstLine="420" w:firstLineChars="200"/>
        <w:rPr>
          <w:rFonts w:ascii="宋体" w:hAnsi="宋体" w:cs="宋体"/>
        </w:rPr>
      </w:pPr>
      <w:r>
        <w:rPr>
          <w:rFonts w:hint="eastAsia" w:ascii="宋体" w:hAnsi="宋体" w:cs="宋体"/>
        </w:rPr>
        <w:t>（6）信誉要求：见投标人须知前附表；</w:t>
      </w:r>
    </w:p>
    <w:p>
      <w:pPr>
        <w:spacing w:line="400" w:lineRule="exact"/>
        <w:ind w:firstLine="420" w:firstLineChars="200"/>
        <w:rPr>
          <w:rFonts w:ascii="宋体" w:hAnsi="宋体" w:cs="宋体"/>
        </w:rPr>
      </w:pPr>
      <w:r>
        <w:rPr>
          <w:rFonts w:hint="eastAsia" w:ascii="宋体" w:hAnsi="宋体" w:cs="宋体"/>
        </w:rPr>
        <w:t>（7）无行贿犯罪记录承诺书：见投标人须知前附表；</w:t>
      </w:r>
    </w:p>
    <w:p>
      <w:pPr>
        <w:spacing w:line="400" w:lineRule="exact"/>
        <w:ind w:firstLine="420" w:firstLineChars="200"/>
        <w:rPr>
          <w:rFonts w:ascii="宋体" w:hAnsi="宋体" w:cs="宋体"/>
        </w:rPr>
      </w:pPr>
      <w:r>
        <w:rPr>
          <w:rFonts w:hint="eastAsia" w:ascii="宋体" w:hAnsi="宋体" w:cs="宋体"/>
        </w:rPr>
        <w:t>（8）其他要求：见投标人须知前附表。</w:t>
      </w:r>
    </w:p>
    <w:p>
      <w:pPr>
        <w:spacing w:line="400" w:lineRule="exact"/>
        <w:ind w:firstLine="359" w:firstLineChars="171"/>
        <w:rPr>
          <w:rFonts w:ascii="宋体" w:hAnsi="宋体" w:cs="宋体"/>
        </w:rPr>
      </w:pPr>
      <w:r>
        <w:rPr>
          <w:rFonts w:hint="eastAsia" w:ascii="宋体" w:hAnsi="宋体" w:cs="宋体"/>
        </w:rPr>
        <w:t>1.4.2 投标人不得存在下列情形之一：</w:t>
      </w:r>
    </w:p>
    <w:p>
      <w:pPr>
        <w:spacing w:line="400" w:lineRule="exact"/>
        <w:ind w:firstLine="420" w:firstLineChars="200"/>
        <w:rPr>
          <w:rFonts w:ascii="宋体" w:hAnsi="宋体" w:cs="宋体"/>
        </w:rPr>
      </w:pPr>
      <w:r>
        <w:rPr>
          <w:rFonts w:hint="eastAsia" w:ascii="宋体" w:hAnsi="宋体" w:cs="宋体"/>
        </w:rPr>
        <w:t>（1）为招标人不具有独立法人资格的附属机构（单位）；</w:t>
      </w:r>
    </w:p>
    <w:p>
      <w:pPr>
        <w:spacing w:line="400" w:lineRule="exact"/>
        <w:ind w:firstLine="420" w:firstLineChars="200"/>
        <w:rPr>
          <w:rFonts w:ascii="宋体" w:hAnsi="宋体" w:cs="宋体"/>
        </w:rPr>
      </w:pPr>
      <w:r>
        <w:rPr>
          <w:rFonts w:hint="eastAsia" w:ascii="宋体" w:hAnsi="宋体" w:cs="宋体"/>
        </w:rPr>
        <w:t xml:space="preserve">（2）为本招标项目前期准备提供设计或咨询服务的； </w:t>
      </w:r>
    </w:p>
    <w:p>
      <w:pPr>
        <w:spacing w:line="400" w:lineRule="exact"/>
        <w:ind w:firstLine="420" w:firstLineChars="200"/>
        <w:rPr>
          <w:rFonts w:ascii="宋体" w:hAnsi="宋体" w:cs="宋体"/>
        </w:rPr>
      </w:pPr>
      <w:r>
        <w:rPr>
          <w:rFonts w:hint="eastAsia" w:ascii="宋体" w:hAnsi="宋体" w:cs="宋体"/>
        </w:rPr>
        <w:t>（3）为本招标项目的监理人；</w:t>
      </w:r>
    </w:p>
    <w:p>
      <w:pPr>
        <w:spacing w:line="400" w:lineRule="exact"/>
        <w:ind w:firstLine="420" w:firstLineChars="200"/>
        <w:rPr>
          <w:rFonts w:ascii="宋体" w:hAnsi="宋体" w:cs="宋体"/>
        </w:rPr>
      </w:pPr>
      <w:r>
        <w:rPr>
          <w:rFonts w:hint="eastAsia" w:ascii="宋体" w:hAnsi="宋体" w:cs="宋体"/>
        </w:rPr>
        <w:t xml:space="preserve">（4）为本招标项目的代建人； </w:t>
      </w:r>
    </w:p>
    <w:p>
      <w:pPr>
        <w:spacing w:line="400" w:lineRule="exact"/>
        <w:ind w:firstLine="420" w:firstLineChars="200"/>
        <w:rPr>
          <w:rFonts w:ascii="宋体" w:hAnsi="宋体" w:cs="宋体"/>
        </w:rPr>
      </w:pPr>
      <w:r>
        <w:rPr>
          <w:rFonts w:hint="eastAsia" w:ascii="宋体" w:hAnsi="宋体" w:cs="宋体"/>
        </w:rPr>
        <w:t xml:space="preserve">（5）为本招标项目提供招标代理服务的； </w:t>
      </w:r>
    </w:p>
    <w:p>
      <w:pPr>
        <w:spacing w:line="400" w:lineRule="exact"/>
        <w:ind w:firstLine="420" w:firstLineChars="200"/>
        <w:rPr>
          <w:rFonts w:ascii="宋体" w:hAnsi="宋体" w:cs="宋体"/>
        </w:rPr>
      </w:pPr>
      <w:r>
        <w:rPr>
          <w:rFonts w:hint="eastAsia" w:ascii="宋体" w:hAnsi="宋体" w:cs="宋体"/>
        </w:rPr>
        <w:t>（6）与本招标项目的监理人或代建人或招标代理机构同为一个法定代表人的；</w:t>
      </w:r>
    </w:p>
    <w:p>
      <w:pPr>
        <w:spacing w:line="400" w:lineRule="exact"/>
        <w:ind w:firstLine="420" w:firstLineChars="200"/>
        <w:rPr>
          <w:rFonts w:ascii="宋体" w:hAnsi="宋体" w:cs="宋体"/>
        </w:rPr>
      </w:pPr>
      <w:r>
        <w:rPr>
          <w:rFonts w:hint="eastAsia" w:ascii="宋体" w:hAnsi="宋体" w:cs="宋体"/>
        </w:rPr>
        <w:t>（7）与本招标项目的监理人或代建人或招标代理机构相互控股或参股的；</w:t>
      </w:r>
    </w:p>
    <w:p>
      <w:pPr>
        <w:spacing w:line="400" w:lineRule="exact"/>
        <w:ind w:firstLine="420" w:firstLineChars="200"/>
        <w:rPr>
          <w:rFonts w:ascii="宋体" w:hAnsi="宋体" w:cs="宋体"/>
        </w:rPr>
      </w:pPr>
      <w:r>
        <w:rPr>
          <w:rFonts w:hint="eastAsia" w:ascii="宋体" w:hAnsi="宋体" w:cs="宋体"/>
        </w:rPr>
        <w:t>（8）与本招标项目的监理人或代建人或招标代理机构相互任职或工作的；</w:t>
      </w:r>
    </w:p>
    <w:p>
      <w:pPr>
        <w:spacing w:line="400" w:lineRule="exact"/>
        <w:ind w:firstLine="420" w:firstLineChars="200"/>
        <w:rPr>
          <w:rFonts w:ascii="宋体" w:hAnsi="宋体" w:cs="宋体"/>
        </w:rPr>
      </w:pPr>
      <w:r>
        <w:rPr>
          <w:rFonts w:hint="eastAsia" w:ascii="宋体" w:hAnsi="宋体" w:cs="宋体"/>
        </w:rPr>
        <w:t xml:space="preserve">（9）被责令停业的； </w:t>
      </w:r>
    </w:p>
    <w:p>
      <w:pPr>
        <w:spacing w:line="400" w:lineRule="exact"/>
        <w:ind w:firstLine="420" w:firstLineChars="200"/>
        <w:rPr>
          <w:rFonts w:ascii="宋体" w:hAnsi="宋体" w:cs="宋体"/>
        </w:rPr>
      </w:pPr>
      <w:r>
        <w:rPr>
          <w:rFonts w:hint="eastAsia" w:ascii="宋体" w:hAnsi="宋体" w:cs="宋体"/>
        </w:rPr>
        <w:t xml:space="preserve">（10）被暂停或取消投标资格的； </w:t>
      </w:r>
    </w:p>
    <w:p>
      <w:pPr>
        <w:spacing w:line="400" w:lineRule="exact"/>
        <w:ind w:firstLine="420" w:firstLineChars="200"/>
        <w:rPr>
          <w:rFonts w:ascii="宋体" w:hAnsi="宋体" w:cs="宋体"/>
        </w:rPr>
      </w:pPr>
      <w:r>
        <w:rPr>
          <w:rFonts w:hint="eastAsia" w:ascii="宋体" w:hAnsi="宋体" w:cs="宋体"/>
        </w:rPr>
        <w:t>（11）财产被接管或冻结的；</w:t>
      </w:r>
    </w:p>
    <w:p>
      <w:pPr>
        <w:spacing w:line="400" w:lineRule="exact"/>
        <w:ind w:firstLine="420" w:firstLineChars="200"/>
        <w:rPr>
          <w:rFonts w:ascii="宋体" w:hAnsi="宋体" w:cs="宋体"/>
        </w:rPr>
      </w:pPr>
      <w:r>
        <w:rPr>
          <w:rFonts w:hint="eastAsia" w:ascii="宋体" w:hAnsi="宋体" w:cs="宋体"/>
        </w:rPr>
        <w:t>（12）在最近三年内有骗取中标或严重违约或重大工程质量问题的。</w:t>
      </w:r>
    </w:p>
    <w:p>
      <w:pPr>
        <w:spacing w:line="400" w:lineRule="exact"/>
        <w:ind w:firstLine="420" w:firstLineChars="200"/>
        <w:rPr>
          <w:rFonts w:ascii="宋体" w:hAnsi="宋体" w:cs="宋体"/>
        </w:rPr>
      </w:pPr>
      <w:r>
        <w:rPr>
          <w:rFonts w:hint="eastAsia" w:ascii="宋体" w:hAnsi="宋体" w:cs="宋体"/>
        </w:rPr>
        <w:t>1.4.3 单位负责人为同一人或者存在控股、管理关系的不同单位，不得同时参加本招标项目投标。</w:t>
      </w:r>
    </w:p>
    <w:p>
      <w:pPr>
        <w:spacing w:line="400" w:lineRule="exact"/>
        <w:ind w:firstLine="422" w:firstLineChars="200"/>
        <w:rPr>
          <w:rFonts w:ascii="宋体" w:hAnsi="宋体" w:cs="宋体"/>
          <w:b/>
          <w:bCs/>
        </w:rPr>
      </w:pPr>
      <w:bookmarkStart w:id="67" w:name="_Toc179632552"/>
      <w:bookmarkStart w:id="68" w:name="_Toc152042311"/>
      <w:bookmarkStart w:id="69" w:name="_Toc144974503"/>
      <w:bookmarkStart w:id="70" w:name="_Toc152045535"/>
      <w:bookmarkStart w:id="71" w:name="_Toc246996923"/>
      <w:bookmarkStart w:id="72" w:name="_Toc247085694"/>
      <w:bookmarkStart w:id="73" w:name="_Toc246996180"/>
      <w:r>
        <w:rPr>
          <w:rFonts w:hint="eastAsia" w:ascii="宋体" w:hAnsi="宋体" w:cs="宋体"/>
          <w:b/>
          <w:bCs/>
        </w:rPr>
        <w:t>1.5 费用承担</w:t>
      </w:r>
      <w:bookmarkEnd w:id="67"/>
      <w:bookmarkEnd w:id="68"/>
      <w:bookmarkEnd w:id="69"/>
      <w:bookmarkEnd w:id="70"/>
      <w:bookmarkEnd w:id="71"/>
      <w:bookmarkEnd w:id="72"/>
      <w:bookmarkEnd w:id="73"/>
    </w:p>
    <w:p>
      <w:pPr>
        <w:spacing w:line="400" w:lineRule="exact"/>
        <w:ind w:firstLine="420" w:firstLineChars="200"/>
        <w:rPr>
          <w:rFonts w:ascii="宋体" w:hAnsi="宋体" w:cs="宋体"/>
        </w:rPr>
      </w:pPr>
      <w:r>
        <w:rPr>
          <w:rFonts w:hint="eastAsia" w:ascii="宋体" w:hAnsi="宋体" w:cs="宋体"/>
        </w:rPr>
        <w:t>投标人准备和参加投标活动发生的费用自理。</w:t>
      </w:r>
    </w:p>
    <w:p>
      <w:pPr>
        <w:spacing w:line="400" w:lineRule="exact"/>
        <w:ind w:firstLine="422" w:firstLineChars="200"/>
        <w:rPr>
          <w:rFonts w:ascii="宋体" w:hAnsi="宋体" w:cs="宋体"/>
          <w:b/>
          <w:bCs/>
        </w:rPr>
      </w:pPr>
      <w:bookmarkStart w:id="74" w:name="_Toc179632553"/>
      <w:bookmarkStart w:id="75" w:name="_Toc144974504"/>
      <w:bookmarkStart w:id="76" w:name="_Toc152045536"/>
      <w:bookmarkStart w:id="77" w:name="_Toc246996181"/>
      <w:bookmarkStart w:id="78" w:name="_Toc247085695"/>
      <w:bookmarkStart w:id="79" w:name="_Toc152042312"/>
      <w:bookmarkStart w:id="80" w:name="_Toc246996924"/>
      <w:r>
        <w:rPr>
          <w:rFonts w:hint="eastAsia" w:ascii="宋体" w:hAnsi="宋体" w:cs="宋体"/>
          <w:b/>
          <w:bCs/>
        </w:rPr>
        <w:t>1.6 保密</w:t>
      </w:r>
      <w:bookmarkEnd w:id="74"/>
      <w:bookmarkEnd w:id="75"/>
      <w:bookmarkEnd w:id="76"/>
      <w:bookmarkEnd w:id="77"/>
      <w:bookmarkEnd w:id="78"/>
      <w:bookmarkEnd w:id="79"/>
      <w:bookmarkEnd w:id="80"/>
    </w:p>
    <w:p>
      <w:pPr>
        <w:spacing w:line="400" w:lineRule="exact"/>
        <w:ind w:firstLine="420" w:firstLineChars="200"/>
        <w:rPr>
          <w:rFonts w:ascii="宋体" w:hAnsi="宋体" w:cs="宋体"/>
        </w:rPr>
      </w:pPr>
      <w:r>
        <w:rPr>
          <w:rFonts w:hint="eastAsia" w:ascii="宋体" w:hAnsi="宋体" w:cs="宋体"/>
        </w:rPr>
        <w:t xml:space="preserve">参与招标投标活动的各方应对招标文件和投标文件中的商业和技术等秘密保密，违者应对由此造成的后果承担法律责任。 </w:t>
      </w:r>
    </w:p>
    <w:p>
      <w:pPr>
        <w:spacing w:line="400" w:lineRule="exact"/>
        <w:ind w:firstLine="422" w:firstLineChars="200"/>
        <w:rPr>
          <w:rFonts w:ascii="宋体" w:hAnsi="宋体" w:cs="宋体"/>
          <w:b/>
          <w:bCs/>
        </w:rPr>
      </w:pPr>
      <w:bookmarkStart w:id="81" w:name="_Toc144974505"/>
      <w:bookmarkStart w:id="82" w:name="_Toc152042313"/>
      <w:bookmarkStart w:id="83" w:name="_Toc152045537"/>
      <w:bookmarkStart w:id="84" w:name="_Toc179632554"/>
      <w:bookmarkStart w:id="85" w:name="_Toc246996182"/>
      <w:bookmarkStart w:id="86" w:name="_Toc246996925"/>
      <w:bookmarkStart w:id="87" w:name="_Toc247085696"/>
      <w:r>
        <w:rPr>
          <w:rFonts w:hint="eastAsia" w:ascii="宋体" w:hAnsi="宋体" w:cs="宋体"/>
          <w:b/>
          <w:bCs/>
        </w:rPr>
        <w:t>1.7 语言</w:t>
      </w:r>
      <w:bookmarkEnd w:id="81"/>
      <w:r>
        <w:rPr>
          <w:rFonts w:hint="eastAsia" w:ascii="宋体" w:hAnsi="宋体" w:cs="宋体"/>
          <w:b/>
          <w:bCs/>
        </w:rPr>
        <w:t>文字</w:t>
      </w:r>
      <w:bookmarkEnd w:id="82"/>
      <w:bookmarkEnd w:id="83"/>
      <w:bookmarkEnd w:id="84"/>
      <w:bookmarkEnd w:id="85"/>
      <w:bookmarkEnd w:id="86"/>
      <w:bookmarkEnd w:id="87"/>
    </w:p>
    <w:p>
      <w:pPr>
        <w:spacing w:line="400" w:lineRule="exact"/>
        <w:ind w:firstLine="420" w:firstLineChars="200"/>
        <w:rPr>
          <w:rFonts w:ascii="宋体" w:hAnsi="宋体" w:cs="宋体"/>
        </w:rPr>
      </w:pPr>
      <w:bookmarkStart w:id="88" w:name="_Toc152042314"/>
      <w:bookmarkStart w:id="89" w:name="_Toc144974506"/>
      <w:bookmarkStart w:id="90" w:name="_Toc152045538"/>
      <w:bookmarkStart w:id="91" w:name="_Toc179632555"/>
      <w:bookmarkStart w:id="92" w:name="_Toc246996183"/>
      <w:bookmarkStart w:id="93" w:name="_Toc246996926"/>
      <w:bookmarkStart w:id="94" w:name="_Toc247085697"/>
      <w:r>
        <w:rPr>
          <w:rFonts w:hint="eastAsia" w:ascii="宋体" w:hAnsi="宋体" w:cs="宋体"/>
        </w:rPr>
        <w:t>招标投标文件使用的语言文字为中文。专用术语使用外文的，应附有中文注释。</w:t>
      </w:r>
    </w:p>
    <w:p>
      <w:pPr>
        <w:spacing w:line="400" w:lineRule="exact"/>
        <w:ind w:firstLine="422" w:firstLineChars="200"/>
        <w:rPr>
          <w:rFonts w:ascii="宋体" w:hAnsi="宋体" w:cs="宋体"/>
          <w:b/>
          <w:bCs/>
        </w:rPr>
      </w:pPr>
      <w:r>
        <w:rPr>
          <w:rFonts w:hint="eastAsia" w:ascii="宋体" w:hAnsi="宋体" w:cs="宋体"/>
          <w:b/>
          <w:bCs/>
        </w:rPr>
        <w:t>1.8 计量单位</w:t>
      </w:r>
      <w:bookmarkEnd w:id="88"/>
      <w:bookmarkEnd w:id="89"/>
      <w:bookmarkEnd w:id="90"/>
      <w:bookmarkEnd w:id="91"/>
      <w:bookmarkEnd w:id="92"/>
      <w:bookmarkEnd w:id="93"/>
      <w:bookmarkEnd w:id="94"/>
    </w:p>
    <w:p>
      <w:pPr>
        <w:spacing w:line="400" w:lineRule="exact"/>
        <w:ind w:firstLine="420" w:firstLineChars="200"/>
        <w:rPr>
          <w:rFonts w:ascii="宋体" w:hAnsi="宋体" w:cs="宋体"/>
        </w:rPr>
      </w:pPr>
      <w:r>
        <w:rPr>
          <w:rFonts w:hint="eastAsia" w:ascii="宋体" w:hAnsi="宋体" w:cs="宋体"/>
        </w:rPr>
        <w:t>所有计量均采用中华人民共和国法定计量单位。</w:t>
      </w:r>
    </w:p>
    <w:p>
      <w:pPr>
        <w:spacing w:line="400" w:lineRule="exact"/>
        <w:ind w:firstLine="422" w:firstLineChars="200"/>
        <w:rPr>
          <w:rFonts w:ascii="宋体" w:hAnsi="宋体" w:cs="宋体"/>
          <w:b/>
          <w:bCs/>
        </w:rPr>
      </w:pPr>
      <w:bookmarkStart w:id="95" w:name="_Toc247592876"/>
      <w:bookmarkStart w:id="96" w:name="_Toc247527563"/>
      <w:bookmarkStart w:id="97" w:name="_Toc247513962"/>
      <w:bookmarkStart w:id="98" w:name="_Toc152045539"/>
      <w:bookmarkStart w:id="99" w:name="_Toc152042315"/>
      <w:bookmarkStart w:id="100" w:name="_Toc144974507"/>
      <w:r>
        <w:rPr>
          <w:rFonts w:hint="eastAsia" w:ascii="宋体" w:hAnsi="宋体" w:cs="宋体"/>
          <w:b/>
          <w:bCs/>
        </w:rPr>
        <w:t>1.9 踏勘现场</w:t>
      </w:r>
      <w:bookmarkEnd w:id="95"/>
      <w:bookmarkEnd w:id="96"/>
      <w:bookmarkEnd w:id="97"/>
      <w:bookmarkEnd w:id="98"/>
      <w:bookmarkEnd w:id="99"/>
      <w:bookmarkEnd w:id="100"/>
    </w:p>
    <w:p>
      <w:pPr>
        <w:spacing w:line="400" w:lineRule="exact"/>
        <w:ind w:firstLine="420" w:firstLineChars="200"/>
        <w:rPr>
          <w:rFonts w:ascii="宋体" w:hAnsi="宋体" w:cs="宋体"/>
        </w:rPr>
      </w:pPr>
      <w:r>
        <w:rPr>
          <w:rFonts w:hint="eastAsia" w:ascii="宋体" w:hAnsi="宋体" w:cs="宋体"/>
        </w:rPr>
        <w:t xml:space="preserve">1.9.1 投标人须知前附表规定组织踏勘现场的，招标人按投标人须知前附表规定的时间、地点组织投标人踏勘项目现场。 </w:t>
      </w:r>
    </w:p>
    <w:p>
      <w:pPr>
        <w:spacing w:line="400" w:lineRule="exact"/>
        <w:ind w:firstLine="420" w:firstLineChars="200"/>
        <w:rPr>
          <w:rFonts w:ascii="宋体" w:hAnsi="宋体" w:cs="宋体"/>
        </w:rPr>
      </w:pPr>
      <w:r>
        <w:rPr>
          <w:rFonts w:hint="eastAsia" w:ascii="宋体" w:hAnsi="宋体" w:cs="宋体"/>
        </w:rPr>
        <w:t>1.9.2 投标人踏勘现场发生的费用自理。</w:t>
      </w:r>
    </w:p>
    <w:p>
      <w:pPr>
        <w:spacing w:line="400" w:lineRule="exact"/>
        <w:ind w:firstLine="420" w:firstLineChars="200"/>
        <w:rPr>
          <w:rFonts w:ascii="宋体" w:hAnsi="宋体" w:cs="宋体"/>
        </w:rPr>
      </w:pPr>
      <w:r>
        <w:rPr>
          <w:rFonts w:hint="eastAsia" w:ascii="宋体" w:hAnsi="宋体" w:cs="宋体"/>
        </w:rPr>
        <w:t>1.9.3 除招标人的原因外，投标人自行负责在踏勘现场中所发生的人员伤亡和财产损失。</w:t>
      </w:r>
    </w:p>
    <w:p>
      <w:pPr>
        <w:spacing w:line="400" w:lineRule="exact"/>
        <w:ind w:firstLine="420" w:firstLineChars="200"/>
        <w:rPr>
          <w:rFonts w:ascii="宋体" w:hAnsi="宋体" w:cs="宋体"/>
        </w:rPr>
      </w:pPr>
      <w:r>
        <w:rPr>
          <w:rFonts w:hint="eastAsia" w:ascii="宋体" w:hAnsi="宋体" w:cs="宋体"/>
        </w:rPr>
        <w:t>1.9.4 招标人在踏勘现场中介绍的工程场地和相关的周边环境情况，供投标人在编制投标文件时参考，招标人不对投标人据此作出的判断和决策负责。</w:t>
      </w:r>
    </w:p>
    <w:p>
      <w:pPr>
        <w:spacing w:line="400" w:lineRule="exact"/>
        <w:ind w:firstLine="422" w:firstLineChars="200"/>
        <w:rPr>
          <w:rFonts w:ascii="宋体" w:hAnsi="宋体" w:cs="宋体"/>
          <w:b/>
          <w:bCs/>
        </w:rPr>
      </w:pPr>
      <w:bookmarkStart w:id="101" w:name="_Toc247592877"/>
      <w:bookmarkStart w:id="102" w:name="_Toc152045540"/>
      <w:bookmarkStart w:id="103" w:name="_Toc247513963"/>
      <w:bookmarkStart w:id="104" w:name="_Toc152042316"/>
      <w:bookmarkStart w:id="105" w:name="_Toc144974508"/>
      <w:bookmarkStart w:id="106" w:name="_Toc247527564"/>
      <w:r>
        <w:rPr>
          <w:rFonts w:hint="eastAsia" w:ascii="宋体" w:hAnsi="宋体" w:cs="宋体"/>
          <w:b/>
          <w:bCs/>
        </w:rPr>
        <w:t>1.10 投标预备会</w:t>
      </w:r>
      <w:bookmarkEnd w:id="101"/>
      <w:bookmarkEnd w:id="102"/>
      <w:bookmarkEnd w:id="103"/>
      <w:bookmarkEnd w:id="104"/>
      <w:bookmarkEnd w:id="105"/>
      <w:bookmarkEnd w:id="106"/>
    </w:p>
    <w:p>
      <w:pPr>
        <w:spacing w:line="400" w:lineRule="exact"/>
        <w:ind w:firstLine="420" w:firstLineChars="200"/>
        <w:rPr>
          <w:rFonts w:ascii="宋体" w:hAnsi="宋体" w:cs="宋体"/>
        </w:rPr>
      </w:pPr>
      <w:r>
        <w:rPr>
          <w:rFonts w:hint="eastAsia" w:ascii="宋体" w:hAnsi="宋体" w:cs="宋体"/>
        </w:rPr>
        <w:t>1.10.1 投标人须知前附表规定召开投标预备会的，招标人按投标人须知前附表规定的时间和地点召开投标预备会，澄清投标人提出的问题。</w:t>
      </w:r>
    </w:p>
    <w:p>
      <w:pPr>
        <w:spacing w:line="400" w:lineRule="exact"/>
        <w:ind w:firstLine="420" w:firstLineChars="200"/>
        <w:rPr>
          <w:rFonts w:ascii="宋体" w:hAnsi="宋体" w:cs="宋体"/>
        </w:rPr>
      </w:pPr>
      <w:r>
        <w:rPr>
          <w:rFonts w:hint="eastAsia" w:ascii="宋体" w:hAnsi="宋体" w:cs="宋体"/>
        </w:rPr>
        <w:t>1.10.2 投标人应在投标人须知前附表规定的时间前，以书面形式将提出的问题送达招标人，以便招标人在会议期间澄清。</w:t>
      </w:r>
    </w:p>
    <w:p>
      <w:pPr>
        <w:spacing w:line="400" w:lineRule="exact"/>
        <w:ind w:firstLine="420" w:firstLineChars="200"/>
        <w:rPr>
          <w:rFonts w:ascii="宋体" w:hAnsi="宋体" w:cs="宋体"/>
        </w:rPr>
      </w:pPr>
      <w:r>
        <w:rPr>
          <w:rFonts w:hint="eastAsia" w:ascii="宋体" w:hAnsi="宋体" w:cs="宋体"/>
        </w:rPr>
        <w:t>1.10.3 投标预备会后，招标人在投标人须知前附表规定的时间内，将对投标人所提问题的澄清，以书面形式通知所有购买招标文件的投标人。该澄清内容为招标文件的组成部分。</w:t>
      </w:r>
    </w:p>
    <w:p>
      <w:pPr>
        <w:spacing w:line="400" w:lineRule="exact"/>
        <w:ind w:firstLine="422" w:firstLineChars="200"/>
        <w:rPr>
          <w:rFonts w:ascii="宋体" w:hAnsi="宋体" w:cs="宋体"/>
          <w:b/>
          <w:bCs/>
        </w:rPr>
      </w:pPr>
      <w:r>
        <w:rPr>
          <w:rFonts w:hint="eastAsia" w:ascii="宋体" w:hAnsi="宋体" w:cs="宋体"/>
          <w:b/>
          <w:bCs/>
        </w:rPr>
        <w:t>1.11 偏离</w:t>
      </w:r>
    </w:p>
    <w:p>
      <w:pPr>
        <w:spacing w:line="400" w:lineRule="exact"/>
        <w:ind w:firstLine="420" w:firstLineChars="200"/>
        <w:rPr>
          <w:rFonts w:ascii="宋体" w:hAnsi="宋体" w:cs="宋体"/>
        </w:rPr>
      </w:pPr>
      <w:r>
        <w:rPr>
          <w:rFonts w:hint="eastAsia" w:ascii="宋体" w:hAnsi="宋体" w:cs="宋体"/>
        </w:rPr>
        <w:t>投标人须知前附表允许投标文件偏离招标文件某些要求的，偏离应当符合招标文件规定的偏离范围和幅度。</w:t>
      </w:r>
    </w:p>
    <w:p>
      <w:pPr>
        <w:pStyle w:val="3"/>
        <w:rPr>
          <w:rFonts w:ascii="宋体" w:hAnsi="宋体" w:eastAsia="宋体" w:cs="宋体"/>
        </w:rPr>
      </w:pPr>
      <w:bookmarkStart w:id="107" w:name="_Toc179632560"/>
      <w:bookmarkStart w:id="108" w:name="_Toc144974510"/>
      <w:bookmarkStart w:id="109" w:name="_Toc152045542"/>
      <w:bookmarkStart w:id="110" w:name="_Toc246996930"/>
      <w:bookmarkStart w:id="111" w:name="_Toc246996187"/>
      <w:bookmarkStart w:id="112" w:name="_Toc466470778"/>
      <w:bookmarkStart w:id="113" w:name="_Toc247085701"/>
      <w:bookmarkStart w:id="114" w:name="_Toc466470908"/>
      <w:bookmarkStart w:id="115" w:name="_Toc152042318"/>
      <w:r>
        <w:rPr>
          <w:rFonts w:hint="eastAsia" w:ascii="宋体" w:hAnsi="宋体" w:eastAsia="宋体" w:cs="宋体"/>
        </w:rPr>
        <w:t>2. 招标文件</w:t>
      </w:r>
      <w:bookmarkEnd w:id="107"/>
      <w:bookmarkEnd w:id="108"/>
      <w:bookmarkEnd w:id="109"/>
      <w:bookmarkEnd w:id="110"/>
      <w:bookmarkEnd w:id="111"/>
      <w:bookmarkEnd w:id="112"/>
      <w:bookmarkEnd w:id="113"/>
      <w:bookmarkEnd w:id="114"/>
      <w:bookmarkEnd w:id="115"/>
    </w:p>
    <w:p>
      <w:pPr>
        <w:spacing w:line="400" w:lineRule="exact"/>
        <w:ind w:firstLine="422" w:firstLineChars="200"/>
        <w:rPr>
          <w:rFonts w:ascii="宋体" w:hAnsi="宋体" w:cs="宋体"/>
          <w:b/>
          <w:bCs/>
        </w:rPr>
      </w:pPr>
      <w:bookmarkStart w:id="116" w:name="_Toc247085702"/>
      <w:bookmarkStart w:id="117" w:name="_Toc179632561"/>
      <w:bookmarkStart w:id="118" w:name="_Toc246996188"/>
      <w:bookmarkStart w:id="119" w:name="_Toc152042319"/>
      <w:bookmarkStart w:id="120" w:name="_Toc152045543"/>
      <w:bookmarkStart w:id="121" w:name="_Toc144974511"/>
      <w:bookmarkStart w:id="122" w:name="_Toc246996931"/>
      <w:r>
        <w:rPr>
          <w:rFonts w:hint="eastAsia" w:ascii="宋体" w:hAnsi="宋体" w:cs="宋体"/>
          <w:b/>
          <w:bCs/>
        </w:rPr>
        <w:t>2.1 招标文件的组成</w:t>
      </w:r>
      <w:bookmarkEnd w:id="116"/>
      <w:bookmarkEnd w:id="117"/>
      <w:bookmarkEnd w:id="118"/>
      <w:bookmarkEnd w:id="119"/>
      <w:bookmarkEnd w:id="120"/>
      <w:bookmarkEnd w:id="121"/>
      <w:bookmarkEnd w:id="122"/>
    </w:p>
    <w:p>
      <w:pPr>
        <w:spacing w:line="400" w:lineRule="exact"/>
        <w:rPr>
          <w:rFonts w:ascii="宋体" w:hAnsi="宋体" w:cs="宋体"/>
        </w:rPr>
      </w:pPr>
      <w:r>
        <w:rPr>
          <w:rFonts w:hint="eastAsia" w:ascii="宋体" w:hAnsi="宋体" w:cs="宋体"/>
        </w:rPr>
        <w:t>　　2.1.1 本招标文件包括：</w:t>
      </w:r>
    </w:p>
    <w:p>
      <w:pPr>
        <w:spacing w:line="400" w:lineRule="exact"/>
        <w:ind w:firstLine="359" w:firstLineChars="171"/>
        <w:rPr>
          <w:rFonts w:ascii="宋体" w:hAnsi="宋体" w:cs="宋体"/>
        </w:rPr>
      </w:pPr>
      <w:r>
        <w:rPr>
          <w:rFonts w:hint="eastAsia" w:ascii="宋体" w:hAnsi="宋体" w:cs="宋体"/>
        </w:rPr>
        <w:t>（1）招标公告；</w:t>
      </w:r>
    </w:p>
    <w:p>
      <w:pPr>
        <w:spacing w:line="400" w:lineRule="exact"/>
        <w:ind w:firstLine="359" w:firstLineChars="171"/>
        <w:rPr>
          <w:rFonts w:ascii="宋体" w:hAnsi="宋体" w:cs="宋体"/>
        </w:rPr>
      </w:pPr>
      <w:r>
        <w:rPr>
          <w:rFonts w:hint="eastAsia" w:ascii="宋体" w:hAnsi="宋体" w:cs="宋体"/>
        </w:rPr>
        <w:t>（2）投标人须知；</w:t>
      </w:r>
    </w:p>
    <w:p>
      <w:pPr>
        <w:spacing w:line="400" w:lineRule="exact"/>
        <w:ind w:firstLine="359" w:firstLineChars="171"/>
        <w:rPr>
          <w:rFonts w:ascii="宋体" w:hAnsi="宋体" w:cs="宋体"/>
        </w:rPr>
      </w:pPr>
      <w:r>
        <w:rPr>
          <w:rFonts w:hint="eastAsia" w:ascii="宋体" w:hAnsi="宋体" w:cs="宋体"/>
        </w:rPr>
        <w:t>（3）评标办法；</w:t>
      </w:r>
    </w:p>
    <w:p>
      <w:pPr>
        <w:spacing w:line="400" w:lineRule="exact"/>
        <w:ind w:firstLine="359" w:firstLineChars="171"/>
        <w:rPr>
          <w:rFonts w:ascii="宋体" w:hAnsi="宋体" w:cs="宋体"/>
        </w:rPr>
      </w:pPr>
      <w:r>
        <w:rPr>
          <w:rFonts w:hint="eastAsia" w:ascii="宋体" w:hAnsi="宋体" w:cs="宋体"/>
        </w:rPr>
        <w:t>（4）合同条款及格式；</w:t>
      </w:r>
    </w:p>
    <w:p>
      <w:pPr>
        <w:spacing w:line="400" w:lineRule="exact"/>
        <w:ind w:firstLine="359" w:firstLineChars="171"/>
        <w:rPr>
          <w:rFonts w:ascii="宋体" w:hAnsi="宋体" w:cs="宋体"/>
        </w:rPr>
      </w:pPr>
      <w:r>
        <w:rPr>
          <w:rFonts w:hint="eastAsia" w:ascii="宋体" w:hAnsi="宋体" w:cs="宋体"/>
        </w:rPr>
        <w:t>（5）工程量清单；</w:t>
      </w:r>
    </w:p>
    <w:p>
      <w:pPr>
        <w:spacing w:line="400" w:lineRule="exact"/>
        <w:ind w:firstLine="359" w:firstLineChars="171"/>
        <w:rPr>
          <w:rFonts w:ascii="宋体" w:hAnsi="宋体" w:cs="宋体"/>
        </w:rPr>
      </w:pPr>
      <w:r>
        <w:rPr>
          <w:rFonts w:hint="eastAsia" w:ascii="宋体" w:hAnsi="宋体" w:cs="宋体"/>
        </w:rPr>
        <w:t xml:space="preserve">（6）技术标准和要求； </w:t>
      </w:r>
    </w:p>
    <w:p>
      <w:pPr>
        <w:spacing w:line="400" w:lineRule="exact"/>
        <w:ind w:firstLine="359" w:firstLineChars="171"/>
        <w:rPr>
          <w:rFonts w:ascii="宋体" w:hAnsi="宋体" w:cs="宋体"/>
        </w:rPr>
      </w:pPr>
      <w:r>
        <w:rPr>
          <w:rFonts w:hint="eastAsia" w:ascii="宋体" w:hAnsi="宋体" w:cs="宋体"/>
        </w:rPr>
        <w:t>（7）投标文件格式；</w:t>
      </w:r>
    </w:p>
    <w:p>
      <w:pPr>
        <w:spacing w:line="400" w:lineRule="exact"/>
        <w:ind w:firstLine="420" w:firstLineChars="200"/>
        <w:rPr>
          <w:rFonts w:ascii="宋体" w:hAnsi="宋体" w:cs="宋体"/>
        </w:rPr>
      </w:pPr>
      <w:r>
        <w:rPr>
          <w:rFonts w:hint="eastAsia" w:ascii="宋体" w:hAnsi="宋体" w:cs="宋体"/>
        </w:rPr>
        <w:t>2.1.2 根据本章第1.10款、第2.2款和第2.3款对招标文件所作的澄清、修改，构成招标文件的组成部分。</w:t>
      </w:r>
    </w:p>
    <w:p>
      <w:pPr>
        <w:spacing w:line="400" w:lineRule="exact"/>
        <w:ind w:firstLine="422" w:firstLineChars="200"/>
        <w:rPr>
          <w:rFonts w:ascii="宋体" w:hAnsi="宋体" w:cs="宋体"/>
          <w:b/>
          <w:bCs/>
        </w:rPr>
      </w:pPr>
      <w:bookmarkStart w:id="123" w:name="_Toc466470909"/>
      <w:bookmarkStart w:id="124" w:name="_Toc152042320"/>
      <w:bookmarkStart w:id="125" w:name="_Toc144974512"/>
      <w:bookmarkStart w:id="126" w:name="_Toc246996932"/>
      <w:bookmarkStart w:id="127" w:name="_Toc246996189"/>
      <w:bookmarkStart w:id="128" w:name="_Toc179632562"/>
      <w:bookmarkStart w:id="129" w:name="_Toc466470779"/>
      <w:bookmarkStart w:id="130" w:name="_Toc152045544"/>
      <w:bookmarkStart w:id="131" w:name="_Toc247085703"/>
      <w:r>
        <w:rPr>
          <w:rFonts w:hint="eastAsia" w:ascii="宋体" w:hAnsi="宋体" w:cs="宋体"/>
          <w:b/>
          <w:bCs/>
        </w:rPr>
        <w:t>2.2 招标文件的澄清</w:t>
      </w:r>
      <w:bookmarkEnd w:id="123"/>
      <w:bookmarkEnd w:id="124"/>
      <w:bookmarkEnd w:id="125"/>
      <w:bookmarkEnd w:id="126"/>
      <w:bookmarkEnd w:id="127"/>
      <w:bookmarkEnd w:id="128"/>
      <w:bookmarkEnd w:id="129"/>
      <w:bookmarkEnd w:id="130"/>
      <w:bookmarkEnd w:id="131"/>
      <w:r>
        <w:rPr>
          <w:rFonts w:hint="eastAsia" w:ascii="宋体" w:hAnsi="宋体" w:cs="宋体"/>
          <w:b/>
          <w:bCs/>
        </w:rPr>
        <w:t xml:space="preserve"> </w:t>
      </w:r>
    </w:p>
    <w:p>
      <w:pPr>
        <w:spacing w:line="400" w:lineRule="exact"/>
        <w:ind w:firstLine="420" w:firstLineChars="200"/>
        <w:rPr>
          <w:rFonts w:ascii="宋体" w:hAnsi="宋体" w:cs="宋体"/>
        </w:rPr>
      </w:pPr>
      <w:r>
        <w:rPr>
          <w:rFonts w:hint="eastAsia" w:ascii="宋体" w:hAnsi="宋体" w:cs="宋体"/>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rPr>
          <w:rFonts w:ascii="宋体" w:hAnsi="宋体" w:cs="宋体"/>
        </w:rPr>
      </w:pPr>
      <w:r>
        <w:rPr>
          <w:rFonts w:hint="eastAsia" w:ascii="宋体" w:hAnsi="宋体" w:cs="宋体"/>
        </w:rPr>
        <w:t xml:space="preserve">2.2.2 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 </w:t>
      </w:r>
    </w:p>
    <w:p>
      <w:pPr>
        <w:spacing w:line="400" w:lineRule="exact"/>
        <w:ind w:firstLine="420" w:firstLineChars="200"/>
        <w:rPr>
          <w:rFonts w:ascii="宋体" w:hAnsi="宋体" w:cs="宋体"/>
        </w:rPr>
      </w:pPr>
      <w:r>
        <w:rPr>
          <w:rFonts w:hint="eastAsia" w:ascii="宋体" w:hAnsi="宋体" w:cs="宋体"/>
        </w:rPr>
        <w:t>2.2.3 投标人在收到澄清后，应在投标人须知前附表规定的时间内以书面形式通知招标人，确认已收到该澄清。</w:t>
      </w:r>
    </w:p>
    <w:p>
      <w:pPr>
        <w:spacing w:line="400" w:lineRule="exact"/>
        <w:ind w:firstLine="422" w:firstLineChars="200"/>
        <w:rPr>
          <w:rFonts w:ascii="宋体" w:hAnsi="宋体" w:cs="宋体"/>
          <w:b/>
          <w:bCs/>
        </w:rPr>
      </w:pPr>
      <w:bookmarkStart w:id="132" w:name="_Toc144974513"/>
      <w:bookmarkStart w:id="133" w:name="_Toc152045545"/>
      <w:bookmarkStart w:id="134" w:name="_Toc179632563"/>
      <w:bookmarkStart w:id="135" w:name="_Toc152042321"/>
      <w:bookmarkStart w:id="136" w:name="_Toc246996933"/>
      <w:bookmarkStart w:id="137" w:name="_Toc246996190"/>
      <w:bookmarkStart w:id="138" w:name="_Toc247085704"/>
      <w:r>
        <w:rPr>
          <w:rFonts w:hint="eastAsia" w:ascii="宋体" w:hAnsi="宋体" w:cs="宋体"/>
          <w:b/>
          <w:bCs/>
        </w:rPr>
        <w:t>2.3 招标文件的修改</w:t>
      </w:r>
      <w:bookmarkEnd w:id="132"/>
      <w:bookmarkEnd w:id="133"/>
      <w:bookmarkEnd w:id="134"/>
      <w:bookmarkEnd w:id="135"/>
      <w:bookmarkEnd w:id="136"/>
      <w:bookmarkEnd w:id="137"/>
      <w:bookmarkEnd w:id="138"/>
    </w:p>
    <w:p>
      <w:pPr>
        <w:spacing w:line="400" w:lineRule="exact"/>
        <w:ind w:firstLine="420" w:firstLineChars="200"/>
        <w:rPr>
          <w:rFonts w:ascii="宋体" w:hAnsi="宋体" w:cs="宋体"/>
        </w:rPr>
      </w:pPr>
      <w:r>
        <w:rPr>
          <w:rFonts w:hint="eastAsia" w:ascii="宋体" w:hAnsi="宋体" w:cs="宋体"/>
        </w:rPr>
        <w:t>2.3.1招标人可以书面形式修改招标文件，并通知所有已购买招标文件的投标人。但如果修改招标文件的时间距投标截止时间不足15天，并且修改内容影响投标文件编制的，将相应延长投标截止时间。</w:t>
      </w:r>
    </w:p>
    <w:p>
      <w:pPr>
        <w:spacing w:line="400" w:lineRule="exact"/>
        <w:ind w:firstLine="420" w:firstLineChars="200"/>
        <w:rPr>
          <w:rFonts w:ascii="宋体" w:hAnsi="宋体" w:cs="宋体"/>
        </w:rPr>
      </w:pPr>
      <w:r>
        <w:rPr>
          <w:rFonts w:hint="eastAsia" w:ascii="宋体" w:hAnsi="宋体" w:cs="宋体"/>
        </w:rPr>
        <w:t>2.3.2 投标人收到修改内容后，应在投标人须知前附表规定的时间内以书面形式通知招标人，确认已收到该修改。</w:t>
      </w:r>
    </w:p>
    <w:p>
      <w:pPr>
        <w:pStyle w:val="3"/>
        <w:rPr>
          <w:rFonts w:ascii="宋体" w:hAnsi="宋体" w:eastAsia="宋体" w:cs="宋体"/>
        </w:rPr>
      </w:pPr>
      <w:bookmarkStart w:id="139" w:name="_Toc179632564"/>
      <w:bookmarkStart w:id="140" w:name="_Toc144974514"/>
      <w:bookmarkStart w:id="141" w:name="_Toc152045546"/>
      <w:bookmarkStart w:id="142" w:name="_Toc152042322"/>
      <w:bookmarkStart w:id="143" w:name="_Toc466470910"/>
      <w:bookmarkStart w:id="144" w:name="_Toc247085705"/>
      <w:bookmarkStart w:id="145" w:name="_Toc246996934"/>
      <w:bookmarkStart w:id="146" w:name="_Toc246996191"/>
      <w:bookmarkStart w:id="147" w:name="_Toc466470780"/>
      <w:r>
        <w:rPr>
          <w:rFonts w:hint="eastAsia" w:ascii="宋体" w:hAnsi="宋体" w:eastAsia="宋体" w:cs="宋体"/>
        </w:rPr>
        <w:t>3. 投标文件</w:t>
      </w:r>
      <w:bookmarkEnd w:id="139"/>
      <w:bookmarkEnd w:id="140"/>
      <w:bookmarkEnd w:id="141"/>
      <w:bookmarkEnd w:id="142"/>
      <w:bookmarkEnd w:id="143"/>
      <w:bookmarkEnd w:id="144"/>
      <w:bookmarkEnd w:id="145"/>
      <w:bookmarkEnd w:id="146"/>
      <w:bookmarkEnd w:id="147"/>
    </w:p>
    <w:p>
      <w:pPr>
        <w:spacing w:line="400" w:lineRule="exact"/>
        <w:ind w:firstLine="422" w:firstLineChars="200"/>
        <w:rPr>
          <w:rFonts w:ascii="宋体" w:hAnsi="宋体" w:cs="宋体"/>
          <w:b/>
          <w:bCs/>
        </w:rPr>
      </w:pPr>
      <w:bookmarkStart w:id="148" w:name="_Toc246996935"/>
      <w:bookmarkStart w:id="149" w:name="_Toc179632565"/>
      <w:bookmarkStart w:id="150" w:name="_Toc246996192"/>
      <w:bookmarkStart w:id="151" w:name="_Toc152045547"/>
      <w:bookmarkStart w:id="152" w:name="_Toc152042323"/>
      <w:bookmarkStart w:id="153" w:name="_Toc144974515"/>
      <w:bookmarkStart w:id="154" w:name="_Toc247085706"/>
      <w:r>
        <w:rPr>
          <w:rFonts w:hint="eastAsia" w:ascii="宋体" w:hAnsi="宋体" w:cs="宋体"/>
          <w:b/>
          <w:bCs/>
        </w:rPr>
        <w:t>3.1 投标文件的组成</w:t>
      </w:r>
      <w:bookmarkEnd w:id="148"/>
      <w:bookmarkEnd w:id="149"/>
      <w:bookmarkEnd w:id="150"/>
      <w:bookmarkEnd w:id="151"/>
      <w:bookmarkEnd w:id="152"/>
      <w:bookmarkEnd w:id="153"/>
      <w:bookmarkEnd w:id="154"/>
    </w:p>
    <w:p>
      <w:pPr>
        <w:spacing w:line="400" w:lineRule="exact"/>
        <w:ind w:firstLine="420" w:firstLineChars="200"/>
        <w:rPr>
          <w:rFonts w:ascii="宋体" w:hAnsi="宋体" w:cs="宋体"/>
        </w:rPr>
      </w:pPr>
      <w:r>
        <w:rPr>
          <w:rFonts w:hint="eastAsia" w:ascii="宋体" w:hAnsi="宋体" w:cs="宋体"/>
        </w:rPr>
        <w:t>投标文件应包括下列内容：</w:t>
      </w:r>
    </w:p>
    <w:p>
      <w:pPr>
        <w:spacing w:line="400" w:lineRule="exact"/>
        <w:ind w:firstLine="420" w:firstLineChars="200"/>
        <w:rPr>
          <w:rFonts w:ascii="宋体" w:hAnsi="宋体" w:cs="宋体"/>
        </w:rPr>
      </w:pPr>
      <w:r>
        <w:rPr>
          <w:rFonts w:hint="eastAsia" w:ascii="宋体" w:hAnsi="宋体" w:cs="宋体"/>
        </w:rPr>
        <w:t>（1）投标函及投标函附录；</w:t>
      </w:r>
    </w:p>
    <w:p>
      <w:pPr>
        <w:spacing w:line="400" w:lineRule="exact"/>
        <w:ind w:firstLine="420" w:firstLineChars="200"/>
        <w:rPr>
          <w:rFonts w:ascii="宋体" w:hAnsi="宋体" w:cs="宋体"/>
        </w:rPr>
      </w:pPr>
      <w:r>
        <w:rPr>
          <w:rFonts w:hint="eastAsia" w:ascii="宋体" w:hAnsi="宋体" w:cs="宋体"/>
        </w:rPr>
        <w:t>（2）法定代表人身份证明或附有法定代表人身份证明的授权委托书；</w:t>
      </w:r>
    </w:p>
    <w:p>
      <w:pPr>
        <w:spacing w:line="400" w:lineRule="exact"/>
        <w:ind w:firstLine="420" w:firstLineChars="200"/>
        <w:rPr>
          <w:rFonts w:ascii="宋体" w:hAnsi="宋体" w:cs="宋体"/>
        </w:rPr>
      </w:pPr>
      <w:r>
        <w:rPr>
          <w:rFonts w:hint="eastAsia" w:ascii="宋体" w:hAnsi="宋体" w:cs="宋体"/>
        </w:rPr>
        <w:t>（3）投标保证金；</w:t>
      </w:r>
    </w:p>
    <w:p>
      <w:pPr>
        <w:spacing w:line="400" w:lineRule="exact"/>
        <w:ind w:firstLine="420" w:firstLineChars="200"/>
        <w:rPr>
          <w:rFonts w:ascii="宋体" w:hAnsi="宋体" w:cs="宋体"/>
        </w:rPr>
      </w:pPr>
      <w:r>
        <w:rPr>
          <w:rFonts w:hint="eastAsia" w:ascii="宋体" w:hAnsi="宋体" w:cs="宋体"/>
        </w:rPr>
        <w:t>（4）已标价工程量清单；</w:t>
      </w:r>
    </w:p>
    <w:p>
      <w:pPr>
        <w:spacing w:line="400" w:lineRule="exact"/>
        <w:ind w:firstLine="420" w:firstLineChars="200"/>
        <w:rPr>
          <w:rFonts w:ascii="宋体" w:hAnsi="宋体" w:cs="宋体"/>
        </w:rPr>
      </w:pPr>
      <w:r>
        <w:rPr>
          <w:rFonts w:hint="eastAsia" w:ascii="宋体" w:hAnsi="宋体" w:cs="宋体"/>
        </w:rPr>
        <w:t>（5）施工组织设计；</w:t>
      </w:r>
    </w:p>
    <w:p>
      <w:pPr>
        <w:spacing w:line="400" w:lineRule="exact"/>
        <w:ind w:firstLine="420" w:firstLineChars="200"/>
        <w:rPr>
          <w:rFonts w:ascii="宋体" w:hAnsi="宋体" w:cs="宋体"/>
        </w:rPr>
      </w:pPr>
      <w:r>
        <w:rPr>
          <w:rFonts w:hint="eastAsia" w:ascii="宋体" w:hAnsi="宋体" w:cs="宋体"/>
        </w:rPr>
        <w:t>（6）项目管理机构；</w:t>
      </w:r>
    </w:p>
    <w:p>
      <w:pPr>
        <w:spacing w:line="400" w:lineRule="exact"/>
        <w:ind w:firstLine="420" w:firstLineChars="200"/>
        <w:rPr>
          <w:rFonts w:ascii="宋体" w:hAnsi="宋体" w:cs="宋体"/>
        </w:rPr>
      </w:pPr>
      <w:r>
        <w:rPr>
          <w:rFonts w:hint="eastAsia" w:ascii="宋体" w:hAnsi="宋体" w:cs="宋体"/>
        </w:rPr>
        <w:t>（7）资格审查资料；</w:t>
      </w:r>
    </w:p>
    <w:p>
      <w:pPr>
        <w:spacing w:line="400" w:lineRule="exact"/>
        <w:ind w:firstLine="420" w:firstLineChars="200"/>
        <w:rPr>
          <w:rFonts w:ascii="宋体" w:hAnsi="宋体" w:cs="宋体"/>
        </w:rPr>
      </w:pPr>
      <w:r>
        <w:rPr>
          <w:rFonts w:hint="eastAsia" w:ascii="宋体" w:hAnsi="宋体" w:cs="宋体"/>
        </w:rPr>
        <w:t>（8）投标人须知前附表规定的其他材料。</w:t>
      </w:r>
    </w:p>
    <w:p>
      <w:pPr>
        <w:spacing w:line="400" w:lineRule="exact"/>
        <w:ind w:firstLine="422" w:firstLineChars="200"/>
        <w:rPr>
          <w:rFonts w:ascii="宋体" w:hAnsi="宋体" w:cs="宋体"/>
          <w:b/>
          <w:bCs/>
        </w:rPr>
      </w:pPr>
      <w:bookmarkStart w:id="155" w:name="_Toc246996193"/>
      <w:bookmarkStart w:id="156" w:name="_Toc179632566"/>
      <w:bookmarkStart w:id="157" w:name="_Toc152045548"/>
      <w:bookmarkStart w:id="158" w:name="_Toc144974516"/>
      <w:bookmarkStart w:id="159" w:name="_Toc246996936"/>
      <w:bookmarkStart w:id="160" w:name="_Toc247085707"/>
      <w:bookmarkStart w:id="161" w:name="_Toc152042324"/>
      <w:r>
        <w:rPr>
          <w:rFonts w:hint="eastAsia" w:ascii="宋体" w:hAnsi="宋体" w:cs="宋体"/>
          <w:b/>
          <w:bCs/>
        </w:rPr>
        <w:t>3.2 投标报价</w:t>
      </w:r>
      <w:bookmarkEnd w:id="155"/>
      <w:bookmarkEnd w:id="156"/>
      <w:bookmarkEnd w:id="157"/>
      <w:bookmarkEnd w:id="158"/>
      <w:bookmarkEnd w:id="159"/>
      <w:bookmarkEnd w:id="160"/>
      <w:bookmarkEnd w:id="161"/>
    </w:p>
    <w:p>
      <w:pPr>
        <w:spacing w:line="400" w:lineRule="exact"/>
        <w:ind w:firstLine="420" w:firstLineChars="200"/>
        <w:rPr>
          <w:rFonts w:ascii="宋体" w:hAnsi="宋体" w:cs="宋体"/>
        </w:rPr>
      </w:pPr>
      <w:r>
        <w:rPr>
          <w:rFonts w:hint="eastAsia" w:ascii="宋体" w:hAnsi="宋体" w:cs="宋体"/>
        </w:rPr>
        <w:t>3.2.1 投标人应按第五章“工程量清单”的要求填写相应表格。</w:t>
      </w:r>
    </w:p>
    <w:p>
      <w:pPr>
        <w:spacing w:line="400" w:lineRule="exact"/>
        <w:ind w:firstLine="420" w:firstLineChars="200"/>
        <w:rPr>
          <w:rFonts w:ascii="宋体" w:hAnsi="宋体" w:cs="宋体"/>
        </w:rPr>
      </w:pPr>
      <w:r>
        <w:rPr>
          <w:rFonts w:hint="eastAsia" w:ascii="宋体" w:hAnsi="宋体" w:cs="宋体"/>
        </w:rPr>
        <w:t>3.2.2 投标人在投标截止时间前修改投标函中的投标报价总额，应同时修改“已标价工程量清单”中的相应报价，投标报价总额为各分项金额之和。此修改须符合本章第4.3款的有关要求。</w:t>
      </w:r>
      <w:bookmarkStart w:id="162" w:name="_Toc179632567"/>
      <w:bookmarkStart w:id="163" w:name="_Toc152042325"/>
      <w:bookmarkStart w:id="164" w:name="_Toc152045549"/>
      <w:bookmarkStart w:id="165" w:name="_Toc144974517"/>
    </w:p>
    <w:p>
      <w:pPr>
        <w:spacing w:line="400" w:lineRule="exact"/>
        <w:ind w:firstLine="420" w:firstLineChars="200"/>
        <w:rPr>
          <w:rFonts w:ascii="宋体" w:hAnsi="宋体" w:cs="宋体"/>
        </w:rPr>
      </w:pPr>
      <w:r>
        <w:rPr>
          <w:rFonts w:hint="eastAsia" w:ascii="宋体" w:hAnsi="宋体" w:cs="宋体"/>
        </w:rPr>
        <w:t>3.2.3 招标人设有最高投标限价的，投标人的投标报价不得超过最高投标限价。</w:t>
      </w:r>
    </w:p>
    <w:p>
      <w:pPr>
        <w:spacing w:line="400" w:lineRule="exact"/>
        <w:ind w:firstLine="422" w:firstLineChars="200"/>
        <w:rPr>
          <w:rFonts w:ascii="宋体" w:hAnsi="宋体" w:cs="宋体"/>
          <w:b/>
          <w:bCs/>
        </w:rPr>
      </w:pPr>
      <w:bookmarkStart w:id="166" w:name="_Toc246996194"/>
      <w:bookmarkStart w:id="167" w:name="_Toc246996937"/>
      <w:bookmarkStart w:id="168" w:name="_Toc247085708"/>
      <w:r>
        <w:rPr>
          <w:rFonts w:hint="eastAsia" w:ascii="宋体" w:hAnsi="宋体" w:cs="宋体"/>
          <w:b/>
          <w:bCs/>
        </w:rPr>
        <w:t>3.3 投标有效期</w:t>
      </w:r>
      <w:bookmarkEnd w:id="162"/>
      <w:bookmarkEnd w:id="163"/>
      <w:bookmarkEnd w:id="164"/>
      <w:bookmarkEnd w:id="165"/>
      <w:bookmarkEnd w:id="166"/>
      <w:bookmarkEnd w:id="167"/>
      <w:bookmarkEnd w:id="168"/>
    </w:p>
    <w:p>
      <w:pPr>
        <w:spacing w:line="400" w:lineRule="exact"/>
        <w:ind w:firstLine="420" w:firstLineChars="200"/>
        <w:rPr>
          <w:rFonts w:ascii="宋体" w:hAnsi="宋体" w:cs="宋体"/>
        </w:rPr>
      </w:pPr>
      <w:r>
        <w:rPr>
          <w:rFonts w:hint="eastAsia" w:ascii="宋体" w:hAnsi="宋体" w:cs="宋体"/>
        </w:rPr>
        <w:t>3.3.1 除投标人须知前附表另有规定外，投标有效期为60日历天。</w:t>
      </w:r>
    </w:p>
    <w:p>
      <w:pPr>
        <w:spacing w:line="400" w:lineRule="exact"/>
        <w:ind w:firstLine="420" w:firstLineChars="200"/>
        <w:rPr>
          <w:rFonts w:ascii="宋体" w:hAnsi="宋体" w:cs="宋体"/>
        </w:rPr>
      </w:pPr>
      <w:r>
        <w:rPr>
          <w:rFonts w:hint="eastAsia" w:ascii="宋体" w:hAnsi="宋体" w:cs="宋体"/>
        </w:rPr>
        <w:t>3.3.2在投标有效期内，投标人撤销或修改其投标文件的，应承担招标文件和法律规定的责任。</w:t>
      </w:r>
    </w:p>
    <w:p>
      <w:pPr>
        <w:spacing w:line="400" w:lineRule="exact"/>
        <w:ind w:firstLine="420" w:firstLineChars="200"/>
        <w:rPr>
          <w:rFonts w:ascii="宋体" w:hAnsi="宋体" w:cs="宋体"/>
        </w:rPr>
      </w:pPr>
      <w:r>
        <w:rPr>
          <w:rFonts w:hint="eastAsia" w:ascii="宋体" w:hAnsi="宋体" w:cs="宋体"/>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00" w:lineRule="exact"/>
        <w:ind w:firstLine="422" w:firstLineChars="200"/>
        <w:rPr>
          <w:rFonts w:ascii="宋体" w:hAnsi="宋体" w:cs="宋体"/>
          <w:b/>
          <w:bCs/>
        </w:rPr>
      </w:pPr>
      <w:bookmarkStart w:id="169" w:name="_Toc246996195"/>
      <w:bookmarkStart w:id="170" w:name="_Toc246996938"/>
      <w:bookmarkStart w:id="171" w:name="_Toc247085709"/>
      <w:bookmarkStart w:id="172" w:name="_Toc179632568"/>
      <w:bookmarkStart w:id="173" w:name="_Toc152042326"/>
      <w:bookmarkStart w:id="174" w:name="_Toc152045550"/>
      <w:bookmarkStart w:id="175" w:name="_Toc144974518"/>
      <w:r>
        <w:rPr>
          <w:rFonts w:hint="eastAsia" w:ascii="宋体" w:hAnsi="宋体" w:cs="宋体"/>
          <w:b/>
          <w:bCs/>
        </w:rPr>
        <w:t>3.4 投标保证金</w:t>
      </w:r>
      <w:bookmarkEnd w:id="169"/>
      <w:bookmarkEnd w:id="170"/>
      <w:bookmarkEnd w:id="171"/>
      <w:bookmarkEnd w:id="172"/>
      <w:bookmarkEnd w:id="173"/>
      <w:bookmarkEnd w:id="174"/>
      <w:bookmarkEnd w:id="175"/>
    </w:p>
    <w:p>
      <w:pPr>
        <w:spacing w:line="400" w:lineRule="exact"/>
        <w:ind w:firstLine="420" w:firstLineChars="200"/>
        <w:rPr>
          <w:rFonts w:ascii="宋体" w:hAnsi="宋体" w:cs="宋体"/>
        </w:rPr>
      </w:pPr>
      <w:r>
        <w:rPr>
          <w:rFonts w:hint="eastAsia" w:ascii="宋体" w:hAnsi="宋体" w:cs="宋体"/>
        </w:rPr>
        <w:t>3.4.1 投标人须知前附表规定递交投标保证金的，投标人在递交投标文件的同时，应按投标人须知前附表规定的金额和第七章“投标文件格式”规定的或者事先经过招标人认可的投标保证金格式递交投标保证金，并作为其投标文件的组成部分。</w:t>
      </w:r>
    </w:p>
    <w:p>
      <w:pPr>
        <w:spacing w:line="400" w:lineRule="exact"/>
        <w:ind w:firstLine="420" w:firstLineChars="200"/>
        <w:rPr>
          <w:rFonts w:ascii="宋体" w:hAnsi="宋体" w:cs="宋体"/>
        </w:rPr>
      </w:pPr>
      <w:r>
        <w:rPr>
          <w:rFonts w:hint="eastAsia" w:ascii="宋体" w:hAnsi="宋体" w:cs="宋体"/>
        </w:rPr>
        <w:t>3.4.2 投标人不按本章第3.4.1项要求提交投标保证金的，评标委员会将否决其投标。</w:t>
      </w:r>
    </w:p>
    <w:p>
      <w:pPr>
        <w:spacing w:line="400" w:lineRule="exact"/>
        <w:ind w:firstLine="420" w:firstLineChars="200"/>
        <w:rPr>
          <w:rFonts w:ascii="宋体" w:hAnsi="宋体" w:cs="宋体"/>
        </w:rPr>
      </w:pPr>
      <w:r>
        <w:rPr>
          <w:rFonts w:hint="eastAsia" w:ascii="宋体" w:hAnsi="宋体" w:cs="宋体"/>
        </w:rPr>
        <w:t>3.4.3 招标人与中标人签订合同后5日内，向未中标的投标人和中标人退还投标保证金。</w:t>
      </w:r>
    </w:p>
    <w:p>
      <w:pPr>
        <w:spacing w:line="440" w:lineRule="exact"/>
        <w:ind w:firstLine="420" w:firstLineChars="200"/>
        <w:rPr>
          <w:rFonts w:ascii="宋体" w:hAnsi="宋体" w:cs="宋体"/>
        </w:rPr>
      </w:pPr>
      <w:r>
        <w:rPr>
          <w:rFonts w:hint="eastAsia" w:ascii="宋体" w:hAnsi="宋体" w:cs="宋体"/>
        </w:rPr>
        <w:t xml:space="preserve">3.4.4 有下列情形之一的，投标保证金将不予退还： </w:t>
      </w:r>
    </w:p>
    <w:p>
      <w:pPr>
        <w:spacing w:line="400" w:lineRule="exact"/>
        <w:ind w:firstLine="420" w:firstLineChars="200"/>
        <w:rPr>
          <w:rFonts w:ascii="宋体" w:hAnsi="宋体" w:cs="宋体"/>
        </w:rPr>
      </w:pPr>
      <w:r>
        <w:rPr>
          <w:rFonts w:hint="eastAsia" w:ascii="宋体" w:hAnsi="宋体" w:cs="宋体"/>
        </w:rPr>
        <w:t>（1）投标人在规定的投标有效期内撤销或修改其投标文件；</w:t>
      </w:r>
    </w:p>
    <w:p>
      <w:pPr>
        <w:spacing w:line="400" w:lineRule="exact"/>
        <w:ind w:firstLine="420" w:firstLineChars="200"/>
        <w:rPr>
          <w:rFonts w:ascii="宋体" w:hAnsi="宋体" w:cs="宋体"/>
        </w:rPr>
      </w:pPr>
      <w:r>
        <w:rPr>
          <w:rFonts w:hint="eastAsia" w:ascii="宋体" w:hAnsi="宋体" w:cs="宋体"/>
        </w:rPr>
        <w:t>（2）中标人在收到中标通知书后，无正当理由拒签合同协议书或未按招标文件规定提交履约担保。</w:t>
      </w:r>
    </w:p>
    <w:p>
      <w:pPr>
        <w:spacing w:line="400" w:lineRule="exact"/>
        <w:ind w:firstLine="422" w:firstLineChars="200"/>
        <w:rPr>
          <w:rFonts w:ascii="宋体" w:hAnsi="宋体" w:cs="宋体"/>
          <w:b/>
          <w:bCs/>
        </w:rPr>
      </w:pPr>
      <w:bookmarkStart w:id="176" w:name="_Toc246996939"/>
      <w:bookmarkStart w:id="177" w:name="_Toc247085710"/>
      <w:bookmarkStart w:id="178" w:name="_Toc152045552"/>
      <w:bookmarkStart w:id="179" w:name="_Toc179632570"/>
      <w:bookmarkStart w:id="180" w:name="_Toc152042328"/>
      <w:bookmarkStart w:id="181" w:name="_Toc144974520"/>
      <w:bookmarkStart w:id="182" w:name="_Toc246996196"/>
      <w:r>
        <w:rPr>
          <w:rFonts w:hint="eastAsia" w:ascii="宋体" w:hAnsi="宋体" w:cs="宋体"/>
          <w:b/>
          <w:bCs/>
        </w:rPr>
        <w:t>3.5 资格审查资料</w:t>
      </w:r>
      <w:bookmarkEnd w:id="176"/>
      <w:bookmarkEnd w:id="177"/>
      <w:bookmarkEnd w:id="178"/>
      <w:bookmarkEnd w:id="179"/>
      <w:bookmarkEnd w:id="180"/>
      <w:bookmarkEnd w:id="181"/>
      <w:bookmarkEnd w:id="182"/>
    </w:p>
    <w:p>
      <w:pPr>
        <w:spacing w:line="400" w:lineRule="exact"/>
        <w:ind w:firstLine="420" w:firstLineChars="200"/>
        <w:rPr>
          <w:rFonts w:ascii="宋体" w:hAnsi="宋体" w:cs="宋体"/>
        </w:rPr>
      </w:pPr>
      <w:r>
        <w:rPr>
          <w:rFonts w:hint="eastAsia" w:ascii="宋体" w:hAnsi="宋体" w:cs="宋体"/>
        </w:rPr>
        <w:t>3.5.1  “投标人基本情况表”应附投标人营业执照、资质证书副本和安全生产许可证等材料的复印件。</w:t>
      </w:r>
    </w:p>
    <w:p>
      <w:pPr>
        <w:spacing w:line="400" w:lineRule="exact"/>
        <w:ind w:firstLine="420" w:firstLineChars="200"/>
        <w:rPr>
          <w:rFonts w:ascii="宋体" w:hAnsi="宋体" w:cs="宋体"/>
        </w:rPr>
      </w:pPr>
      <w:r>
        <w:rPr>
          <w:rFonts w:hint="eastAsia" w:ascii="宋体" w:hAnsi="宋体" w:cs="宋体"/>
        </w:rPr>
        <w:t>3.5.2 “近年财务状况表”应附经会计师事务所或审计机构审计的财务会计报表，包括资产负债表、现金流量表、利润表和财务情况说明书等复印件，具体年份要求见投标人须知前附表。</w:t>
      </w:r>
    </w:p>
    <w:p>
      <w:pPr>
        <w:spacing w:line="400" w:lineRule="exact"/>
        <w:ind w:firstLine="420" w:firstLineChars="200"/>
        <w:rPr>
          <w:rFonts w:ascii="宋体" w:hAnsi="宋体" w:cs="宋体"/>
        </w:rPr>
      </w:pPr>
      <w:r>
        <w:rPr>
          <w:rFonts w:hint="eastAsia" w:ascii="宋体" w:hAnsi="宋体" w:cs="宋体"/>
        </w:rPr>
        <w:t>3.5.3 “近年完成的类似项目情况表”应附中标通知书和合同协议书、工程接收证书（工程竣工验收证书）复印件，具体年份要求见投标人须知前附表。每张表格只填写一个项目，并标明序号。</w:t>
      </w:r>
    </w:p>
    <w:p>
      <w:pPr>
        <w:spacing w:line="400" w:lineRule="exact"/>
        <w:ind w:firstLine="420" w:firstLineChars="200"/>
        <w:rPr>
          <w:rFonts w:ascii="宋体" w:hAnsi="宋体" w:cs="宋体"/>
        </w:rPr>
      </w:pPr>
      <w:r>
        <w:rPr>
          <w:rFonts w:hint="eastAsia" w:ascii="宋体" w:hAnsi="宋体" w:cs="宋体"/>
        </w:rPr>
        <w:t>3.5.4 “正在施工和新承接的项目情况表”应附中标通知书和合同协议书复印件。每张表格只填写一个项目，并标明序号。</w:t>
      </w:r>
    </w:p>
    <w:p>
      <w:pPr>
        <w:spacing w:line="400" w:lineRule="exact"/>
        <w:ind w:firstLine="422" w:firstLineChars="200"/>
        <w:rPr>
          <w:rFonts w:ascii="宋体" w:hAnsi="宋体" w:cs="宋体"/>
          <w:b/>
          <w:bCs/>
        </w:rPr>
      </w:pPr>
      <w:bookmarkStart w:id="183" w:name="_Toc152042329"/>
      <w:bookmarkStart w:id="184" w:name="_Toc152045553"/>
      <w:bookmarkStart w:id="185" w:name="_Toc179632571"/>
      <w:bookmarkStart w:id="186" w:name="_Toc246996197"/>
      <w:bookmarkStart w:id="187" w:name="_Toc246996940"/>
      <w:bookmarkStart w:id="188" w:name="_Toc247085711"/>
      <w:bookmarkStart w:id="189" w:name="_Toc144974521"/>
      <w:r>
        <w:rPr>
          <w:rFonts w:hint="eastAsia" w:ascii="宋体" w:hAnsi="宋体" w:cs="宋体"/>
          <w:b/>
          <w:bCs/>
        </w:rPr>
        <w:t>3.6投标文件的编制</w:t>
      </w:r>
    </w:p>
    <w:p>
      <w:pPr>
        <w:spacing w:line="400" w:lineRule="exact"/>
        <w:ind w:firstLine="420" w:firstLineChars="200"/>
        <w:rPr>
          <w:rFonts w:ascii="宋体" w:hAnsi="宋体" w:cs="宋体"/>
        </w:rPr>
      </w:pPr>
      <w:r>
        <w:rPr>
          <w:rFonts w:hint="eastAsia" w:ascii="宋体" w:hAnsi="宋体" w:cs="宋体"/>
        </w:rPr>
        <w:t>3.6.1投标文件应按第七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rFonts w:ascii="宋体" w:hAnsi="宋体" w:cs="宋体"/>
        </w:rPr>
      </w:pPr>
      <w:r>
        <w:rPr>
          <w:rFonts w:hint="eastAsia" w:ascii="宋体" w:hAnsi="宋体" w:cs="宋体"/>
        </w:rPr>
        <w:t>3.6.2 投标文件应当对招标文件有关工期、投标有效期、质量要求、技术标准和要求、招标范围等实质性内容作出响应。</w:t>
      </w:r>
    </w:p>
    <w:p>
      <w:pPr>
        <w:spacing w:line="400" w:lineRule="exact"/>
        <w:ind w:firstLine="420" w:firstLineChars="200"/>
        <w:rPr>
          <w:rFonts w:ascii="宋体" w:hAnsi="宋体" w:cs="宋体"/>
        </w:rPr>
      </w:pPr>
      <w:r>
        <w:rPr>
          <w:rFonts w:hint="eastAsia" w:ascii="宋体" w:hAnsi="宋体" w:cs="宋体"/>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400" w:lineRule="exact"/>
        <w:ind w:firstLine="420" w:firstLineChars="200"/>
        <w:rPr>
          <w:rFonts w:ascii="宋体" w:hAnsi="宋体" w:cs="宋体"/>
        </w:rPr>
      </w:pPr>
      <w:r>
        <w:rPr>
          <w:rFonts w:hint="eastAsia" w:ascii="宋体" w:hAnsi="宋体" w:cs="宋体"/>
        </w:rPr>
        <w:t>3.6.4 投标文件正本一份, 副本份数见投标人须知前附表。正本和副本的封面上应清楚地标记“正本”或“副本”的字样。当副本和正本不一致时，以正本为准。</w:t>
      </w:r>
    </w:p>
    <w:p>
      <w:pPr>
        <w:spacing w:line="400" w:lineRule="exact"/>
        <w:ind w:firstLine="420" w:firstLineChars="200"/>
        <w:rPr>
          <w:rFonts w:ascii="宋体" w:hAnsi="宋体" w:cs="宋体"/>
        </w:rPr>
      </w:pPr>
      <w:r>
        <w:rPr>
          <w:rFonts w:hint="eastAsia" w:ascii="宋体" w:hAnsi="宋体" w:cs="宋体"/>
        </w:rPr>
        <w:t>3.6.5 投标文件的正本与副本应分别装订成册，具体装订要求见投标人须知前附表规定。</w:t>
      </w:r>
      <w:bookmarkEnd w:id="183"/>
      <w:bookmarkEnd w:id="184"/>
      <w:bookmarkEnd w:id="185"/>
      <w:bookmarkEnd w:id="186"/>
      <w:bookmarkEnd w:id="187"/>
      <w:bookmarkEnd w:id="188"/>
      <w:bookmarkEnd w:id="189"/>
      <w:bookmarkStart w:id="190" w:name="_Toc246996942"/>
      <w:bookmarkStart w:id="191" w:name="_Toc247085713"/>
      <w:bookmarkStart w:id="192" w:name="_Toc179632573"/>
      <w:bookmarkStart w:id="193" w:name="_Toc246996199"/>
      <w:bookmarkStart w:id="194" w:name="_Toc144974523"/>
      <w:bookmarkStart w:id="195" w:name="_Toc152042331"/>
      <w:bookmarkStart w:id="196" w:name="_Toc152045555"/>
    </w:p>
    <w:p>
      <w:pPr>
        <w:pStyle w:val="3"/>
        <w:rPr>
          <w:rFonts w:ascii="宋体" w:hAnsi="宋体" w:eastAsia="宋体" w:cs="宋体"/>
        </w:rPr>
      </w:pPr>
      <w:bookmarkStart w:id="197" w:name="_Toc466470781"/>
      <w:bookmarkStart w:id="198" w:name="_Toc466470911"/>
      <w:r>
        <w:rPr>
          <w:rFonts w:hint="eastAsia" w:ascii="宋体" w:hAnsi="宋体" w:eastAsia="宋体" w:cs="宋体"/>
        </w:rPr>
        <w:t>4. 投标</w:t>
      </w:r>
      <w:bookmarkEnd w:id="190"/>
      <w:bookmarkEnd w:id="191"/>
      <w:bookmarkEnd w:id="192"/>
      <w:bookmarkEnd w:id="193"/>
      <w:bookmarkEnd w:id="194"/>
      <w:bookmarkEnd w:id="195"/>
      <w:bookmarkEnd w:id="196"/>
      <w:bookmarkEnd w:id="197"/>
      <w:bookmarkEnd w:id="198"/>
    </w:p>
    <w:p>
      <w:pPr>
        <w:spacing w:line="400" w:lineRule="exact"/>
        <w:ind w:firstLine="422" w:firstLineChars="200"/>
        <w:rPr>
          <w:rFonts w:ascii="宋体" w:hAnsi="宋体" w:cs="宋体"/>
          <w:b/>
          <w:bCs/>
        </w:rPr>
      </w:pPr>
      <w:bookmarkStart w:id="199" w:name="_Toc246996200"/>
      <w:bookmarkStart w:id="200" w:name="_Toc246996943"/>
      <w:bookmarkStart w:id="201" w:name="_Toc247085714"/>
      <w:bookmarkStart w:id="202" w:name="_Toc152042332"/>
      <w:bookmarkStart w:id="203" w:name="_Toc152045556"/>
      <w:bookmarkStart w:id="204" w:name="_Toc179632574"/>
      <w:bookmarkStart w:id="205" w:name="_Toc144974524"/>
      <w:r>
        <w:rPr>
          <w:rFonts w:hint="eastAsia" w:ascii="宋体" w:hAnsi="宋体" w:cs="宋体"/>
          <w:b/>
          <w:bCs/>
        </w:rPr>
        <w:t>4.1 投标文件的密封和标记</w:t>
      </w:r>
      <w:bookmarkEnd w:id="199"/>
      <w:bookmarkEnd w:id="200"/>
      <w:bookmarkEnd w:id="201"/>
      <w:bookmarkEnd w:id="202"/>
      <w:bookmarkEnd w:id="203"/>
      <w:bookmarkEnd w:id="204"/>
      <w:bookmarkEnd w:id="205"/>
    </w:p>
    <w:p>
      <w:pPr>
        <w:spacing w:line="400" w:lineRule="exact"/>
        <w:ind w:firstLine="420" w:firstLineChars="200"/>
        <w:rPr>
          <w:rFonts w:ascii="宋体" w:hAnsi="宋体" w:cs="宋体"/>
        </w:rPr>
      </w:pPr>
      <w:bookmarkStart w:id="206" w:name="_Toc247085715"/>
      <w:bookmarkStart w:id="207" w:name="_Toc152045557"/>
      <w:bookmarkStart w:id="208" w:name="_Toc179632575"/>
      <w:bookmarkStart w:id="209" w:name="_Toc246996201"/>
      <w:bookmarkStart w:id="210" w:name="_Toc246996944"/>
      <w:bookmarkStart w:id="211" w:name="_Toc144974525"/>
      <w:bookmarkStart w:id="212" w:name="_Toc152042333"/>
      <w:r>
        <w:rPr>
          <w:rFonts w:hint="eastAsia" w:ascii="宋体" w:hAnsi="宋体" w:cs="宋体"/>
        </w:rPr>
        <w:t>4.1.1 投标文件的正本与副本、电子文档应分开包装加贴封条，并在封套的封口处加盖投标人单位公章。电子版应单独密封，加贴封条，并在封套的封口处加盖投标人单位公章。</w:t>
      </w:r>
    </w:p>
    <w:p>
      <w:pPr>
        <w:spacing w:line="400" w:lineRule="exact"/>
        <w:ind w:firstLine="420" w:firstLineChars="200"/>
        <w:rPr>
          <w:rFonts w:ascii="宋体" w:hAnsi="宋体" w:cs="宋体"/>
        </w:rPr>
      </w:pPr>
      <w:r>
        <w:rPr>
          <w:rFonts w:hint="eastAsia" w:ascii="宋体" w:hAnsi="宋体" w:cs="宋体"/>
        </w:rPr>
        <w:t>4.1.2 投标文件封套上应写明的内容见投标人须知前附表。</w:t>
      </w:r>
    </w:p>
    <w:p>
      <w:pPr>
        <w:spacing w:line="400" w:lineRule="exact"/>
        <w:ind w:firstLine="420" w:firstLineChars="200"/>
        <w:rPr>
          <w:rFonts w:ascii="宋体" w:hAnsi="宋体" w:cs="宋体"/>
        </w:rPr>
      </w:pPr>
      <w:r>
        <w:rPr>
          <w:rFonts w:hint="eastAsia" w:ascii="宋体" w:hAnsi="宋体" w:cs="宋体"/>
        </w:rPr>
        <w:t>4.1.3 未按本章第4.1.1项或第4.1.2项要求密封和加写标记的投标文件，招标人应予拒收。</w:t>
      </w:r>
    </w:p>
    <w:p>
      <w:pPr>
        <w:spacing w:line="400" w:lineRule="exact"/>
        <w:ind w:firstLine="422" w:firstLineChars="200"/>
        <w:rPr>
          <w:rFonts w:ascii="宋体" w:hAnsi="宋体" w:cs="宋体"/>
          <w:b/>
          <w:bCs/>
        </w:rPr>
      </w:pPr>
      <w:r>
        <w:rPr>
          <w:rFonts w:hint="eastAsia" w:ascii="宋体" w:hAnsi="宋体" w:cs="宋体"/>
          <w:b/>
          <w:bCs/>
        </w:rPr>
        <w:t>4.2 投标文件的递交</w:t>
      </w:r>
      <w:bookmarkEnd w:id="206"/>
      <w:bookmarkEnd w:id="207"/>
      <w:bookmarkEnd w:id="208"/>
      <w:bookmarkEnd w:id="209"/>
      <w:bookmarkEnd w:id="210"/>
      <w:bookmarkEnd w:id="211"/>
      <w:bookmarkEnd w:id="212"/>
    </w:p>
    <w:p>
      <w:pPr>
        <w:spacing w:line="400" w:lineRule="exact"/>
        <w:ind w:firstLine="420" w:firstLineChars="200"/>
        <w:rPr>
          <w:rFonts w:ascii="宋体" w:hAnsi="宋体" w:cs="宋体"/>
        </w:rPr>
      </w:pPr>
      <w:r>
        <w:rPr>
          <w:rFonts w:hint="eastAsia" w:ascii="宋体" w:hAnsi="宋体" w:cs="宋体"/>
        </w:rPr>
        <w:t>4.2.1 投标人应在本章第2.2.2项规定的投标截止时间前递交投标文件。</w:t>
      </w:r>
    </w:p>
    <w:p>
      <w:pPr>
        <w:spacing w:line="400" w:lineRule="exact"/>
        <w:ind w:firstLine="420" w:firstLineChars="200"/>
        <w:rPr>
          <w:rFonts w:ascii="宋体" w:hAnsi="宋体" w:cs="宋体"/>
        </w:rPr>
      </w:pPr>
      <w:r>
        <w:rPr>
          <w:rFonts w:hint="eastAsia" w:ascii="宋体" w:hAnsi="宋体" w:cs="宋体"/>
        </w:rPr>
        <w:t>4.2.2 投标人递交投标文件的地点：见投标人须知前附表。</w:t>
      </w:r>
    </w:p>
    <w:p>
      <w:pPr>
        <w:spacing w:line="400" w:lineRule="exact"/>
        <w:ind w:firstLine="420" w:firstLineChars="200"/>
        <w:rPr>
          <w:rFonts w:ascii="宋体" w:hAnsi="宋体" w:cs="宋体"/>
        </w:rPr>
      </w:pPr>
      <w:r>
        <w:rPr>
          <w:rFonts w:hint="eastAsia" w:ascii="宋体" w:hAnsi="宋体" w:cs="宋体"/>
        </w:rPr>
        <w:t>4.2.3 除投标人须知前附表另有规定外，投标人所递交的投标文件不予退还。</w:t>
      </w:r>
    </w:p>
    <w:p>
      <w:pPr>
        <w:spacing w:line="400" w:lineRule="exact"/>
        <w:ind w:firstLine="420" w:firstLineChars="200"/>
        <w:rPr>
          <w:rFonts w:ascii="宋体" w:hAnsi="宋体" w:cs="宋体"/>
        </w:rPr>
      </w:pPr>
      <w:r>
        <w:rPr>
          <w:rFonts w:hint="eastAsia" w:ascii="宋体" w:hAnsi="宋体" w:cs="宋体"/>
        </w:rPr>
        <w:t>4.2.4 逾期送达的或者未送达指定地点的投标文件，招标人不予受理。</w:t>
      </w:r>
    </w:p>
    <w:p>
      <w:pPr>
        <w:spacing w:line="400" w:lineRule="exact"/>
        <w:ind w:firstLine="422" w:firstLineChars="200"/>
        <w:rPr>
          <w:rFonts w:ascii="宋体" w:hAnsi="宋体" w:cs="宋体"/>
          <w:b/>
          <w:bCs/>
        </w:rPr>
      </w:pPr>
      <w:bookmarkStart w:id="213" w:name="_Toc144974526"/>
      <w:bookmarkStart w:id="214" w:name="_Toc152045558"/>
      <w:bookmarkStart w:id="215" w:name="_Toc152042334"/>
      <w:bookmarkStart w:id="216" w:name="_Toc246996945"/>
      <w:bookmarkStart w:id="217" w:name="_Toc246996202"/>
      <w:bookmarkStart w:id="218" w:name="_Toc179632576"/>
      <w:bookmarkStart w:id="219" w:name="_Toc247085716"/>
      <w:r>
        <w:rPr>
          <w:rFonts w:hint="eastAsia" w:ascii="宋体" w:hAnsi="宋体" w:cs="宋体"/>
          <w:b/>
          <w:bCs/>
        </w:rPr>
        <w:t>4.3 投标文件的修改与撤回</w:t>
      </w:r>
      <w:bookmarkEnd w:id="213"/>
      <w:bookmarkEnd w:id="214"/>
      <w:bookmarkEnd w:id="215"/>
      <w:bookmarkEnd w:id="216"/>
      <w:bookmarkEnd w:id="217"/>
      <w:bookmarkEnd w:id="218"/>
      <w:bookmarkEnd w:id="219"/>
    </w:p>
    <w:p>
      <w:pPr>
        <w:spacing w:line="400" w:lineRule="exact"/>
        <w:ind w:firstLine="420" w:firstLineChars="200"/>
        <w:rPr>
          <w:rFonts w:ascii="宋体" w:hAnsi="宋体" w:cs="宋体"/>
        </w:rPr>
      </w:pPr>
      <w:r>
        <w:rPr>
          <w:rFonts w:hint="eastAsia" w:ascii="宋体" w:hAnsi="宋体" w:cs="宋体"/>
        </w:rPr>
        <w:t>4.3.1 在本章第2.2.2项规定的投标截止时间前，投标人可以修改或撤回已递交的投标文件，但应以书面形式通知招标人。</w:t>
      </w:r>
    </w:p>
    <w:p>
      <w:pPr>
        <w:spacing w:line="400" w:lineRule="exact"/>
        <w:ind w:firstLine="420" w:firstLineChars="200"/>
        <w:rPr>
          <w:rFonts w:ascii="宋体" w:hAnsi="宋体" w:cs="宋体"/>
        </w:rPr>
      </w:pPr>
      <w:r>
        <w:rPr>
          <w:rFonts w:hint="eastAsia" w:ascii="宋体" w:hAnsi="宋体" w:cs="宋体"/>
        </w:rPr>
        <w:t>4.3.2 投标人修改或撤回已递交投标文件的书面通知应按照本章第3.6.3项的要求签字或盖章。招标人收到书面通知后，向投标人出具签收凭证。</w:t>
      </w:r>
    </w:p>
    <w:p>
      <w:pPr>
        <w:spacing w:line="400" w:lineRule="exact"/>
        <w:ind w:firstLine="420" w:firstLineChars="200"/>
        <w:rPr>
          <w:rFonts w:ascii="宋体" w:hAnsi="宋体" w:cs="宋体"/>
        </w:rPr>
      </w:pPr>
      <w:r>
        <w:rPr>
          <w:rFonts w:hint="eastAsia" w:ascii="宋体" w:hAnsi="宋体" w:cs="宋体"/>
        </w:rPr>
        <w:t>4.3.3 投标人撤回投标文件的，招标人自收到投标人书面撤回通知之日起5日内退还已收取的投标保证金。</w:t>
      </w:r>
    </w:p>
    <w:p>
      <w:pPr>
        <w:spacing w:line="400" w:lineRule="exact"/>
        <w:ind w:firstLine="420" w:firstLineChars="200"/>
        <w:rPr>
          <w:rFonts w:ascii="宋体" w:hAnsi="宋体" w:cs="宋体"/>
        </w:rPr>
      </w:pPr>
      <w:r>
        <w:rPr>
          <w:rFonts w:hint="eastAsia" w:ascii="宋体" w:hAnsi="宋体" w:cs="宋体"/>
        </w:rPr>
        <w:t>4.3.4 修改的内容为投标文件的组成部分。修改的投标文件应按照本章第3条、第4条规定进行编制、密封、标记和递交，并标明“修改”字样。</w:t>
      </w:r>
    </w:p>
    <w:p>
      <w:pPr>
        <w:pStyle w:val="3"/>
        <w:rPr>
          <w:rFonts w:ascii="宋体" w:hAnsi="宋体" w:eastAsia="宋体" w:cs="宋体"/>
        </w:rPr>
      </w:pPr>
      <w:bookmarkStart w:id="220" w:name="_Toc179632577"/>
      <w:bookmarkStart w:id="221" w:name="_Toc466470912"/>
      <w:bookmarkStart w:id="222" w:name="_Toc466470782"/>
      <w:bookmarkStart w:id="223" w:name="_Toc247085717"/>
      <w:bookmarkStart w:id="224" w:name="_Toc246996946"/>
      <w:bookmarkStart w:id="225" w:name="_Toc144974527"/>
      <w:bookmarkStart w:id="226" w:name="_Toc246996203"/>
      <w:bookmarkStart w:id="227" w:name="_Toc152042335"/>
      <w:bookmarkStart w:id="228" w:name="_Toc152045559"/>
      <w:r>
        <w:rPr>
          <w:rFonts w:hint="eastAsia" w:ascii="宋体" w:hAnsi="宋体" w:eastAsia="宋体" w:cs="宋体"/>
        </w:rPr>
        <w:t>5. 开标</w:t>
      </w:r>
      <w:bookmarkEnd w:id="220"/>
      <w:bookmarkEnd w:id="221"/>
      <w:bookmarkEnd w:id="222"/>
      <w:bookmarkEnd w:id="223"/>
      <w:bookmarkEnd w:id="224"/>
      <w:bookmarkEnd w:id="225"/>
      <w:bookmarkEnd w:id="226"/>
      <w:bookmarkEnd w:id="227"/>
      <w:bookmarkEnd w:id="228"/>
    </w:p>
    <w:p>
      <w:pPr>
        <w:spacing w:line="400" w:lineRule="exact"/>
        <w:ind w:firstLine="422" w:firstLineChars="200"/>
        <w:rPr>
          <w:rFonts w:ascii="宋体" w:hAnsi="宋体" w:cs="宋体"/>
          <w:b/>
          <w:bCs/>
        </w:rPr>
      </w:pPr>
      <w:bookmarkStart w:id="229" w:name="_Toc152042336"/>
      <w:bookmarkStart w:id="230" w:name="_Toc144974528"/>
      <w:bookmarkStart w:id="231" w:name="_Toc246996947"/>
      <w:bookmarkStart w:id="232" w:name="_Toc246996204"/>
      <w:bookmarkStart w:id="233" w:name="_Toc179632578"/>
      <w:bookmarkStart w:id="234" w:name="_Toc152045560"/>
      <w:bookmarkStart w:id="235" w:name="_Toc247085718"/>
      <w:r>
        <w:rPr>
          <w:rFonts w:hint="eastAsia" w:ascii="宋体" w:hAnsi="宋体" w:cs="宋体"/>
          <w:b/>
          <w:bCs/>
        </w:rPr>
        <w:t>5.1 开标时间和地点</w:t>
      </w:r>
      <w:bookmarkEnd w:id="229"/>
      <w:bookmarkEnd w:id="230"/>
      <w:bookmarkEnd w:id="231"/>
      <w:bookmarkEnd w:id="232"/>
      <w:bookmarkEnd w:id="233"/>
      <w:bookmarkEnd w:id="234"/>
      <w:bookmarkEnd w:id="235"/>
    </w:p>
    <w:p>
      <w:pPr>
        <w:spacing w:line="400" w:lineRule="exact"/>
        <w:ind w:firstLine="420" w:firstLineChars="200"/>
        <w:rPr>
          <w:rFonts w:ascii="宋体" w:hAnsi="宋体" w:cs="宋体"/>
        </w:rPr>
      </w:pPr>
      <w:r>
        <w:rPr>
          <w:rFonts w:hint="eastAsia" w:ascii="宋体" w:hAnsi="宋体" w:cs="宋体"/>
        </w:rPr>
        <w:t>招标人在本章第2.2.2项规定的投标截止时间（开标时间）和投标人须知前附表规定的地点公开开标，并邀请所有投标人的法定代表人或其委托代理人准时参加。</w:t>
      </w:r>
    </w:p>
    <w:p>
      <w:pPr>
        <w:spacing w:line="400" w:lineRule="exact"/>
        <w:ind w:firstLine="422" w:firstLineChars="200"/>
        <w:rPr>
          <w:rFonts w:ascii="宋体" w:hAnsi="宋体" w:cs="宋体"/>
          <w:b/>
          <w:bCs/>
        </w:rPr>
      </w:pPr>
      <w:bookmarkStart w:id="236" w:name="_Toc152042337"/>
      <w:bookmarkStart w:id="237" w:name="_Toc144974529"/>
      <w:bookmarkStart w:id="238" w:name="_Toc246996205"/>
      <w:bookmarkStart w:id="239" w:name="_Toc179632579"/>
      <w:bookmarkStart w:id="240" w:name="_Toc152045561"/>
      <w:bookmarkStart w:id="241" w:name="_Toc247085719"/>
      <w:bookmarkStart w:id="242" w:name="_Toc246996948"/>
      <w:r>
        <w:rPr>
          <w:rFonts w:hint="eastAsia" w:ascii="宋体" w:hAnsi="宋体" w:cs="宋体"/>
          <w:b/>
          <w:bCs/>
        </w:rPr>
        <w:t>5.2 开标程序</w:t>
      </w:r>
      <w:bookmarkEnd w:id="236"/>
      <w:bookmarkEnd w:id="237"/>
      <w:bookmarkEnd w:id="238"/>
      <w:bookmarkEnd w:id="239"/>
      <w:bookmarkEnd w:id="240"/>
      <w:bookmarkEnd w:id="241"/>
      <w:bookmarkEnd w:id="242"/>
    </w:p>
    <w:p>
      <w:pPr>
        <w:spacing w:line="400" w:lineRule="exact"/>
        <w:ind w:firstLine="420" w:firstLineChars="200"/>
        <w:rPr>
          <w:rFonts w:ascii="宋体" w:hAnsi="宋体" w:cs="宋体"/>
        </w:rPr>
      </w:pPr>
      <w:r>
        <w:rPr>
          <w:rFonts w:hint="eastAsia" w:ascii="宋体" w:hAnsi="宋体" w:cs="宋体"/>
        </w:rPr>
        <w:t>主持人按下列程序进行开标：</w:t>
      </w:r>
    </w:p>
    <w:p>
      <w:pPr>
        <w:spacing w:line="288" w:lineRule="auto"/>
        <w:rPr>
          <w:rFonts w:ascii="宋体" w:hAnsi="宋体" w:cs="宋体"/>
        </w:rPr>
      </w:pPr>
      <w:r>
        <w:rPr>
          <w:rFonts w:hint="eastAsia" w:ascii="宋体" w:hAnsi="宋体" w:cs="宋体"/>
        </w:rPr>
        <w:t>（1）宣布开标纪律；</w:t>
      </w:r>
    </w:p>
    <w:p>
      <w:pPr>
        <w:spacing w:line="288" w:lineRule="auto"/>
        <w:rPr>
          <w:rFonts w:ascii="宋体" w:hAnsi="宋体" w:cs="宋体"/>
        </w:rPr>
      </w:pPr>
      <w:r>
        <w:rPr>
          <w:rFonts w:hint="eastAsia" w:ascii="宋体" w:hAnsi="宋体" w:cs="宋体"/>
        </w:rPr>
        <w:t>（2）公布在投标截止时间前递交投标文件的投标人名称，并点名确认投标人是否派人到场；</w:t>
      </w:r>
    </w:p>
    <w:p>
      <w:pPr>
        <w:spacing w:line="288" w:lineRule="auto"/>
        <w:rPr>
          <w:rFonts w:ascii="宋体" w:hAnsi="宋体" w:cs="宋体"/>
        </w:rPr>
      </w:pPr>
      <w:r>
        <w:rPr>
          <w:rFonts w:hint="eastAsia" w:ascii="宋体" w:hAnsi="宋体" w:cs="宋体"/>
        </w:rPr>
        <w:t>（3）宣布开标人、唱标人、记录人、监标人等有关人员姓名；</w:t>
      </w:r>
    </w:p>
    <w:p>
      <w:pPr>
        <w:spacing w:line="288" w:lineRule="auto"/>
        <w:rPr>
          <w:rFonts w:ascii="宋体" w:hAnsi="宋体" w:cs="宋体"/>
        </w:rPr>
      </w:pPr>
      <w:r>
        <w:rPr>
          <w:rFonts w:hint="eastAsia" w:ascii="宋体" w:hAnsi="宋体" w:cs="宋体"/>
        </w:rPr>
        <w:t>（4）</w:t>
      </w:r>
      <w:r>
        <w:rPr>
          <w:rFonts w:hint="eastAsia" w:ascii="宋体" w:hAnsi="宋体"/>
          <w:kern w:val="0"/>
          <w:szCs w:val="21"/>
        </w:rPr>
        <w:t>密封情况检查：由招标人委托的公证机关检查并公证：确认无误后，由工作人员当众拆封，宣读投标人名称、投标价格和投标文件的其他内容。</w:t>
      </w:r>
    </w:p>
    <w:p>
      <w:pPr>
        <w:spacing w:line="288" w:lineRule="auto"/>
        <w:rPr>
          <w:rFonts w:ascii="宋体" w:hAns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）按照投标人签到表的逆顺序确定并宣布投标文件开标顺序</w:t>
      </w:r>
    </w:p>
    <w:p>
      <w:pPr>
        <w:spacing w:line="288" w:lineRule="auto"/>
        <w:rPr>
          <w:rFonts w:hint="eastAsia" w:ascii="宋体" w:hAnsi="宋体" w:cs="宋体"/>
        </w:rPr>
      </w:pPr>
      <w:r>
        <w:rPr>
          <w:rFonts w:hint="eastAsia" w:ascii="宋体" w:hAnsi="宋体" w:cs="宋体"/>
        </w:rPr>
        <w:t>（</w:t>
      </w:r>
      <w:r>
        <w:rPr>
          <w:rFonts w:hint="eastAsia" w:ascii="宋体" w:hAnsi="宋体" w:cs="宋体"/>
          <w:lang w:val="en-US" w:eastAsia="zh-CN"/>
        </w:rPr>
        <w:t>6</w:t>
      </w:r>
      <w:r>
        <w:rPr>
          <w:rFonts w:hint="eastAsia" w:ascii="宋体" w:hAnsi="宋体" w:cs="宋体"/>
        </w:rPr>
        <w:t>）按照宣布的开标顺序当众开标，公布投标人名称、投标保证金的递交情况、投标报价、质量目标、工期及其他内容，并记录在案；</w:t>
      </w:r>
    </w:p>
    <w:p>
      <w:pPr>
        <w:spacing w:line="288" w:lineRule="auto"/>
        <w:rPr>
          <w:rFonts w:ascii="宋体" w:hAnsi="宋体" w:cs="宋体"/>
        </w:rPr>
      </w:pPr>
      <w:r>
        <w:rPr>
          <w:rFonts w:hint="eastAsia" w:ascii="宋体" w:hAnsi="宋体" w:cs="宋体"/>
        </w:rPr>
        <w:t>（</w:t>
      </w:r>
      <w:r>
        <w:rPr>
          <w:rFonts w:hint="eastAsia" w:ascii="宋体" w:hAnsi="宋体" w:cs="宋体"/>
          <w:lang w:val="en-US" w:eastAsia="zh-CN"/>
        </w:rPr>
        <w:t>7</w:t>
      </w:r>
      <w:r>
        <w:rPr>
          <w:rFonts w:hint="eastAsia" w:ascii="宋体" w:hAnsi="宋体" w:cs="宋体"/>
        </w:rPr>
        <w:t>）投标人代表、招标人代表、监标人、记录人等有关人员在开标记录上签字确认；</w:t>
      </w:r>
    </w:p>
    <w:p>
      <w:pPr>
        <w:rPr>
          <w:rFonts w:ascii="宋体" w:hAnsi="宋体" w:cs="宋体"/>
        </w:rPr>
      </w:pPr>
      <w:r>
        <w:rPr>
          <w:rFonts w:hint="eastAsia" w:ascii="宋体" w:hAnsi="宋体" w:cs="宋体"/>
        </w:rPr>
        <w:t>（</w:t>
      </w:r>
      <w:r>
        <w:rPr>
          <w:rFonts w:hint="eastAsia" w:ascii="宋体" w:hAnsi="宋体" w:cs="宋体"/>
          <w:lang w:val="en-US" w:eastAsia="zh-CN"/>
        </w:rPr>
        <w:t>8</w:t>
      </w:r>
      <w:r>
        <w:rPr>
          <w:rFonts w:hint="eastAsia" w:ascii="宋体" w:hAnsi="宋体" w:cs="宋体"/>
        </w:rPr>
        <w:t>）开标结束。</w:t>
      </w:r>
    </w:p>
    <w:p>
      <w:pPr>
        <w:spacing w:line="400" w:lineRule="exact"/>
        <w:ind w:firstLine="422" w:firstLineChars="200"/>
        <w:rPr>
          <w:rFonts w:ascii="宋体" w:hAnsi="宋体" w:cs="宋体"/>
          <w:b/>
          <w:bCs/>
        </w:rPr>
      </w:pPr>
      <w:r>
        <w:rPr>
          <w:rFonts w:hint="eastAsia" w:ascii="宋体" w:hAnsi="宋体" w:cs="宋体"/>
          <w:b/>
          <w:bCs/>
        </w:rPr>
        <w:t>5.3 开标异议</w:t>
      </w:r>
    </w:p>
    <w:p>
      <w:pPr>
        <w:spacing w:line="400" w:lineRule="exact"/>
        <w:ind w:firstLine="359" w:firstLineChars="171"/>
        <w:rPr>
          <w:rFonts w:ascii="宋体" w:hAnsi="宋体" w:cs="宋体"/>
        </w:rPr>
      </w:pPr>
      <w:r>
        <w:rPr>
          <w:rFonts w:hint="eastAsia" w:ascii="宋体" w:hAnsi="宋体" w:cs="宋体"/>
        </w:rPr>
        <w:t>投标人对开标有异议的，应当在开标现场提出，招标人当场作出答复，并制作记录。</w:t>
      </w:r>
    </w:p>
    <w:p>
      <w:pPr>
        <w:pStyle w:val="3"/>
        <w:rPr>
          <w:rFonts w:ascii="宋体" w:hAnsi="宋体" w:eastAsia="宋体" w:cs="宋体"/>
        </w:rPr>
      </w:pPr>
      <w:bookmarkStart w:id="243" w:name="_Toc246996949"/>
      <w:bookmarkStart w:id="244" w:name="_Toc246996206"/>
      <w:bookmarkStart w:id="245" w:name="_Toc152045562"/>
      <w:bookmarkStart w:id="246" w:name="_Toc179632580"/>
      <w:bookmarkStart w:id="247" w:name="_Toc152042338"/>
      <w:bookmarkStart w:id="248" w:name="_Toc144974530"/>
      <w:bookmarkStart w:id="249" w:name="_Toc247085720"/>
      <w:bookmarkStart w:id="250" w:name="_Toc466470783"/>
      <w:bookmarkStart w:id="251" w:name="_Toc466470913"/>
      <w:r>
        <w:rPr>
          <w:rFonts w:hint="eastAsia" w:ascii="宋体" w:hAnsi="宋体" w:eastAsia="宋体" w:cs="宋体"/>
        </w:rPr>
        <w:t>6. 评标</w:t>
      </w:r>
      <w:bookmarkEnd w:id="243"/>
      <w:bookmarkEnd w:id="244"/>
      <w:bookmarkEnd w:id="245"/>
      <w:bookmarkEnd w:id="246"/>
      <w:bookmarkEnd w:id="247"/>
      <w:bookmarkEnd w:id="248"/>
      <w:bookmarkEnd w:id="249"/>
      <w:bookmarkEnd w:id="250"/>
      <w:bookmarkEnd w:id="251"/>
    </w:p>
    <w:p>
      <w:pPr>
        <w:spacing w:line="400" w:lineRule="exact"/>
        <w:ind w:firstLine="422" w:firstLineChars="200"/>
        <w:rPr>
          <w:rFonts w:ascii="宋体" w:hAnsi="宋体" w:cs="宋体"/>
          <w:b/>
          <w:bCs/>
        </w:rPr>
      </w:pPr>
      <w:bookmarkStart w:id="252" w:name="_Toc247085721"/>
      <w:bookmarkStart w:id="253" w:name="_Toc152045563"/>
      <w:bookmarkStart w:id="254" w:name="_Toc179632581"/>
      <w:bookmarkStart w:id="255" w:name="_Toc246996207"/>
      <w:bookmarkStart w:id="256" w:name="_Toc246996950"/>
      <w:bookmarkStart w:id="257" w:name="_Toc144974531"/>
      <w:bookmarkStart w:id="258" w:name="_Toc152042339"/>
      <w:r>
        <w:rPr>
          <w:rFonts w:hint="eastAsia" w:ascii="宋体" w:hAnsi="宋体" w:cs="宋体"/>
          <w:b/>
          <w:bCs/>
        </w:rPr>
        <w:t>6.1 评标委员会</w:t>
      </w:r>
      <w:bookmarkEnd w:id="252"/>
      <w:bookmarkEnd w:id="253"/>
      <w:bookmarkEnd w:id="254"/>
      <w:bookmarkEnd w:id="255"/>
      <w:bookmarkEnd w:id="256"/>
      <w:bookmarkEnd w:id="257"/>
      <w:bookmarkEnd w:id="258"/>
    </w:p>
    <w:p>
      <w:pPr>
        <w:spacing w:line="400" w:lineRule="exact"/>
        <w:ind w:firstLine="420" w:firstLineChars="200"/>
        <w:rPr>
          <w:rFonts w:ascii="宋体" w:hAnsi="宋体" w:cs="宋体"/>
        </w:rPr>
      </w:pPr>
      <w:r>
        <w:rPr>
          <w:rFonts w:hint="eastAsia" w:ascii="宋体" w:hAnsi="宋体" w:cs="宋体"/>
        </w:rPr>
        <w:t>6.1.1 评标由招标人依法组建的评标委员会负责。评标委员会由招标人代表及有关技术、经济等方面的专家组成。评标委员会成员人数以及技术、经济等方面专家的确定方式见投标人须知前附表。</w:t>
      </w:r>
    </w:p>
    <w:p>
      <w:pPr>
        <w:spacing w:line="400" w:lineRule="exact"/>
        <w:ind w:firstLine="420" w:firstLineChars="200"/>
        <w:rPr>
          <w:rFonts w:ascii="宋体" w:hAnsi="宋体" w:cs="宋体"/>
        </w:rPr>
      </w:pPr>
      <w:r>
        <w:rPr>
          <w:rFonts w:hint="eastAsia" w:ascii="宋体" w:hAnsi="宋体" w:cs="宋体"/>
        </w:rPr>
        <w:t>6.1.2 评标委员会成员有下列情形之一的，应当回避：</w:t>
      </w:r>
    </w:p>
    <w:p>
      <w:pPr>
        <w:spacing w:line="400" w:lineRule="exact"/>
        <w:ind w:firstLine="359" w:firstLineChars="171"/>
        <w:rPr>
          <w:rFonts w:ascii="宋体" w:hAnsi="宋体" w:cs="宋体"/>
        </w:rPr>
      </w:pPr>
      <w:r>
        <w:rPr>
          <w:rFonts w:hint="eastAsia" w:ascii="宋体" w:hAnsi="宋体" w:cs="宋体"/>
        </w:rPr>
        <w:t>（1）投标人或投标人主要负责人的近亲属；</w:t>
      </w:r>
    </w:p>
    <w:p>
      <w:pPr>
        <w:spacing w:line="400" w:lineRule="exact"/>
        <w:ind w:firstLine="359" w:firstLineChars="171"/>
        <w:rPr>
          <w:rFonts w:ascii="宋体" w:hAnsi="宋体" w:cs="宋体"/>
        </w:rPr>
      </w:pPr>
      <w:r>
        <w:rPr>
          <w:rFonts w:hint="eastAsia" w:ascii="宋体" w:hAnsi="宋体" w:cs="宋体"/>
        </w:rPr>
        <w:t>（2）项目主管部门或者行政监督部门的人员；</w:t>
      </w:r>
    </w:p>
    <w:p>
      <w:pPr>
        <w:spacing w:line="400" w:lineRule="exact"/>
        <w:ind w:firstLine="359" w:firstLineChars="171"/>
        <w:rPr>
          <w:rFonts w:ascii="宋体" w:hAnsi="宋体" w:cs="宋体"/>
        </w:rPr>
      </w:pPr>
      <w:r>
        <w:rPr>
          <w:rFonts w:hint="eastAsia" w:ascii="宋体" w:hAnsi="宋体" w:cs="宋体"/>
        </w:rPr>
        <w:t>（3）与投标人有经济利益关系；</w:t>
      </w:r>
    </w:p>
    <w:p>
      <w:pPr>
        <w:spacing w:line="400" w:lineRule="exact"/>
        <w:ind w:firstLine="359" w:firstLineChars="171"/>
        <w:rPr>
          <w:rFonts w:ascii="宋体" w:hAnsi="宋体" w:cs="宋体"/>
        </w:rPr>
      </w:pPr>
      <w:r>
        <w:rPr>
          <w:rFonts w:hint="eastAsia" w:ascii="宋体" w:hAnsi="宋体" w:cs="宋体"/>
        </w:rPr>
        <w:t>（4）曾因在招标、评标以及其他与招标投标有关活动中从事违法行为而受过行政处罚或刑事处罚的；</w:t>
      </w:r>
    </w:p>
    <w:p>
      <w:pPr>
        <w:spacing w:line="400" w:lineRule="exact"/>
        <w:ind w:firstLine="359" w:firstLineChars="171"/>
        <w:rPr>
          <w:rFonts w:ascii="宋体" w:hAnsi="宋体" w:cs="宋体"/>
        </w:rPr>
      </w:pPr>
      <w:r>
        <w:rPr>
          <w:rFonts w:hint="eastAsia" w:ascii="宋体" w:hAnsi="宋体" w:cs="宋体"/>
        </w:rPr>
        <w:t>（5）与投标人有其他利害关系。</w:t>
      </w:r>
    </w:p>
    <w:p>
      <w:pPr>
        <w:spacing w:line="400" w:lineRule="exact"/>
        <w:ind w:firstLine="422" w:firstLineChars="200"/>
        <w:rPr>
          <w:rFonts w:ascii="宋体" w:hAnsi="宋体" w:cs="宋体"/>
          <w:b/>
          <w:bCs/>
        </w:rPr>
      </w:pPr>
      <w:bookmarkStart w:id="259" w:name="_Toc246996208"/>
      <w:bookmarkStart w:id="260" w:name="_Toc246996951"/>
      <w:bookmarkStart w:id="261" w:name="_Toc247085722"/>
      <w:bookmarkStart w:id="262" w:name="_Toc144974532"/>
      <w:bookmarkStart w:id="263" w:name="_Toc152042340"/>
      <w:bookmarkStart w:id="264" w:name="_Toc152045564"/>
      <w:bookmarkStart w:id="265" w:name="_Toc179632582"/>
      <w:r>
        <w:rPr>
          <w:rFonts w:hint="eastAsia" w:ascii="宋体" w:hAnsi="宋体" w:cs="宋体"/>
          <w:b/>
          <w:bCs/>
        </w:rPr>
        <w:t>6.2 评标原则</w:t>
      </w:r>
      <w:bookmarkEnd w:id="259"/>
      <w:bookmarkEnd w:id="260"/>
      <w:bookmarkEnd w:id="261"/>
      <w:bookmarkEnd w:id="262"/>
      <w:bookmarkEnd w:id="263"/>
      <w:bookmarkEnd w:id="264"/>
      <w:bookmarkEnd w:id="265"/>
    </w:p>
    <w:p>
      <w:pPr>
        <w:spacing w:line="400" w:lineRule="exact"/>
        <w:ind w:firstLine="420" w:firstLineChars="200"/>
        <w:rPr>
          <w:rFonts w:ascii="宋体" w:hAnsi="宋体" w:cs="宋体"/>
        </w:rPr>
      </w:pPr>
      <w:r>
        <w:rPr>
          <w:rFonts w:hint="eastAsia" w:ascii="宋体" w:hAnsi="宋体" w:cs="宋体"/>
        </w:rPr>
        <w:t>评标活动遵循公平、公正、科学和择优的原则。</w:t>
      </w:r>
    </w:p>
    <w:p>
      <w:pPr>
        <w:spacing w:line="400" w:lineRule="exact"/>
        <w:ind w:firstLine="422" w:firstLineChars="200"/>
        <w:rPr>
          <w:rFonts w:ascii="宋体" w:hAnsi="宋体" w:cs="宋体"/>
          <w:b/>
          <w:bCs/>
        </w:rPr>
      </w:pPr>
      <w:bookmarkStart w:id="266" w:name="_Toc152045565"/>
      <w:bookmarkStart w:id="267" w:name="_Toc179632583"/>
      <w:bookmarkStart w:id="268" w:name="_Toc246996209"/>
      <w:bookmarkStart w:id="269" w:name="_Toc246996952"/>
      <w:bookmarkStart w:id="270" w:name="_Toc247085723"/>
      <w:bookmarkStart w:id="271" w:name="_Toc144974533"/>
      <w:bookmarkStart w:id="272" w:name="_Toc152042341"/>
      <w:r>
        <w:rPr>
          <w:rFonts w:hint="eastAsia" w:ascii="宋体" w:hAnsi="宋体" w:cs="宋体"/>
          <w:b/>
          <w:bCs/>
        </w:rPr>
        <w:t>6.3 评标</w:t>
      </w:r>
      <w:bookmarkEnd w:id="266"/>
      <w:bookmarkEnd w:id="267"/>
      <w:bookmarkEnd w:id="268"/>
      <w:bookmarkEnd w:id="269"/>
      <w:bookmarkEnd w:id="270"/>
      <w:bookmarkEnd w:id="271"/>
      <w:bookmarkEnd w:id="272"/>
    </w:p>
    <w:p>
      <w:pPr>
        <w:spacing w:line="400" w:lineRule="exact"/>
        <w:ind w:firstLine="420" w:firstLineChars="200"/>
        <w:rPr>
          <w:rFonts w:ascii="宋体" w:hAnsi="宋体" w:cs="宋体"/>
        </w:rPr>
      </w:pPr>
      <w:r>
        <w:rPr>
          <w:rFonts w:hint="eastAsia" w:ascii="宋体" w:hAnsi="宋体" w:cs="宋体"/>
        </w:rPr>
        <w:t>评标委员会按照第三章“评标办法”规定的方法、评审因素、标准和程序对投标文件进行评审。第三章“评标办法”没有规定的方法、评审因素和标准，不作为评标依据。</w:t>
      </w:r>
    </w:p>
    <w:p>
      <w:pPr>
        <w:pStyle w:val="3"/>
        <w:rPr>
          <w:rFonts w:ascii="宋体" w:hAnsi="宋体" w:eastAsia="宋体" w:cs="宋体"/>
        </w:rPr>
      </w:pPr>
      <w:bookmarkStart w:id="273" w:name="_Toc152045566"/>
      <w:bookmarkStart w:id="274" w:name="_Toc466470914"/>
      <w:bookmarkStart w:id="275" w:name="_Toc466470784"/>
      <w:bookmarkStart w:id="276" w:name="_Toc179632584"/>
      <w:bookmarkStart w:id="277" w:name="_Toc246996210"/>
      <w:bookmarkStart w:id="278" w:name="_Toc246996953"/>
      <w:bookmarkStart w:id="279" w:name="_Toc247085724"/>
      <w:bookmarkStart w:id="280" w:name="_Toc144974534"/>
      <w:bookmarkStart w:id="281" w:name="_Toc152042342"/>
      <w:r>
        <w:rPr>
          <w:rFonts w:hint="eastAsia" w:ascii="宋体" w:hAnsi="宋体" w:eastAsia="宋体" w:cs="宋体"/>
        </w:rPr>
        <w:t>7. 合同授予</w:t>
      </w:r>
      <w:bookmarkEnd w:id="273"/>
      <w:bookmarkEnd w:id="274"/>
      <w:bookmarkEnd w:id="275"/>
      <w:bookmarkEnd w:id="276"/>
      <w:bookmarkEnd w:id="277"/>
      <w:bookmarkEnd w:id="278"/>
      <w:bookmarkEnd w:id="279"/>
      <w:bookmarkEnd w:id="280"/>
      <w:bookmarkEnd w:id="281"/>
    </w:p>
    <w:p>
      <w:pPr>
        <w:spacing w:line="400" w:lineRule="exact"/>
        <w:ind w:firstLine="422" w:firstLineChars="200"/>
        <w:rPr>
          <w:rFonts w:ascii="宋体" w:hAnsi="宋体" w:cs="宋体"/>
          <w:b/>
          <w:bCs/>
        </w:rPr>
      </w:pPr>
      <w:bookmarkStart w:id="282" w:name="_Toc246996954"/>
      <w:bookmarkStart w:id="283" w:name="_Toc247085725"/>
      <w:bookmarkStart w:id="284" w:name="_Toc144974535"/>
      <w:bookmarkStart w:id="285" w:name="_Toc152042343"/>
      <w:bookmarkStart w:id="286" w:name="_Toc152045567"/>
      <w:bookmarkStart w:id="287" w:name="_Toc179632585"/>
      <w:bookmarkStart w:id="288" w:name="_Toc246996211"/>
      <w:r>
        <w:rPr>
          <w:rFonts w:hint="eastAsia" w:ascii="宋体" w:hAnsi="宋体" w:cs="宋体"/>
          <w:b/>
          <w:bCs/>
        </w:rPr>
        <w:t>7.1 定标方式</w:t>
      </w:r>
      <w:bookmarkEnd w:id="282"/>
      <w:bookmarkEnd w:id="283"/>
      <w:bookmarkEnd w:id="284"/>
      <w:bookmarkEnd w:id="285"/>
      <w:bookmarkEnd w:id="286"/>
      <w:bookmarkEnd w:id="287"/>
      <w:bookmarkEnd w:id="288"/>
    </w:p>
    <w:p>
      <w:pPr>
        <w:spacing w:line="400" w:lineRule="exact"/>
        <w:ind w:firstLine="420" w:firstLineChars="200"/>
        <w:rPr>
          <w:rFonts w:ascii="宋体" w:hAnsi="宋体" w:cs="宋体"/>
        </w:rPr>
      </w:pPr>
      <w:r>
        <w:rPr>
          <w:rFonts w:hint="eastAsia" w:ascii="宋体" w:hAnsi="宋体" w:cs="宋体"/>
        </w:rPr>
        <w:t>除投标人须知前附表规定评标委员会直接确定中标人外，招标人依据评标委员会推荐的中标候选人确定中标人，评标委员会推荐中标候选人的人数见投标人须知前附表。</w:t>
      </w:r>
    </w:p>
    <w:p>
      <w:pPr>
        <w:spacing w:line="400" w:lineRule="exact"/>
        <w:ind w:firstLine="422" w:firstLineChars="200"/>
        <w:rPr>
          <w:rFonts w:ascii="宋体" w:hAnsi="宋体" w:cs="宋体"/>
          <w:b/>
          <w:bCs/>
        </w:rPr>
      </w:pPr>
      <w:r>
        <w:rPr>
          <w:rFonts w:hint="eastAsia" w:ascii="宋体" w:hAnsi="宋体" w:cs="宋体"/>
          <w:b/>
          <w:bCs/>
        </w:rPr>
        <w:t>7.2 中标候选人公示</w:t>
      </w:r>
    </w:p>
    <w:p>
      <w:pPr>
        <w:spacing w:line="400" w:lineRule="exact"/>
        <w:ind w:firstLine="420" w:firstLineChars="200"/>
        <w:rPr>
          <w:rFonts w:ascii="宋体" w:hAnsi="宋体" w:cs="宋体"/>
        </w:rPr>
      </w:pPr>
      <w:r>
        <w:rPr>
          <w:rFonts w:hint="eastAsia" w:ascii="宋体" w:hAnsi="宋体" w:cs="宋体"/>
        </w:rPr>
        <w:t>招标人在投标人须知前附表规定的媒介公示中标候选人。</w:t>
      </w:r>
    </w:p>
    <w:p>
      <w:pPr>
        <w:spacing w:line="400" w:lineRule="exact"/>
        <w:ind w:firstLine="422" w:firstLineChars="200"/>
        <w:rPr>
          <w:rFonts w:ascii="宋体" w:hAnsi="宋体" w:cs="宋体"/>
          <w:b/>
          <w:bCs/>
        </w:rPr>
      </w:pPr>
      <w:bookmarkStart w:id="289" w:name="_Toc144974536"/>
      <w:bookmarkStart w:id="290" w:name="_Toc246996212"/>
      <w:bookmarkStart w:id="291" w:name="_Toc179632586"/>
      <w:bookmarkStart w:id="292" w:name="_Toc152045568"/>
      <w:bookmarkStart w:id="293" w:name="_Toc152042344"/>
      <w:bookmarkStart w:id="294" w:name="_Toc247085726"/>
      <w:bookmarkStart w:id="295" w:name="_Toc246996955"/>
      <w:r>
        <w:rPr>
          <w:rFonts w:hint="eastAsia" w:ascii="宋体" w:hAnsi="宋体" w:cs="宋体"/>
          <w:b/>
          <w:bCs/>
        </w:rPr>
        <w:t>7.3 中标通知</w:t>
      </w:r>
      <w:bookmarkEnd w:id="289"/>
      <w:bookmarkEnd w:id="290"/>
      <w:bookmarkEnd w:id="291"/>
      <w:bookmarkEnd w:id="292"/>
      <w:bookmarkEnd w:id="293"/>
      <w:bookmarkEnd w:id="294"/>
      <w:bookmarkEnd w:id="295"/>
    </w:p>
    <w:p>
      <w:pPr>
        <w:spacing w:line="400" w:lineRule="exact"/>
        <w:ind w:firstLine="420" w:firstLineChars="200"/>
        <w:rPr>
          <w:rFonts w:ascii="宋体" w:hAnsi="宋体" w:cs="宋体"/>
        </w:rPr>
      </w:pPr>
      <w:r>
        <w:rPr>
          <w:rFonts w:hint="eastAsia" w:ascii="宋体" w:hAnsi="宋体" w:cs="宋体"/>
        </w:rPr>
        <w:t>在本章第3.3款规定的投标有效期内，招标人以书面形式向中标人发出中标通知书，同时将中标结果通知未中标的投标人。</w:t>
      </w:r>
    </w:p>
    <w:p>
      <w:pPr>
        <w:spacing w:line="400" w:lineRule="exact"/>
        <w:ind w:firstLine="422" w:firstLineChars="200"/>
        <w:rPr>
          <w:rFonts w:ascii="宋体" w:hAnsi="宋体" w:cs="宋体"/>
          <w:b/>
          <w:bCs/>
        </w:rPr>
      </w:pPr>
      <w:bookmarkStart w:id="296" w:name="_Toc179632587"/>
      <w:bookmarkStart w:id="297" w:name="_Toc152045569"/>
      <w:bookmarkStart w:id="298" w:name="_Toc152042345"/>
      <w:bookmarkStart w:id="299" w:name="_Toc144974537"/>
      <w:bookmarkStart w:id="300" w:name="_Toc247085727"/>
      <w:bookmarkStart w:id="301" w:name="_Toc246996956"/>
      <w:bookmarkStart w:id="302" w:name="_Toc246996213"/>
      <w:r>
        <w:rPr>
          <w:rFonts w:hint="eastAsia" w:ascii="宋体" w:hAnsi="宋体" w:cs="宋体"/>
          <w:b/>
          <w:bCs/>
        </w:rPr>
        <w:t>7.4 履约担保</w:t>
      </w:r>
      <w:bookmarkEnd w:id="296"/>
      <w:bookmarkEnd w:id="297"/>
      <w:bookmarkEnd w:id="298"/>
      <w:bookmarkEnd w:id="299"/>
      <w:bookmarkEnd w:id="300"/>
      <w:bookmarkEnd w:id="301"/>
      <w:bookmarkEnd w:id="302"/>
    </w:p>
    <w:p>
      <w:pPr>
        <w:spacing w:line="400" w:lineRule="exact"/>
        <w:ind w:firstLine="420" w:firstLineChars="200"/>
        <w:rPr>
          <w:rFonts w:ascii="宋体" w:hAnsi="宋体" w:cs="宋体"/>
        </w:rPr>
      </w:pPr>
      <w:r>
        <w:rPr>
          <w:rFonts w:hint="eastAsia" w:ascii="宋体" w:hAnsi="宋体" w:cs="宋体"/>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5%。</w:t>
      </w:r>
    </w:p>
    <w:p>
      <w:pPr>
        <w:spacing w:line="400" w:lineRule="exact"/>
        <w:ind w:firstLine="420" w:firstLineChars="200"/>
        <w:rPr>
          <w:rFonts w:ascii="宋体" w:hAnsi="宋体" w:cs="宋体"/>
        </w:rPr>
      </w:pPr>
      <w:r>
        <w:rPr>
          <w:rFonts w:hint="eastAsia" w:ascii="宋体" w:hAnsi="宋体" w:cs="宋体"/>
        </w:rPr>
        <w:t>7.4.2 中标人不能按本章第7.4.1项要求提交履约担保的，视为放弃中标，其投标保证金不予退还，给招标人造成的损失超过投标保证金数额的，中标人还应当对超过部分予以赔偿。</w:t>
      </w:r>
    </w:p>
    <w:p>
      <w:pPr>
        <w:spacing w:line="400" w:lineRule="exact"/>
        <w:ind w:firstLine="422" w:firstLineChars="200"/>
        <w:rPr>
          <w:rFonts w:ascii="宋体" w:hAnsi="宋体" w:cs="宋体"/>
          <w:b/>
          <w:bCs/>
        </w:rPr>
      </w:pPr>
      <w:bookmarkStart w:id="303" w:name="_Toc246996214"/>
      <w:bookmarkStart w:id="304" w:name="_Toc152042346"/>
      <w:bookmarkStart w:id="305" w:name="_Toc144974538"/>
      <w:bookmarkStart w:id="306" w:name="_Toc247085728"/>
      <w:bookmarkStart w:id="307" w:name="_Toc246996957"/>
      <w:bookmarkStart w:id="308" w:name="_Toc179632588"/>
      <w:bookmarkStart w:id="309" w:name="_Toc152045570"/>
      <w:r>
        <w:rPr>
          <w:rFonts w:hint="eastAsia" w:ascii="宋体" w:hAnsi="宋体" w:cs="宋体"/>
          <w:b/>
          <w:bCs/>
        </w:rPr>
        <w:t>7.5 签订合同</w:t>
      </w:r>
      <w:bookmarkEnd w:id="303"/>
      <w:bookmarkEnd w:id="304"/>
      <w:bookmarkEnd w:id="305"/>
      <w:bookmarkEnd w:id="306"/>
      <w:bookmarkEnd w:id="307"/>
      <w:bookmarkEnd w:id="308"/>
      <w:bookmarkEnd w:id="309"/>
    </w:p>
    <w:p>
      <w:pPr>
        <w:spacing w:line="400" w:lineRule="exact"/>
        <w:ind w:firstLine="420" w:firstLineChars="200"/>
        <w:rPr>
          <w:rFonts w:ascii="宋体" w:hAnsi="宋体" w:cs="宋体"/>
        </w:rPr>
      </w:pPr>
      <w:r>
        <w:rPr>
          <w:rFonts w:hint="eastAsia" w:ascii="宋体" w:hAnsi="宋体" w:cs="宋体"/>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宋体" w:hAnsi="宋体" w:cs="宋体"/>
        </w:rPr>
      </w:pPr>
      <w:r>
        <w:rPr>
          <w:rFonts w:hint="eastAsia" w:ascii="宋体" w:hAnsi="宋体" w:cs="宋体"/>
        </w:rPr>
        <w:t>7.5.2 发出中标通知书后，招标人无正当理由拒签合同的，招标人向中标人退还投标保证金；给中标人造成损失的，还应当赔偿损失。</w:t>
      </w:r>
    </w:p>
    <w:p>
      <w:pPr>
        <w:pStyle w:val="3"/>
        <w:rPr>
          <w:rFonts w:ascii="宋体" w:hAnsi="宋体" w:eastAsia="宋体" w:cs="宋体"/>
        </w:rPr>
      </w:pPr>
      <w:bookmarkStart w:id="310" w:name="_Toc466470915"/>
      <w:bookmarkStart w:id="311" w:name="_Toc466470785"/>
      <w:r>
        <w:rPr>
          <w:rFonts w:hint="eastAsia" w:ascii="宋体" w:hAnsi="宋体" w:eastAsia="宋体" w:cs="宋体"/>
        </w:rPr>
        <w:t>8. 纪律和监督</w:t>
      </w:r>
      <w:bookmarkEnd w:id="310"/>
      <w:bookmarkEnd w:id="311"/>
    </w:p>
    <w:p>
      <w:pPr>
        <w:spacing w:line="400" w:lineRule="exact"/>
        <w:ind w:firstLine="422" w:firstLineChars="200"/>
        <w:rPr>
          <w:rFonts w:ascii="宋体" w:hAnsi="宋体" w:cs="宋体"/>
          <w:b/>
          <w:bCs/>
        </w:rPr>
      </w:pPr>
      <w:bookmarkStart w:id="312" w:name="_Toc246996962"/>
      <w:bookmarkStart w:id="313" w:name="_Toc247085733"/>
      <w:bookmarkStart w:id="314" w:name="_Toc296590983"/>
      <w:bookmarkStart w:id="315" w:name="_Toc144974543"/>
      <w:bookmarkStart w:id="316" w:name="_Toc152042351"/>
      <w:bookmarkStart w:id="317" w:name="_Toc152045575"/>
      <w:bookmarkStart w:id="318" w:name="_Toc179632593"/>
      <w:bookmarkStart w:id="319" w:name="_Toc246996219"/>
      <w:r>
        <w:rPr>
          <w:rFonts w:hint="eastAsia" w:ascii="宋体" w:hAnsi="宋体" w:cs="宋体"/>
          <w:b/>
          <w:bCs/>
        </w:rPr>
        <w:t>8.1 对招标人的纪律要求</w:t>
      </w:r>
      <w:bookmarkEnd w:id="312"/>
      <w:bookmarkEnd w:id="313"/>
      <w:bookmarkEnd w:id="314"/>
      <w:bookmarkEnd w:id="315"/>
      <w:bookmarkEnd w:id="316"/>
      <w:bookmarkEnd w:id="317"/>
      <w:bookmarkEnd w:id="318"/>
      <w:bookmarkEnd w:id="319"/>
    </w:p>
    <w:p>
      <w:pPr>
        <w:spacing w:line="400" w:lineRule="exact"/>
        <w:ind w:firstLine="420" w:firstLineChars="200"/>
        <w:rPr>
          <w:rFonts w:ascii="宋体" w:hAnsi="宋体" w:cs="宋体"/>
        </w:rPr>
      </w:pPr>
      <w:r>
        <w:rPr>
          <w:rFonts w:hint="eastAsia" w:ascii="宋体" w:hAnsi="宋体" w:cs="宋体"/>
        </w:rPr>
        <w:t>招标人不得泄漏招标投标活动中应当保密的情况和资料，不得与投标人串通损害国家利益、社会公共利益或者他人合法权益。</w:t>
      </w:r>
    </w:p>
    <w:p>
      <w:pPr>
        <w:spacing w:line="400" w:lineRule="exact"/>
        <w:ind w:firstLine="422" w:firstLineChars="200"/>
        <w:rPr>
          <w:rFonts w:ascii="宋体" w:hAnsi="宋体" w:cs="宋体"/>
          <w:b/>
          <w:bCs/>
        </w:rPr>
      </w:pPr>
      <w:bookmarkStart w:id="320" w:name="_Toc246996963"/>
      <w:bookmarkStart w:id="321" w:name="_Toc247085734"/>
      <w:bookmarkStart w:id="322" w:name="_Toc144974544"/>
      <w:bookmarkStart w:id="323" w:name="_Toc152042352"/>
      <w:bookmarkStart w:id="324" w:name="_Toc152045576"/>
      <w:bookmarkStart w:id="325" w:name="_Toc179632594"/>
      <w:bookmarkStart w:id="326" w:name="_Toc246996220"/>
      <w:r>
        <w:rPr>
          <w:rFonts w:hint="eastAsia" w:ascii="宋体" w:hAnsi="宋体" w:cs="宋体"/>
          <w:b/>
          <w:bCs/>
        </w:rPr>
        <w:t>8.2 对投标人的纪律要求</w:t>
      </w:r>
      <w:bookmarkEnd w:id="320"/>
      <w:bookmarkEnd w:id="321"/>
      <w:bookmarkEnd w:id="322"/>
      <w:bookmarkEnd w:id="323"/>
      <w:bookmarkEnd w:id="324"/>
      <w:bookmarkEnd w:id="325"/>
      <w:bookmarkEnd w:id="326"/>
    </w:p>
    <w:p>
      <w:pPr>
        <w:spacing w:line="400" w:lineRule="exact"/>
        <w:ind w:firstLine="420" w:firstLineChars="200"/>
        <w:rPr>
          <w:rFonts w:ascii="宋体" w:hAnsi="宋体" w:cs="宋体"/>
        </w:rPr>
      </w:pP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00" w:lineRule="exact"/>
        <w:ind w:firstLine="422" w:firstLineChars="200"/>
        <w:rPr>
          <w:rFonts w:ascii="宋体" w:hAnsi="宋体" w:cs="宋体"/>
          <w:b/>
          <w:bCs/>
        </w:rPr>
      </w:pPr>
      <w:bookmarkStart w:id="327" w:name="_Toc246996964"/>
      <w:bookmarkStart w:id="328" w:name="_Toc247085735"/>
      <w:bookmarkStart w:id="329" w:name="_Toc144974545"/>
      <w:bookmarkStart w:id="330" w:name="_Toc152042353"/>
      <w:bookmarkStart w:id="331" w:name="_Toc152045577"/>
      <w:bookmarkStart w:id="332" w:name="_Toc179632595"/>
      <w:bookmarkStart w:id="333" w:name="_Toc246996221"/>
      <w:r>
        <w:rPr>
          <w:rFonts w:hint="eastAsia" w:ascii="宋体" w:hAnsi="宋体" w:cs="宋体"/>
          <w:b/>
          <w:bCs/>
        </w:rPr>
        <w:t>8.3 对评标委员会成员的纪律要求</w:t>
      </w:r>
      <w:bookmarkEnd w:id="327"/>
      <w:bookmarkEnd w:id="328"/>
      <w:bookmarkEnd w:id="329"/>
      <w:bookmarkEnd w:id="330"/>
      <w:bookmarkEnd w:id="331"/>
      <w:bookmarkEnd w:id="332"/>
      <w:bookmarkEnd w:id="333"/>
    </w:p>
    <w:p>
      <w:pPr>
        <w:spacing w:line="400" w:lineRule="exact"/>
        <w:ind w:firstLine="420" w:firstLineChars="200"/>
        <w:rPr>
          <w:rFonts w:ascii="宋体" w:hAnsi="宋体" w:cs="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00" w:lineRule="exact"/>
        <w:ind w:firstLine="422" w:firstLineChars="200"/>
        <w:rPr>
          <w:rFonts w:ascii="宋体" w:hAnsi="宋体" w:cs="宋体"/>
          <w:b/>
          <w:bCs/>
        </w:rPr>
      </w:pPr>
      <w:bookmarkStart w:id="334" w:name="_Toc152045578"/>
      <w:bookmarkStart w:id="335" w:name="_Toc179632596"/>
      <w:bookmarkStart w:id="336" w:name="_Toc246996222"/>
      <w:bookmarkStart w:id="337" w:name="_Toc246996965"/>
      <w:bookmarkStart w:id="338" w:name="_Toc247085736"/>
      <w:bookmarkStart w:id="339" w:name="_Toc152042354"/>
      <w:bookmarkStart w:id="340" w:name="_Toc144974546"/>
      <w:r>
        <w:rPr>
          <w:rFonts w:hint="eastAsia" w:ascii="宋体" w:hAnsi="宋体" w:cs="宋体"/>
          <w:b/>
          <w:bCs/>
        </w:rPr>
        <w:t>8.4 对与评标活动有关的工作人员的纪律要求</w:t>
      </w:r>
      <w:bookmarkEnd w:id="334"/>
      <w:bookmarkEnd w:id="335"/>
      <w:bookmarkEnd w:id="336"/>
      <w:bookmarkEnd w:id="337"/>
      <w:bookmarkEnd w:id="338"/>
      <w:bookmarkEnd w:id="339"/>
    </w:p>
    <w:p>
      <w:pPr>
        <w:spacing w:line="400" w:lineRule="exact"/>
        <w:ind w:firstLine="420" w:firstLineChars="200"/>
        <w:rPr>
          <w:rFonts w:ascii="宋体" w:hAnsi="宋体" w:cs="宋体"/>
          <w:b/>
          <w:bCs/>
        </w:rPr>
      </w:pPr>
      <w:bookmarkStart w:id="341" w:name="_Toc152042355"/>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40"/>
      <w:bookmarkEnd w:id="341"/>
    </w:p>
    <w:p>
      <w:pPr>
        <w:spacing w:line="400" w:lineRule="exact"/>
        <w:ind w:firstLine="422" w:firstLineChars="200"/>
        <w:rPr>
          <w:rFonts w:ascii="宋体" w:hAnsi="宋体" w:cs="宋体"/>
          <w:b/>
        </w:rPr>
      </w:pPr>
      <w:bookmarkStart w:id="342" w:name="_Toc466470786"/>
      <w:bookmarkStart w:id="343" w:name="_Toc466470916"/>
      <w:bookmarkStart w:id="344" w:name="_Toc152042357"/>
      <w:bookmarkStart w:id="345" w:name="_Toc152045580"/>
      <w:bookmarkStart w:id="346" w:name="_Toc179632598"/>
      <w:bookmarkStart w:id="347" w:name="_Toc246996224"/>
      <w:bookmarkStart w:id="348" w:name="_Toc246996967"/>
      <w:bookmarkStart w:id="349" w:name="_Toc247085738"/>
      <w:bookmarkStart w:id="350" w:name="_Toc144974547"/>
      <w:r>
        <w:rPr>
          <w:rFonts w:hint="eastAsia" w:ascii="宋体" w:hAnsi="宋体" w:cs="宋体"/>
          <w:b/>
        </w:rPr>
        <w:t>8.5 异议与投诉</w:t>
      </w:r>
    </w:p>
    <w:p>
      <w:pPr>
        <w:spacing w:line="400" w:lineRule="exact"/>
        <w:ind w:firstLine="420" w:firstLineChars="200"/>
        <w:rPr>
          <w:rFonts w:ascii="宋体" w:hAnsi="宋体" w:cs="宋体"/>
        </w:rPr>
      </w:pPr>
      <w:r>
        <w:rPr>
          <w:rFonts w:hint="eastAsia" w:ascii="宋体" w:hAnsi="宋体" w:cs="宋体"/>
        </w:rPr>
        <w:t>8.5.1投标人或者其他利害关系人对依法必须进行招标的项目的评标结果有异议的，应在公示期内以书面形式由法定代表人签字或印盖本人姓名章并加公章向招标人或招标代理机构提出异议；招标人应自收到异议之日起3日内进行书面答复，但答复内容不涉及商业秘密；作出答复前，应当暂停招标投标活动。异议书可同时抄送该招标项目的行政监督部门。</w:t>
      </w:r>
    </w:p>
    <w:p>
      <w:pPr>
        <w:spacing w:line="400" w:lineRule="exact"/>
        <w:ind w:firstLine="420" w:firstLineChars="200"/>
        <w:rPr>
          <w:rFonts w:ascii="宋体" w:hAnsi="宋体" w:cs="宋体"/>
        </w:rPr>
      </w:pPr>
      <w:r>
        <w:rPr>
          <w:rFonts w:hint="eastAsia" w:ascii="宋体" w:hAnsi="宋体" w:cs="宋体"/>
        </w:rPr>
        <w:t>8.5.2投标人或者其他利害关系人对异议答复不满，应按照相关规定向有关行政监督部门提出书面投诉。未先进行异议的，投诉不予受理。</w:t>
      </w:r>
    </w:p>
    <w:p>
      <w:pPr>
        <w:spacing w:line="400" w:lineRule="exact"/>
        <w:ind w:firstLine="420" w:firstLineChars="200"/>
        <w:rPr>
          <w:rFonts w:ascii="宋体" w:hAnsi="宋体" w:cs="宋体"/>
        </w:rPr>
      </w:pPr>
      <w:r>
        <w:rPr>
          <w:rFonts w:hint="eastAsia" w:ascii="宋体" w:hAnsi="宋体" w:cs="宋体"/>
        </w:rPr>
        <w:t>8.5.3 异议文件应包括以下主要内容，并按照“谁主张、谁举证”的原则，附上相关证明材料。否则，招标人或代理机构不予受理：</w:t>
      </w:r>
    </w:p>
    <w:p>
      <w:pPr>
        <w:spacing w:line="360" w:lineRule="exact"/>
        <w:ind w:firstLine="420" w:firstLineChars="200"/>
        <w:rPr>
          <w:rFonts w:ascii="宋体" w:hAnsi="宋体" w:cs="宋体"/>
        </w:rPr>
      </w:pPr>
      <w:r>
        <w:rPr>
          <w:rFonts w:hint="eastAsia" w:ascii="宋体" w:hAnsi="宋体" w:cs="宋体"/>
        </w:rPr>
        <w:t>（1）项目名称、项目编号、招标公告发布时间、开标时间；</w:t>
      </w:r>
    </w:p>
    <w:p>
      <w:pPr>
        <w:spacing w:line="360" w:lineRule="exact"/>
        <w:ind w:firstLine="420" w:firstLineChars="200"/>
        <w:rPr>
          <w:rFonts w:ascii="宋体" w:hAnsi="宋体" w:cs="宋体"/>
        </w:rPr>
      </w:pPr>
      <w:r>
        <w:rPr>
          <w:rFonts w:hint="eastAsia" w:ascii="宋体" w:hAnsi="宋体" w:cs="宋体"/>
        </w:rPr>
        <w:t>（2）具体的异议事项及法律依据（具体条款）；</w:t>
      </w:r>
    </w:p>
    <w:p>
      <w:pPr>
        <w:spacing w:line="360" w:lineRule="exact"/>
        <w:ind w:firstLine="420" w:firstLineChars="200"/>
        <w:rPr>
          <w:rFonts w:ascii="宋体" w:hAnsi="宋体" w:cs="宋体"/>
        </w:rPr>
      </w:pPr>
      <w:r>
        <w:rPr>
          <w:rFonts w:hint="eastAsia" w:ascii="宋体" w:hAnsi="宋体" w:cs="宋体"/>
        </w:rPr>
        <w:t>（3）异议相关证明文件或证明材料；</w:t>
      </w:r>
    </w:p>
    <w:p>
      <w:pPr>
        <w:spacing w:line="360" w:lineRule="exact"/>
        <w:ind w:firstLine="420" w:firstLineChars="200"/>
        <w:rPr>
          <w:rFonts w:ascii="宋体" w:hAnsi="宋体" w:cs="宋体"/>
        </w:rPr>
      </w:pPr>
      <w:r>
        <w:rPr>
          <w:rFonts w:hint="eastAsia" w:ascii="宋体" w:hAnsi="宋体" w:cs="宋体"/>
        </w:rPr>
        <w:t>（4）投标人名称、地址、联系方式（包括手机、传真号码）；</w:t>
      </w:r>
    </w:p>
    <w:p>
      <w:pPr>
        <w:spacing w:line="360" w:lineRule="exact"/>
        <w:ind w:firstLine="420" w:firstLineChars="200"/>
        <w:rPr>
          <w:rFonts w:ascii="宋体" w:hAnsi="宋体" w:cs="宋体"/>
        </w:rPr>
      </w:pPr>
      <w:r>
        <w:rPr>
          <w:rFonts w:hint="eastAsia" w:ascii="宋体" w:hAnsi="宋体" w:cs="宋体"/>
        </w:rPr>
        <w:t>（5）法定代表人签署本人姓名或印盖本人姓名章并加盖单位公章等。</w:t>
      </w:r>
    </w:p>
    <w:p>
      <w:pPr>
        <w:spacing w:line="400" w:lineRule="exact"/>
        <w:ind w:firstLine="420" w:firstLineChars="200"/>
        <w:rPr>
          <w:rFonts w:ascii="宋体" w:hAnsi="宋体" w:cs="宋体"/>
        </w:rPr>
      </w:pPr>
      <w:r>
        <w:rPr>
          <w:rFonts w:hint="eastAsia" w:ascii="宋体" w:hAnsi="宋体" w:cs="宋体"/>
        </w:rPr>
        <w:t>8.5.4 投标人不得恶意异议或投诉，并对异议内容的真实性承担责任。投标人或者其他利害关系人通过捏造事实、伪造证明材料等方式提出异议或投诉，或者以非法手段取得证明材料等进行恶意异议、投诉的，阻碍招投标活动正常进行的，属于严重不良行为，由招标人、行政监督部门驳回异议或投诉，投标保证金不予退还,并由行政监督部门对其记录不良行为，限制一定期限内在温县从事招投标活动，并在温县公共资源交易中心网站予以公示.</w:t>
      </w:r>
    </w:p>
    <w:p>
      <w:pPr>
        <w:spacing w:line="400" w:lineRule="exact"/>
        <w:ind w:firstLine="420" w:firstLineChars="200"/>
        <w:rPr>
          <w:rFonts w:ascii="宋体" w:hAnsi="宋体" w:cs="宋体"/>
        </w:rPr>
      </w:pPr>
      <w:r>
        <w:rPr>
          <w:rFonts w:hint="eastAsia" w:ascii="宋体" w:hAnsi="宋体" w:cs="宋体"/>
        </w:rPr>
        <w:t>8.5.5招标人或代理机构将在收到符合上述条件的书面异议后3日内审查异议事项，作出答复或相关处理决定，并以书面形式通知异议投标人和其他有关投标人，但答复的内容不涉及商业秘密。</w:t>
      </w:r>
    </w:p>
    <w:p>
      <w:pPr>
        <w:pStyle w:val="3"/>
        <w:rPr>
          <w:rFonts w:ascii="宋体" w:hAnsi="宋体" w:eastAsia="宋体" w:cs="宋体"/>
        </w:rPr>
      </w:pPr>
      <w:r>
        <w:rPr>
          <w:rFonts w:hint="eastAsia" w:ascii="宋体" w:hAnsi="宋体" w:eastAsia="宋体" w:cs="宋体"/>
        </w:rPr>
        <w:t>9. 需要补充的其他内容</w:t>
      </w:r>
      <w:bookmarkEnd w:id="342"/>
      <w:bookmarkEnd w:id="343"/>
      <w:bookmarkEnd w:id="344"/>
      <w:bookmarkEnd w:id="345"/>
      <w:bookmarkEnd w:id="346"/>
      <w:bookmarkEnd w:id="347"/>
      <w:bookmarkEnd w:id="348"/>
      <w:bookmarkEnd w:id="349"/>
      <w:bookmarkEnd w:id="350"/>
    </w:p>
    <w:p>
      <w:pPr>
        <w:spacing w:line="400" w:lineRule="exact"/>
        <w:ind w:firstLine="420" w:firstLineChars="200"/>
        <w:rPr>
          <w:rFonts w:ascii="宋体" w:hAnsi="宋体" w:cs="宋体"/>
        </w:rPr>
        <w:sectPr>
          <w:pgSz w:w="11906" w:h="16838"/>
          <w:pgMar w:top="1440" w:right="1797" w:bottom="1402" w:left="1797" w:header="851" w:footer="992" w:gutter="0"/>
          <w:cols w:space="720" w:num="1"/>
          <w:docGrid w:type="lines" w:linePitch="312" w:charSpace="0"/>
        </w:sectPr>
      </w:pPr>
      <w:r>
        <w:rPr>
          <w:rFonts w:hint="eastAsia" w:ascii="宋体" w:hAnsi="宋体" w:cs="宋体"/>
        </w:rPr>
        <w:t>需要补充的其他内容：见投标人须知前附表。</w:t>
      </w:r>
    </w:p>
    <w:p>
      <w:pPr>
        <w:spacing w:line="440" w:lineRule="exact"/>
        <w:rPr>
          <w:rFonts w:ascii="宋体" w:hAnsi="宋体" w:cs="宋体"/>
          <w:szCs w:val="21"/>
        </w:rPr>
      </w:pPr>
    </w:p>
    <w:p>
      <w:pPr>
        <w:pStyle w:val="3"/>
        <w:rPr>
          <w:rFonts w:hint="eastAsia" w:ascii="宋体" w:hAnsi="宋体" w:eastAsia="宋体" w:cs="宋体"/>
        </w:rPr>
      </w:pPr>
      <w:bookmarkStart w:id="351" w:name="_Toc247085740"/>
      <w:bookmarkStart w:id="352" w:name="_Toc179632600"/>
      <w:bookmarkStart w:id="353" w:name="_Toc152045582"/>
      <w:bookmarkStart w:id="354" w:name="_Toc144974549"/>
      <w:bookmarkStart w:id="355" w:name="_Toc152042359"/>
      <w:bookmarkStart w:id="356" w:name="_Toc246996225"/>
      <w:bookmarkStart w:id="357" w:name="_Toc296602470"/>
      <w:bookmarkStart w:id="358" w:name="_Toc246996968"/>
      <w:bookmarkStart w:id="359" w:name="_Toc402424979"/>
      <w:r>
        <w:rPr>
          <w:rFonts w:hint="eastAsia" w:ascii="宋体" w:hAnsi="宋体" w:eastAsia="宋体" w:cs="宋体"/>
        </w:rPr>
        <w:t>附件一：问题澄清通知</w:t>
      </w:r>
      <w:bookmarkEnd w:id="351"/>
      <w:bookmarkEnd w:id="352"/>
      <w:bookmarkEnd w:id="353"/>
      <w:bookmarkEnd w:id="354"/>
      <w:bookmarkEnd w:id="355"/>
      <w:bookmarkEnd w:id="356"/>
      <w:bookmarkEnd w:id="357"/>
      <w:bookmarkEnd w:id="358"/>
      <w:bookmarkEnd w:id="359"/>
    </w:p>
    <w:p>
      <w:pPr>
        <w:spacing w:line="440" w:lineRule="exact"/>
        <w:jc w:val="center"/>
        <w:rPr>
          <w:rFonts w:hint="eastAsia" w:ascii="宋体" w:hAnsi="宋体" w:cs="宋体"/>
          <w:szCs w:val="21"/>
        </w:rPr>
      </w:pPr>
    </w:p>
    <w:p>
      <w:pPr>
        <w:spacing w:line="440" w:lineRule="exact"/>
        <w:jc w:val="center"/>
        <w:rPr>
          <w:rFonts w:hint="eastAsia" w:ascii="宋体" w:hAnsi="宋体" w:cs="宋体"/>
          <w:sz w:val="28"/>
          <w:szCs w:val="28"/>
        </w:rPr>
      </w:pPr>
      <w:r>
        <w:rPr>
          <w:rFonts w:hint="eastAsia" w:ascii="宋体" w:hAnsi="宋体" w:cs="宋体"/>
          <w:sz w:val="28"/>
          <w:szCs w:val="28"/>
        </w:rPr>
        <w:t>问题澄清通知</w:t>
      </w:r>
    </w:p>
    <w:p>
      <w:pPr>
        <w:spacing w:line="440" w:lineRule="exact"/>
        <w:rPr>
          <w:rFonts w:hint="eastAsia" w:ascii="宋体" w:hAnsi="宋体" w:cs="宋体"/>
          <w:szCs w:val="21"/>
        </w:rPr>
      </w:pPr>
      <w:r>
        <w:rPr>
          <w:rFonts w:hint="eastAsia" w:ascii="宋体" w:hAnsi="宋体" w:cs="宋体"/>
          <w:szCs w:val="21"/>
        </w:rPr>
        <w:t xml:space="preserve">                                编号：</w:t>
      </w:r>
    </w:p>
    <w:p>
      <w:pPr>
        <w:spacing w:line="440" w:lineRule="exact"/>
        <w:rPr>
          <w:rFonts w:hint="eastAsia" w:ascii="宋体" w:hAnsi="宋体" w:cs="宋体"/>
          <w:szCs w:val="21"/>
        </w:rPr>
      </w:pPr>
    </w:p>
    <w:p>
      <w:pPr>
        <w:spacing w:line="44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（投标人名称）：</w:t>
      </w:r>
    </w:p>
    <w:p>
      <w:pPr>
        <w:spacing w:line="440" w:lineRule="exact"/>
        <w:rPr>
          <w:rFonts w:hint="eastAsia" w:ascii="宋体" w:hAnsi="宋体" w:cs="宋体"/>
          <w:szCs w:val="21"/>
        </w:rPr>
      </w:pPr>
    </w:p>
    <w:p>
      <w:pPr>
        <w:spacing w:line="44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（项目名称）招标的评标委员会，对你方的投标文件进行了仔细的审查，现需你方对下列问题以书面形式予以澄清：</w:t>
      </w:r>
    </w:p>
    <w:p>
      <w:pPr>
        <w:spacing w:line="440" w:lineRule="exact"/>
        <w:rPr>
          <w:rFonts w:hint="eastAsia" w:ascii="宋体" w:hAnsi="宋体" w:cs="宋体"/>
          <w:szCs w:val="21"/>
        </w:rPr>
      </w:pPr>
      <w:r>
        <w:rPr>
          <w:rFonts w:hint="eastAsia" w:ascii="宋体" w:hAnsi="宋体" w:cs="宋体"/>
          <w:szCs w:val="21"/>
        </w:rPr>
        <w:t>　　</w:t>
      </w:r>
    </w:p>
    <w:p>
      <w:pPr>
        <w:spacing w:line="440" w:lineRule="exact"/>
        <w:rPr>
          <w:rFonts w:hint="eastAsia" w:ascii="宋体" w:hAnsi="宋体" w:cs="宋体"/>
          <w:szCs w:val="21"/>
        </w:rPr>
      </w:pPr>
      <w:r>
        <w:rPr>
          <w:rFonts w:hint="eastAsia" w:ascii="宋体" w:hAnsi="宋体" w:cs="宋体"/>
          <w:szCs w:val="21"/>
        </w:rPr>
        <w:t xml:space="preserve">    1.</w:t>
      </w:r>
    </w:p>
    <w:p>
      <w:pPr>
        <w:spacing w:line="440" w:lineRule="exact"/>
        <w:rPr>
          <w:rFonts w:hint="eastAsia" w:ascii="宋体" w:hAnsi="宋体" w:cs="宋体"/>
          <w:szCs w:val="21"/>
        </w:rPr>
      </w:pPr>
      <w:r>
        <w:rPr>
          <w:rFonts w:hint="eastAsia" w:ascii="宋体" w:hAnsi="宋体" w:cs="宋体"/>
          <w:szCs w:val="21"/>
        </w:rPr>
        <w:t xml:space="preserve">    2.</w:t>
      </w:r>
    </w:p>
    <w:p>
      <w:pPr>
        <w:spacing w:line="440" w:lineRule="exact"/>
        <w:rPr>
          <w:rFonts w:hint="eastAsia" w:ascii="宋体" w:hAnsi="宋体" w:cs="宋体"/>
          <w:szCs w:val="21"/>
        </w:rPr>
      </w:pPr>
      <w:r>
        <w:rPr>
          <w:rFonts w:hint="eastAsia" w:ascii="宋体" w:hAnsi="宋体" w:cs="宋体"/>
          <w:szCs w:val="21"/>
        </w:rPr>
        <w:t xml:space="preserve">     ......   </w:t>
      </w:r>
    </w:p>
    <w:p>
      <w:pPr>
        <w:spacing w:line="440" w:lineRule="exact"/>
        <w:rPr>
          <w:rFonts w:hint="eastAsia" w:ascii="宋体" w:hAnsi="宋体" w:cs="宋体"/>
          <w:szCs w:val="21"/>
        </w:rPr>
      </w:pPr>
      <w:r>
        <w:rPr>
          <w:rFonts w:hint="eastAsia" w:ascii="宋体" w:hAnsi="宋体" w:cs="宋体"/>
          <w:szCs w:val="21"/>
        </w:rPr>
        <w:t>　　　</w:t>
      </w:r>
    </w:p>
    <w:p>
      <w:pPr>
        <w:spacing w:line="440" w:lineRule="exact"/>
        <w:rPr>
          <w:rFonts w:hint="eastAsia" w:ascii="宋体" w:hAnsi="宋体" w:cs="宋体"/>
          <w:szCs w:val="21"/>
        </w:rPr>
      </w:pPr>
      <w:r>
        <w:rPr>
          <w:rFonts w:hint="eastAsia" w:ascii="宋体" w:hAnsi="宋体" w:cs="宋体"/>
          <w:szCs w:val="21"/>
        </w:rPr>
        <w:t>　　请将上述问题的澄清于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时前递交至</w:t>
      </w:r>
    </w:p>
    <w:p>
      <w:pPr>
        <w:spacing w:line="44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（详细地址）或传真至</w:t>
      </w:r>
      <w:r>
        <w:rPr>
          <w:rFonts w:hint="eastAsia" w:ascii="宋体" w:hAnsi="宋体" w:cs="宋体"/>
          <w:szCs w:val="21"/>
          <w:u w:val="single"/>
        </w:rPr>
        <w:t xml:space="preserve">         </w:t>
      </w:r>
      <w:r>
        <w:rPr>
          <w:rFonts w:hint="eastAsia" w:ascii="宋体" w:hAnsi="宋体" w:cs="宋体"/>
          <w:szCs w:val="21"/>
        </w:rPr>
        <w:t>（传真号码）。采用传真方式的，应在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时前将原件递交至</w:t>
      </w:r>
    </w:p>
    <w:p>
      <w:pPr>
        <w:spacing w:line="44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（详细地址）。</w:t>
      </w:r>
    </w:p>
    <w:p>
      <w:pPr>
        <w:spacing w:line="440" w:lineRule="exact"/>
        <w:rPr>
          <w:rFonts w:hint="eastAsia" w:ascii="宋体" w:hAnsi="宋体" w:cs="宋体"/>
          <w:szCs w:val="21"/>
        </w:rPr>
      </w:pPr>
    </w:p>
    <w:p>
      <w:pPr>
        <w:spacing w:line="440" w:lineRule="exact"/>
        <w:rPr>
          <w:rFonts w:hint="eastAsia" w:ascii="宋体" w:hAnsi="宋体" w:cs="宋体"/>
          <w:szCs w:val="21"/>
        </w:rPr>
      </w:pPr>
    </w:p>
    <w:p>
      <w:pPr>
        <w:spacing w:line="440" w:lineRule="exact"/>
        <w:jc w:val="right"/>
        <w:rPr>
          <w:rFonts w:hint="eastAsia" w:ascii="宋体" w:hAnsi="宋体" w:cs="宋体"/>
          <w:szCs w:val="21"/>
        </w:rPr>
      </w:pPr>
      <w:r>
        <w:rPr>
          <w:rFonts w:hint="eastAsia" w:ascii="宋体" w:hAnsi="宋体" w:cs="宋体"/>
          <w:szCs w:val="21"/>
        </w:rPr>
        <w:t xml:space="preserve">                              招标人或招标代理机构：</w:t>
      </w:r>
      <w:r>
        <w:rPr>
          <w:rFonts w:hint="eastAsia" w:ascii="宋体" w:hAnsi="宋体" w:cs="宋体"/>
          <w:szCs w:val="21"/>
          <w:u w:val="single"/>
        </w:rPr>
        <w:t xml:space="preserve">           </w:t>
      </w:r>
      <w:r>
        <w:rPr>
          <w:rFonts w:hint="eastAsia" w:ascii="宋体" w:hAnsi="宋体" w:cs="宋体"/>
          <w:szCs w:val="21"/>
        </w:rPr>
        <w:t>（签字或盖章）</w:t>
      </w:r>
    </w:p>
    <w:p>
      <w:pPr>
        <w:spacing w:line="440" w:lineRule="exact"/>
        <w:rPr>
          <w:rFonts w:hint="eastAsia" w:ascii="宋体" w:hAnsi="宋体" w:cs="宋体"/>
          <w:szCs w:val="21"/>
        </w:rPr>
      </w:pPr>
      <w:r>
        <w:rPr>
          <w:rFonts w:hint="eastAsia" w:ascii="宋体" w:hAnsi="宋体" w:cs="宋体"/>
          <w:szCs w:val="21"/>
        </w:rPr>
        <w:t xml:space="preserve">                                          </w:t>
      </w:r>
    </w:p>
    <w:p>
      <w:pPr>
        <w:spacing w:line="440" w:lineRule="exact"/>
        <w:ind w:firstLine="3045" w:firstLineChars="14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hint="eastAsia" w:ascii="宋体" w:hAnsi="宋体" w:cs="宋体"/>
        </w:rPr>
      </w:pPr>
    </w:p>
    <w:p>
      <w:pPr>
        <w:spacing w:line="400" w:lineRule="exact"/>
        <w:rPr>
          <w:rFonts w:hint="eastAsia" w:ascii="宋体" w:hAnsi="宋体" w:cs="宋体"/>
        </w:rPr>
      </w:pPr>
      <w:r>
        <w:rPr>
          <w:rFonts w:hint="eastAsia" w:ascii="宋体" w:hAnsi="宋体" w:cs="宋体"/>
        </w:rPr>
        <w:br w:type="page"/>
      </w:r>
    </w:p>
    <w:p>
      <w:pPr>
        <w:pStyle w:val="3"/>
        <w:rPr>
          <w:rFonts w:hint="eastAsia" w:ascii="宋体" w:hAnsi="宋体" w:eastAsia="宋体" w:cs="宋体"/>
        </w:rPr>
      </w:pPr>
      <w:bookmarkStart w:id="360" w:name="_Toc402424980"/>
      <w:bookmarkStart w:id="361" w:name="_Toc296602471"/>
      <w:bookmarkStart w:id="362" w:name="_Toc247085741"/>
      <w:bookmarkStart w:id="363" w:name="_Toc246996969"/>
      <w:bookmarkStart w:id="364" w:name="_Toc246996226"/>
      <w:bookmarkStart w:id="365" w:name="_Toc179632601"/>
      <w:bookmarkStart w:id="366" w:name="_Toc152045583"/>
      <w:bookmarkStart w:id="367" w:name="_Toc152042360"/>
      <w:bookmarkStart w:id="368" w:name="_Toc144974550"/>
      <w:r>
        <w:rPr>
          <w:rFonts w:hint="eastAsia" w:ascii="宋体" w:hAnsi="宋体" w:eastAsia="宋体" w:cs="宋体"/>
        </w:rPr>
        <w:t>附件二：问题的澄清</w:t>
      </w:r>
      <w:bookmarkEnd w:id="360"/>
      <w:bookmarkEnd w:id="361"/>
      <w:bookmarkEnd w:id="362"/>
      <w:bookmarkEnd w:id="363"/>
      <w:bookmarkEnd w:id="364"/>
      <w:bookmarkEnd w:id="365"/>
      <w:bookmarkEnd w:id="366"/>
      <w:bookmarkEnd w:id="367"/>
      <w:bookmarkEnd w:id="368"/>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r>
        <w:rPr>
          <w:rFonts w:hint="eastAsia" w:ascii="宋体" w:hAnsi="宋体" w:cs="宋体"/>
          <w:sz w:val="28"/>
          <w:szCs w:val="28"/>
        </w:rPr>
        <w:t>问题的澄清</w:t>
      </w:r>
    </w:p>
    <w:p>
      <w:pPr>
        <w:spacing w:line="400" w:lineRule="exact"/>
        <w:ind w:firstLine="3465" w:firstLineChars="1650"/>
        <w:rPr>
          <w:rFonts w:hint="eastAsia" w:ascii="宋体" w:hAnsi="宋体" w:cs="宋体"/>
        </w:rPr>
      </w:pPr>
      <w:r>
        <w:rPr>
          <w:rFonts w:hint="eastAsia" w:ascii="宋体" w:hAnsi="宋体" w:cs="宋体"/>
        </w:rPr>
        <w:t xml:space="preserve">编号： </w:t>
      </w:r>
    </w:p>
    <w:p>
      <w:pPr>
        <w:spacing w:line="400" w:lineRule="exact"/>
        <w:rPr>
          <w:rFonts w:hint="eastAsia" w:ascii="宋体" w:hAnsi="宋体" w:cs="宋体"/>
          <w:szCs w:val="21"/>
        </w:rPr>
      </w:pPr>
    </w:p>
    <w:p>
      <w:pPr>
        <w:spacing w:line="44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项目名称）招标评标委员会：</w:t>
      </w:r>
    </w:p>
    <w:p>
      <w:pPr>
        <w:spacing w:line="440" w:lineRule="exact"/>
        <w:rPr>
          <w:rFonts w:hint="eastAsia" w:ascii="宋体" w:hAnsi="宋体" w:cs="宋体"/>
          <w:szCs w:val="21"/>
        </w:rPr>
      </w:pPr>
    </w:p>
    <w:p>
      <w:pPr>
        <w:spacing w:line="440" w:lineRule="exact"/>
        <w:rPr>
          <w:rFonts w:hint="eastAsia" w:ascii="宋体" w:hAnsi="宋体" w:cs="宋体"/>
          <w:szCs w:val="21"/>
        </w:rPr>
      </w:pPr>
      <w:r>
        <w:rPr>
          <w:rFonts w:hint="eastAsia" w:ascii="宋体" w:hAnsi="宋体" w:cs="宋体"/>
          <w:szCs w:val="21"/>
        </w:rPr>
        <w:t>　　问题澄清通知（编号：</w:t>
      </w:r>
      <w:r>
        <w:rPr>
          <w:rFonts w:hint="eastAsia" w:ascii="宋体" w:hAnsi="宋体" w:cs="宋体"/>
          <w:szCs w:val="21"/>
          <w:u w:val="single"/>
        </w:rPr>
        <w:t xml:space="preserve">        </w:t>
      </w:r>
      <w:r>
        <w:rPr>
          <w:rFonts w:hint="eastAsia" w:ascii="宋体" w:hAnsi="宋体" w:cs="宋体"/>
          <w:szCs w:val="21"/>
        </w:rPr>
        <w:t>）已收悉，现澄清如下：</w:t>
      </w:r>
    </w:p>
    <w:p>
      <w:pPr>
        <w:spacing w:line="440" w:lineRule="exact"/>
        <w:rPr>
          <w:rFonts w:hint="eastAsia" w:ascii="宋体" w:hAnsi="宋体" w:cs="宋体"/>
          <w:szCs w:val="21"/>
        </w:rPr>
      </w:pPr>
      <w:r>
        <w:rPr>
          <w:rFonts w:hint="eastAsia" w:ascii="宋体" w:hAnsi="宋体" w:cs="宋体"/>
          <w:szCs w:val="21"/>
        </w:rPr>
        <w:t>　     1.</w:t>
      </w:r>
    </w:p>
    <w:p>
      <w:pPr>
        <w:spacing w:line="440" w:lineRule="exact"/>
        <w:rPr>
          <w:rFonts w:hint="eastAsia" w:ascii="宋体" w:hAnsi="宋体" w:cs="宋体"/>
          <w:szCs w:val="21"/>
        </w:rPr>
      </w:pPr>
      <w:r>
        <w:rPr>
          <w:rFonts w:hint="eastAsia" w:ascii="宋体" w:hAnsi="宋体" w:cs="宋体"/>
          <w:szCs w:val="21"/>
        </w:rPr>
        <w:t>　     2.</w:t>
      </w:r>
    </w:p>
    <w:p>
      <w:pPr>
        <w:spacing w:line="440" w:lineRule="exact"/>
        <w:rPr>
          <w:rFonts w:hint="eastAsia" w:ascii="宋体" w:hAnsi="宋体" w:cs="宋体"/>
          <w:szCs w:val="21"/>
        </w:rPr>
      </w:pPr>
      <w:r>
        <w:rPr>
          <w:rFonts w:hint="eastAsia" w:ascii="宋体" w:hAnsi="宋体" w:cs="宋体"/>
          <w:szCs w:val="21"/>
        </w:rPr>
        <w:t xml:space="preserve">　   </w:t>
      </w:r>
    </w:p>
    <w:p>
      <w:pPr>
        <w:spacing w:line="440" w:lineRule="exact"/>
        <w:rPr>
          <w:rFonts w:hint="eastAsia" w:ascii="宋体" w:hAnsi="宋体" w:cs="宋体"/>
          <w:szCs w:val="21"/>
        </w:rPr>
      </w:pPr>
      <w:r>
        <w:rPr>
          <w:rFonts w:hint="eastAsia" w:ascii="宋体" w:hAnsi="宋体" w:cs="宋体"/>
          <w:szCs w:val="21"/>
        </w:rPr>
        <w:t>　    .....</w:t>
      </w:r>
    </w:p>
    <w:p>
      <w:pPr>
        <w:spacing w:line="440" w:lineRule="exact"/>
        <w:rPr>
          <w:rFonts w:hint="eastAsia" w:ascii="宋体" w:hAnsi="宋体" w:cs="宋体"/>
          <w:szCs w:val="21"/>
        </w:rPr>
      </w:pPr>
      <w:r>
        <w:rPr>
          <w:rFonts w:hint="eastAsia" w:ascii="宋体" w:hAnsi="宋体" w:cs="宋体"/>
          <w:szCs w:val="21"/>
        </w:rPr>
        <w:t xml:space="preserve">                       </w:t>
      </w:r>
    </w:p>
    <w:p>
      <w:pPr>
        <w:spacing w:line="440" w:lineRule="exact"/>
        <w:rPr>
          <w:rFonts w:hint="eastAsia" w:ascii="宋体" w:hAnsi="宋体" w:cs="宋体"/>
          <w:szCs w:val="21"/>
        </w:rPr>
      </w:pPr>
      <w:r>
        <w:rPr>
          <w:rFonts w:hint="eastAsia" w:ascii="宋体" w:hAnsi="宋体" w:cs="宋体"/>
          <w:szCs w:val="21"/>
        </w:rPr>
        <w:t xml:space="preserve">　 </w:t>
      </w:r>
    </w:p>
    <w:p>
      <w:pPr>
        <w:spacing w:line="440" w:lineRule="exact"/>
        <w:rPr>
          <w:rFonts w:hint="eastAsia" w:ascii="宋体" w:hAnsi="宋体" w:cs="宋体"/>
          <w:szCs w:val="21"/>
        </w:rPr>
      </w:pPr>
    </w:p>
    <w:p>
      <w:pPr>
        <w:spacing w:line="440" w:lineRule="exact"/>
        <w:rPr>
          <w:rFonts w:hint="eastAsia" w:ascii="宋体" w:hAnsi="宋体" w:cs="宋体"/>
          <w:szCs w:val="21"/>
        </w:rPr>
      </w:pPr>
    </w:p>
    <w:p>
      <w:pPr>
        <w:spacing w:line="440" w:lineRule="exact"/>
        <w:rPr>
          <w:rFonts w:hint="eastAsia" w:ascii="宋体" w:hAnsi="宋体" w:cs="宋体"/>
          <w:szCs w:val="21"/>
        </w:rPr>
      </w:pPr>
    </w:p>
    <w:p>
      <w:pPr>
        <w:spacing w:line="440" w:lineRule="exact"/>
        <w:rPr>
          <w:rFonts w:hint="eastAsia" w:ascii="宋体" w:hAnsi="宋体" w:cs="宋体"/>
          <w:szCs w:val="21"/>
        </w:rPr>
      </w:pPr>
    </w:p>
    <w:p>
      <w:pPr>
        <w:spacing w:line="440" w:lineRule="exact"/>
        <w:rPr>
          <w:rFonts w:hint="eastAsia" w:ascii="宋体" w:hAnsi="宋体" w:cs="宋体"/>
          <w:szCs w:val="21"/>
        </w:rPr>
      </w:pPr>
      <w:r>
        <w:rPr>
          <w:rFonts w:hint="eastAsia" w:ascii="宋体" w:hAnsi="宋体" w:cs="宋体"/>
          <w:szCs w:val="21"/>
        </w:rPr>
        <w:t>　　　　　　　　　　　　　　　投标人：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hint="eastAsia" w:ascii="宋体" w:hAnsi="宋体" w:cs="宋体"/>
          <w:szCs w:val="21"/>
        </w:rPr>
      </w:pPr>
      <w:r>
        <w:rPr>
          <w:rFonts w:hint="eastAsia" w:ascii="宋体" w:hAnsi="宋体" w:cs="宋体"/>
          <w:szCs w:val="21"/>
        </w:rPr>
        <w:t>　　　　　　　　　　　　　　　</w:t>
      </w:r>
    </w:p>
    <w:p>
      <w:pPr>
        <w:spacing w:line="440" w:lineRule="exact"/>
        <w:rPr>
          <w:rFonts w:hint="eastAsia" w:ascii="宋体" w:hAnsi="宋体" w:cs="宋体"/>
          <w:szCs w:val="21"/>
        </w:rPr>
      </w:pPr>
      <w:r>
        <w:rPr>
          <w:rFonts w:hint="eastAsia" w:ascii="宋体" w:hAnsi="宋体" w:cs="宋体"/>
          <w:szCs w:val="21"/>
        </w:rPr>
        <w:t>　　　　　　　　　　　　　　　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rPr>
          <w:rFonts w:hint="eastAsia" w:ascii="宋体" w:hAnsi="宋体" w:cs="宋体"/>
          <w:szCs w:val="21"/>
        </w:rPr>
      </w:pPr>
      <w:r>
        <w:rPr>
          <w:rFonts w:hint="eastAsia" w:ascii="宋体" w:hAnsi="宋体" w:cs="宋体"/>
          <w:szCs w:val="21"/>
        </w:rPr>
        <w:t>　　　　　　　　　　　　　　　</w:t>
      </w:r>
    </w:p>
    <w:p>
      <w:pPr>
        <w:spacing w:line="44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pStyle w:val="3"/>
        <w:rPr>
          <w:rFonts w:hint="eastAsia" w:ascii="宋体" w:hAnsi="宋体" w:eastAsia="宋体" w:cs="宋体"/>
        </w:rPr>
      </w:pPr>
      <w:bookmarkStart w:id="369" w:name="_Toc402424981"/>
      <w:bookmarkStart w:id="370" w:name="_Toc296602472"/>
      <w:bookmarkStart w:id="371" w:name="_Toc247085742"/>
      <w:bookmarkStart w:id="372" w:name="_Toc246996970"/>
      <w:bookmarkStart w:id="373" w:name="_Toc246996227"/>
      <w:bookmarkStart w:id="374" w:name="_Toc179632602"/>
      <w:bookmarkStart w:id="375" w:name="_Toc144974551"/>
      <w:bookmarkStart w:id="376" w:name="_Toc152042361"/>
      <w:bookmarkStart w:id="377" w:name="_Toc152045584"/>
      <w:r>
        <w:rPr>
          <w:rFonts w:hint="eastAsia" w:ascii="宋体" w:hAnsi="宋体" w:eastAsia="宋体" w:cs="宋体"/>
        </w:rPr>
        <w:t>附件三：中标通知书</w:t>
      </w:r>
      <w:bookmarkEnd w:id="369"/>
      <w:bookmarkEnd w:id="370"/>
      <w:bookmarkEnd w:id="371"/>
      <w:bookmarkEnd w:id="372"/>
      <w:bookmarkEnd w:id="373"/>
      <w:bookmarkEnd w:id="374"/>
      <w:bookmarkEnd w:id="375"/>
      <w:bookmarkEnd w:id="376"/>
      <w:bookmarkEnd w:id="377"/>
    </w:p>
    <w:p>
      <w:pPr>
        <w:spacing w:line="400" w:lineRule="exact"/>
        <w:rPr>
          <w:rFonts w:hint="eastAsia" w:ascii="宋体" w:hAnsi="宋体" w:cs="宋体"/>
          <w:szCs w:val="21"/>
        </w:rPr>
      </w:pPr>
    </w:p>
    <w:p>
      <w:pPr>
        <w:pStyle w:val="16"/>
        <w:spacing w:line="400" w:lineRule="atLeast"/>
        <w:jc w:val="center"/>
        <w:rPr>
          <w:rFonts w:hint="eastAsia" w:ascii="宋体" w:hAnsi="宋体" w:cs="宋体"/>
          <w:sz w:val="21"/>
          <w:szCs w:val="21"/>
        </w:rPr>
      </w:pPr>
      <w:r>
        <w:rPr>
          <w:rFonts w:hint="eastAsia" w:ascii="宋体" w:hAnsi="宋体" w:cs="宋体"/>
          <w:sz w:val="21"/>
          <w:szCs w:val="21"/>
        </w:rPr>
        <w:t>中标通知书(参考格式)</w:t>
      </w:r>
    </w:p>
    <w:p>
      <w:pPr>
        <w:pStyle w:val="16"/>
        <w:spacing w:line="400" w:lineRule="atLeast"/>
        <w:rPr>
          <w:rFonts w:hint="eastAsia" w:ascii="宋体" w:hAnsi="宋体" w:cs="宋体"/>
          <w:sz w:val="21"/>
          <w:szCs w:val="21"/>
        </w:rPr>
      </w:pPr>
      <w:r>
        <w:rPr>
          <w:rFonts w:hint="eastAsia" w:ascii="宋体" w:hAnsi="宋体" w:cs="宋体"/>
          <w:sz w:val="21"/>
          <w:szCs w:val="21"/>
        </w:rPr>
        <w:t xml:space="preserve">                              </w:t>
      </w:r>
    </w:p>
    <w:p>
      <w:pPr>
        <w:pStyle w:val="16"/>
        <w:spacing w:line="360" w:lineRule="auto"/>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sz w:val="21"/>
          <w:szCs w:val="21"/>
        </w:rPr>
        <w:t>（中标人名称）：</w:t>
      </w:r>
    </w:p>
    <w:p>
      <w:pPr>
        <w:pStyle w:val="16"/>
        <w:spacing w:line="360" w:lineRule="auto"/>
        <w:rPr>
          <w:rFonts w:hint="eastAsia" w:ascii="宋体" w:hAnsi="宋体" w:cs="宋体"/>
          <w:sz w:val="21"/>
          <w:szCs w:val="21"/>
        </w:rPr>
      </w:pPr>
      <w:r>
        <w:rPr>
          <w:rFonts w:hint="eastAsia" w:ascii="宋体" w:hAnsi="宋体" w:cs="宋体"/>
          <w:sz w:val="21"/>
          <w:szCs w:val="21"/>
        </w:rPr>
        <w:t xml:space="preserve"> </w:t>
      </w:r>
    </w:p>
    <w:p>
      <w:pPr>
        <w:pStyle w:val="16"/>
        <w:spacing w:line="360" w:lineRule="auto"/>
        <w:ind w:firstLine="315" w:firstLineChars="150"/>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u w:val="single"/>
        </w:rPr>
        <w:t xml:space="preserve">                </w:t>
      </w:r>
      <w:r>
        <w:rPr>
          <w:rFonts w:hint="eastAsia" w:ascii="宋体" w:hAnsi="宋体" w:cs="宋体"/>
          <w:sz w:val="21"/>
          <w:szCs w:val="21"/>
        </w:rPr>
        <w:t>（项目名称）</w:t>
      </w:r>
      <w:r>
        <w:rPr>
          <w:rFonts w:hint="eastAsia" w:ascii="宋体" w:hAnsi="宋体" w:cs="宋体"/>
          <w:sz w:val="21"/>
          <w:szCs w:val="21"/>
          <w:u w:val="single"/>
        </w:rPr>
        <w:t>（项目编号）</w:t>
      </w:r>
      <w:r>
        <w:rPr>
          <w:rFonts w:hint="eastAsia" w:ascii="宋体" w:hAnsi="宋体" w:cs="宋体"/>
          <w:sz w:val="21"/>
          <w:szCs w:val="21"/>
        </w:rPr>
        <w:t>于</w:t>
      </w:r>
      <w:r>
        <w:rPr>
          <w:rFonts w:hint="eastAsia" w:ascii="宋体" w:hAnsi="宋体" w:cs="宋体"/>
          <w:sz w:val="21"/>
          <w:szCs w:val="21"/>
          <w:u w:val="single"/>
        </w:rPr>
        <w:t xml:space="preserve">         </w:t>
      </w:r>
      <w:r>
        <w:rPr>
          <w:rFonts w:hint="eastAsia" w:ascii="宋体" w:hAnsi="宋体" w:cs="宋体"/>
          <w:sz w:val="21"/>
          <w:szCs w:val="21"/>
        </w:rPr>
        <w:t>（开标时间）在温县公共资源交易中心公开招标，按规定程序进行了开标、评标、定标，现确定贵公司为中标单位。</w:t>
      </w:r>
    </w:p>
    <w:p>
      <w:pPr>
        <w:pStyle w:val="16"/>
        <w:spacing w:line="360" w:lineRule="auto"/>
        <w:rPr>
          <w:rFonts w:hint="eastAsia" w:ascii="宋体" w:hAnsi="宋体" w:cs="宋体"/>
          <w:sz w:val="21"/>
          <w:szCs w:val="21"/>
        </w:rPr>
      </w:pPr>
      <w:r>
        <w:rPr>
          <w:rFonts w:hint="eastAsia" w:ascii="宋体" w:hAnsi="宋体" w:cs="宋体"/>
          <w:sz w:val="21"/>
          <w:szCs w:val="21"/>
        </w:rPr>
        <w:t xml:space="preserve">    中标价：</w:t>
      </w:r>
      <w:r>
        <w:rPr>
          <w:rFonts w:hint="eastAsia" w:ascii="宋体" w:hAnsi="宋体" w:cs="宋体"/>
          <w:sz w:val="21"/>
          <w:szCs w:val="21"/>
          <w:u w:val="single"/>
        </w:rPr>
        <w:t xml:space="preserve">                  </w:t>
      </w:r>
      <w:r>
        <w:rPr>
          <w:rFonts w:hint="eastAsia" w:ascii="宋体" w:hAnsi="宋体" w:cs="宋体"/>
          <w:sz w:val="21"/>
          <w:szCs w:val="21"/>
        </w:rPr>
        <w:t xml:space="preserve"> 元。</w:t>
      </w:r>
    </w:p>
    <w:p>
      <w:pPr>
        <w:pStyle w:val="16"/>
        <w:spacing w:line="360" w:lineRule="auto"/>
        <w:rPr>
          <w:rFonts w:hint="eastAsia" w:ascii="宋体" w:hAnsi="宋体" w:cs="宋体"/>
          <w:sz w:val="21"/>
          <w:szCs w:val="21"/>
        </w:rPr>
      </w:pPr>
      <w:r>
        <w:rPr>
          <w:rFonts w:hint="eastAsia" w:ascii="宋体" w:hAnsi="宋体" w:cs="宋体"/>
          <w:sz w:val="21"/>
          <w:szCs w:val="21"/>
        </w:rPr>
        <w:t xml:space="preserve">    工期：</w:t>
      </w:r>
      <w:r>
        <w:rPr>
          <w:rFonts w:hint="eastAsia" w:ascii="宋体" w:hAnsi="宋体" w:cs="宋体"/>
          <w:sz w:val="21"/>
          <w:szCs w:val="21"/>
          <w:u w:val="single"/>
        </w:rPr>
        <w:t xml:space="preserve">         </w:t>
      </w:r>
      <w:r>
        <w:rPr>
          <w:rFonts w:hint="eastAsia" w:ascii="宋体" w:hAnsi="宋体" w:cs="宋体"/>
          <w:sz w:val="21"/>
          <w:szCs w:val="21"/>
        </w:rPr>
        <w:t xml:space="preserve"> 天。</w:t>
      </w:r>
    </w:p>
    <w:p>
      <w:pPr>
        <w:pStyle w:val="16"/>
        <w:spacing w:line="360" w:lineRule="auto"/>
        <w:rPr>
          <w:rFonts w:hint="eastAsia" w:ascii="宋体" w:hAnsi="宋体" w:cs="宋体"/>
          <w:sz w:val="21"/>
          <w:szCs w:val="21"/>
        </w:rPr>
      </w:pPr>
      <w:r>
        <w:rPr>
          <w:rFonts w:hint="eastAsia" w:ascii="宋体" w:hAnsi="宋体" w:cs="宋体"/>
          <w:sz w:val="21"/>
          <w:szCs w:val="21"/>
        </w:rPr>
        <w:t xml:space="preserve">    工程质量：符合 </w:t>
      </w:r>
      <w:r>
        <w:rPr>
          <w:rFonts w:hint="eastAsia" w:ascii="宋体" w:hAnsi="宋体" w:cs="宋体"/>
          <w:sz w:val="21"/>
          <w:szCs w:val="21"/>
          <w:u w:val="single"/>
        </w:rPr>
        <w:t xml:space="preserve">                     </w:t>
      </w:r>
      <w:r>
        <w:rPr>
          <w:rFonts w:hint="eastAsia" w:ascii="宋体" w:hAnsi="宋体" w:cs="宋体"/>
          <w:sz w:val="21"/>
          <w:szCs w:val="21"/>
        </w:rPr>
        <w:t>标准。</w:t>
      </w:r>
    </w:p>
    <w:p>
      <w:pPr>
        <w:pStyle w:val="16"/>
        <w:spacing w:line="360" w:lineRule="auto"/>
        <w:rPr>
          <w:rFonts w:hint="eastAsia" w:ascii="宋体" w:hAnsi="宋体" w:cs="宋体"/>
          <w:sz w:val="21"/>
          <w:szCs w:val="21"/>
        </w:rPr>
      </w:pPr>
      <w:r>
        <w:rPr>
          <w:rFonts w:hint="eastAsia" w:ascii="宋体" w:hAnsi="宋体" w:cs="宋体"/>
          <w:sz w:val="21"/>
          <w:szCs w:val="21"/>
        </w:rPr>
        <w:t xml:space="preserve">    项目经理：</w:t>
      </w:r>
      <w:r>
        <w:rPr>
          <w:rFonts w:hint="eastAsia" w:ascii="宋体" w:hAnsi="宋体" w:cs="宋体"/>
          <w:sz w:val="21"/>
          <w:szCs w:val="21"/>
          <w:u w:val="single"/>
        </w:rPr>
        <w:t xml:space="preserve">              </w:t>
      </w:r>
      <w:r>
        <w:rPr>
          <w:rFonts w:hint="eastAsia" w:ascii="宋体" w:hAnsi="宋体" w:cs="宋体"/>
          <w:sz w:val="21"/>
          <w:szCs w:val="21"/>
        </w:rPr>
        <w:t>（姓名）。</w:t>
      </w:r>
    </w:p>
    <w:p>
      <w:pPr>
        <w:pStyle w:val="16"/>
        <w:spacing w:line="360" w:lineRule="auto"/>
        <w:ind w:firstLineChars="200"/>
        <w:rPr>
          <w:rFonts w:hint="eastAsia" w:ascii="宋体" w:hAnsi="宋体" w:cs="宋体"/>
          <w:sz w:val="21"/>
          <w:szCs w:val="21"/>
        </w:rPr>
      </w:pPr>
      <w:r>
        <w:rPr>
          <w:rFonts w:hint="eastAsia" w:ascii="宋体" w:hAnsi="宋体" w:cs="宋体"/>
          <w:sz w:val="21"/>
          <w:szCs w:val="21"/>
        </w:rPr>
        <w:t>请你方在接到本通知书后的</w:t>
      </w:r>
      <w:r>
        <w:rPr>
          <w:rFonts w:hint="eastAsia" w:ascii="宋体" w:hAnsi="宋体" w:cs="宋体"/>
          <w:sz w:val="21"/>
          <w:szCs w:val="21"/>
          <w:u w:val="single"/>
        </w:rPr>
        <w:t xml:space="preserve">       </w:t>
      </w:r>
      <w:r>
        <w:rPr>
          <w:rFonts w:hint="eastAsia" w:ascii="宋体" w:hAnsi="宋体" w:cs="宋体"/>
          <w:sz w:val="21"/>
          <w:szCs w:val="21"/>
        </w:rPr>
        <w:t>日内到</w:t>
      </w:r>
      <w:r>
        <w:rPr>
          <w:rFonts w:hint="eastAsia" w:ascii="宋体" w:hAnsi="宋体" w:cs="宋体"/>
          <w:sz w:val="21"/>
          <w:szCs w:val="21"/>
          <w:u w:val="single"/>
        </w:rPr>
        <w:t xml:space="preserve">                      </w:t>
      </w:r>
      <w:r>
        <w:rPr>
          <w:rFonts w:hint="eastAsia" w:ascii="宋体" w:hAnsi="宋体" w:cs="宋体"/>
          <w:sz w:val="21"/>
          <w:szCs w:val="21"/>
        </w:rPr>
        <w:t>（指定地点）与招标人签订承包合同。在此之前按招标文件第二章“投标人须知”第7.4款规定向我方提交履约保证金（如有履约保证金）。</w:t>
      </w:r>
    </w:p>
    <w:p>
      <w:pPr>
        <w:pStyle w:val="16"/>
        <w:spacing w:line="360" w:lineRule="auto"/>
        <w:rPr>
          <w:rFonts w:hint="eastAsia" w:ascii="宋体" w:hAnsi="宋体" w:cs="宋体"/>
          <w:sz w:val="21"/>
          <w:szCs w:val="21"/>
        </w:rPr>
      </w:pPr>
      <w:r>
        <w:rPr>
          <w:rFonts w:hint="eastAsia" w:ascii="宋体" w:hAnsi="宋体" w:cs="宋体"/>
          <w:sz w:val="21"/>
          <w:szCs w:val="21"/>
        </w:rPr>
        <w:t xml:space="preserve">    特此通知。</w:t>
      </w:r>
    </w:p>
    <w:p>
      <w:pPr>
        <w:pStyle w:val="16"/>
        <w:spacing w:line="360" w:lineRule="auto"/>
        <w:rPr>
          <w:rFonts w:hint="eastAsia" w:ascii="宋体" w:hAnsi="宋体" w:cs="宋体"/>
          <w:sz w:val="21"/>
          <w:szCs w:val="21"/>
        </w:rPr>
      </w:pPr>
      <w:r>
        <w:rPr>
          <w:rFonts w:hint="eastAsia" w:ascii="宋体" w:hAnsi="宋体" w:cs="宋体"/>
          <w:sz w:val="21"/>
          <w:szCs w:val="21"/>
        </w:rPr>
        <w:t xml:space="preserve"> </w:t>
      </w:r>
    </w:p>
    <w:p>
      <w:pPr>
        <w:pStyle w:val="16"/>
        <w:spacing w:line="360" w:lineRule="auto"/>
        <w:rPr>
          <w:rFonts w:hint="eastAsia" w:ascii="宋体" w:hAnsi="宋体" w:cs="宋体"/>
          <w:sz w:val="21"/>
          <w:szCs w:val="21"/>
        </w:rPr>
      </w:pPr>
      <w:r>
        <w:rPr>
          <w:rFonts w:hint="eastAsia" w:ascii="宋体" w:hAnsi="宋体" w:cs="宋体"/>
          <w:sz w:val="21"/>
          <w:szCs w:val="21"/>
        </w:rPr>
        <w:t>招标人：</w:t>
      </w:r>
      <w:r>
        <w:rPr>
          <w:rFonts w:hint="eastAsia" w:ascii="宋体" w:hAnsi="宋体" w:cs="宋体"/>
          <w:sz w:val="21"/>
          <w:szCs w:val="21"/>
          <w:u w:val="single"/>
        </w:rPr>
        <w:t xml:space="preserve">              </w:t>
      </w:r>
      <w:r>
        <w:rPr>
          <w:rFonts w:hint="eastAsia" w:ascii="宋体" w:hAnsi="宋体" w:cs="宋体"/>
          <w:sz w:val="21"/>
          <w:szCs w:val="21"/>
        </w:rPr>
        <w:t>（盖单位章）   招标代理机构：</w:t>
      </w:r>
      <w:r>
        <w:rPr>
          <w:rFonts w:hint="eastAsia" w:ascii="宋体" w:hAnsi="宋体" w:cs="宋体"/>
          <w:sz w:val="21"/>
          <w:szCs w:val="21"/>
          <w:u w:val="single"/>
        </w:rPr>
        <w:t xml:space="preserve">              </w:t>
      </w:r>
      <w:r>
        <w:rPr>
          <w:rFonts w:hint="eastAsia" w:ascii="宋体" w:hAnsi="宋体" w:cs="宋体"/>
          <w:sz w:val="21"/>
          <w:szCs w:val="21"/>
        </w:rPr>
        <w:t>（盖单位章）</w:t>
      </w:r>
    </w:p>
    <w:p>
      <w:pPr>
        <w:pStyle w:val="16"/>
        <w:spacing w:line="360" w:lineRule="auto"/>
        <w:rPr>
          <w:rFonts w:hint="eastAsia" w:ascii="宋体" w:hAnsi="宋体" w:cs="宋体"/>
          <w:sz w:val="21"/>
          <w:szCs w:val="21"/>
        </w:rPr>
      </w:pPr>
      <w:r>
        <w:rPr>
          <w:rFonts w:hint="eastAsia" w:ascii="宋体" w:hAnsi="宋体" w:cs="宋体"/>
          <w:sz w:val="21"/>
          <w:szCs w:val="21"/>
        </w:rPr>
        <w:t xml:space="preserve"> </w:t>
      </w:r>
    </w:p>
    <w:p>
      <w:pPr>
        <w:pStyle w:val="16"/>
        <w:spacing w:line="360" w:lineRule="auto"/>
        <w:rPr>
          <w:rFonts w:hint="eastAsia" w:ascii="宋体" w:hAnsi="宋体" w:cs="宋体"/>
          <w:sz w:val="21"/>
          <w:szCs w:val="21"/>
        </w:rPr>
      </w:pPr>
      <w:r>
        <w:rPr>
          <w:rFonts w:hint="eastAsia" w:ascii="宋体" w:hAnsi="宋体" w:cs="宋体"/>
          <w:sz w:val="21"/>
          <w:szCs w:val="21"/>
        </w:rPr>
        <w:t>法定代表人或委托人：</w:t>
      </w:r>
      <w:r>
        <w:rPr>
          <w:rFonts w:hint="eastAsia" w:ascii="宋体" w:hAnsi="宋体" w:cs="宋体"/>
          <w:sz w:val="21"/>
          <w:szCs w:val="21"/>
          <w:u w:val="single"/>
        </w:rPr>
        <w:t xml:space="preserve">          </w:t>
      </w:r>
      <w:r>
        <w:rPr>
          <w:rFonts w:hint="eastAsia" w:ascii="宋体" w:hAnsi="宋体" w:cs="宋体"/>
          <w:sz w:val="21"/>
          <w:szCs w:val="21"/>
        </w:rPr>
        <w:t>（签字）  法定代表人或委托人：</w:t>
      </w:r>
      <w:r>
        <w:rPr>
          <w:rFonts w:hint="eastAsia" w:ascii="宋体" w:hAnsi="宋体" w:cs="宋体"/>
          <w:sz w:val="21"/>
          <w:szCs w:val="21"/>
          <w:u w:val="single"/>
        </w:rPr>
        <w:t xml:space="preserve">              </w:t>
      </w:r>
      <w:r>
        <w:rPr>
          <w:rFonts w:hint="eastAsia" w:ascii="宋体" w:hAnsi="宋体" w:cs="宋体"/>
          <w:sz w:val="21"/>
          <w:szCs w:val="21"/>
        </w:rPr>
        <w:t>（签字）</w:t>
      </w:r>
    </w:p>
    <w:p>
      <w:pPr>
        <w:pStyle w:val="16"/>
        <w:spacing w:line="360" w:lineRule="auto"/>
        <w:rPr>
          <w:rFonts w:hint="eastAsia" w:ascii="宋体" w:hAnsi="宋体" w:cs="宋体"/>
          <w:sz w:val="21"/>
          <w:szCs w:val="21"/>
        </w:rPr>
      </w:pPr>
      <w:r>
        <w:rPr>
          <w:rFonts w:hint="eastAsia" w:ascii="宋体" w:hAnsi="宋体" w:cs="宋体"/>
          <w:sz w:val="21"/>
          <w:szCs w:val="21"/>
        </w:rPr>
        <w:t xml:space="preserve"> </w:t>
      </w:r>
    </w:p>
    <w:p>
      <w:pPr>
        <w:pStyle w:val="16"/>
        <w:spacing w:line="360" w:lineRule="auto"/>
        <w:ind w:firstLine="3238"/>
        <w:rPr>
          <w:rFonts w:hint="eastAsia" w:ascii="宋体" w:hAnsi="宋体" w:cs="宋体"/>
          <w:sz w:val="21"/>
          <w:szCs w:val="21"/>
        </w:rPr>
      </w:pPr>
      <w:r>
        <w:rPr>
          <w:rFonts w:hint="eastAsia" w:ascii="宋体" w:hAnsi="宋体" w:cs="宋体"/>
          <w:sz w:val="21"/>
          <w:szCs w:val="21"/>
        </w:rPr>
        <w:t xml:space="preserve">      </w:t>
      </w:r>
    </w:p>
    <w:p>
      <w:pPr>
        <w:pStyle w:val="16"/>
        <w:spacing w:line="360" w:lineRule="auto"/>
        <w:ind w:firstLine="3238"/>
        <w:rPr>
          <w:rFonts w:hint="eastAsia" w:ascii="宋体" w:hAnsi="宋体" w:cs="宋体"/>
          <w:sz w:val="21"/>
          <w:szCs w:val="21"/>
        </w:rPr>
      </w:pPr>
      <w:r>
        <w:rPr>
          <w:rFonts w:hint="eastAsia" w:ascii="宋体" w:hAnsi="宋体" w:cs="宋体"/>
          <w:sz w:val="21"/>
          <w:szCs w:val="21"/>
        </w:rPr>
        <w:t xml:space="preserve"> </w:t>
      </w:r>
    </w:p>
    <w:p>
      <w:pPr>
        <w:pStyle w:val="16"/>
        <w:spacing w:line="360" w:lineRule="auto"/>
        <w:rPr>
          <w:rFonts w:hint="eastAsia" w:ascii="宋体" w:hAnsi="宋体" w:cs="宋体"/>
          <w:sz w:val="21"/>
          <w:szCs w:val="21"/>
        </w:rPr>
      </w:pPr>
      <w:r>
        <w:rPr>
          <w:rFonts w:hint="eastAsia" w:ascii="宋体" w:hAnsi="宋体" w:cs="宋体"/>
          <w:sz w:val="21"/>
          <w:szCs w:val="21"/>
        </w:rPr>
        <w:t>交易见证：</w:t>
      </w:r>
      <w:r>
        <w:rPr>
          <w:rFonts w:hint="eastAsia" w:ascii="宋体" w:hAnsi="宋体" w:cs="宋体"/>
          <w:sz w:val="21"/>
          <w:szCs w:val="21"/>
          <w:u w:val="single"/>
        </w:rPr>
        <w:t xml:space="preserve">              </w:t>
      </w:r>
      <w:r>
        <w:rPr>
          <w:rFonts w:hint="eastAsia" w:ascii="宋体" w:hAnsi="宋体" w:cs="宋体"/>
          <w:sz w:val="21"/>
          <w:szCs w:val="21"/>
        </w:rPr>
        <w:t>（盖单位章）    监管部门：</w:t>
      </w:r>
      <w:r>
        <w:rPr>
          <w:rFonts w:hint="eastAsia" w:ascii="宋体" w:hAnsi="宋体" w:cs="宋体"/>
          <w:sz w:val="21"/>
          <w:szCs w:val="21"/>
          <w:u w:val="single"/>
        </w:rPr>
        <w:t xml:space="preserve">                </w:t>
      </w:r>
      <w:r>
        <w:rPr>
          <w:rFonts w:hint="eastAsia" w:ascii="宋体" w:hAnsi="宋体" w:cs="宋体"/>
          <w:sz w:val="21"/>
          <w:szCs w:val="21"/>
        </w:rPr>
        <w:t>（盖单位章）</w:t>
      </w:r>
    </w:p>
    <w:p>
      <w:pPr>
        <w:pStyle w:val="16"/>
        <w:spacing w:line="360" w:lineRule="auto"/>
        <w:rPr>
          <w:rFonts w:hint="eastAsia" w:ascii="宋体" w:hAnsi="宋体" w:cs="宋体"/>
          <w:sz w:val="21"/>
          <w:szCs w:val="21"/>
        </w:rPr>
      </w:pPr>
      <w:r>
        <w:rPr>
          <w:rFonts w:hint="eastAsia" w:ascii="宋体" w:hAnsi="宋体" w:cs="宋体"/>
          <w:sz w:val="21"/>
          <w:szCs w:val="21"/>
        </w:rPr>
        <w:t xml:space="preserve"> </w:t>
      </w:r>
    </w:p>
    <w:p>
      <w:pPr>
        <w:pStyle w:val="16"/>
        <w:spacing w:line="360" w:lineRule="auto"/>
        <w:rPr>
          <w:rFonts w:hint="eastAsia" w:ascii="宋体" w:hAnsi="宋体" w:cs="宋体"/>
          <w:sz w:val="21"/>
          <w:szCs w:val="21"/>
        </w:rPr>
      </w:pPr>
      <w:r>
        <w:rPr>
          <w:rFonts w:hint="eastAsia" w:ascii="宋体" w:hAnsi="宋体" w:cs="宋体"/>
          <w:sz w:val="21"/>
          <w:szCs w:val="21"/>
        </w:rPr>
        <w:t xml:space="preserve">                               </w:t>
      </w:r>
    </w:p>
    <w:p>
      <w:pPr>
        <w:pStyle w:val="16"/>
        <w:spacing w:line="360" w:lineRule="auto"/>
        <w:ind w:firstLine="3238"/>
        <w:jc w:val="right"/>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spacing w:line="400" w:lineRule="exact"/>
        <w:rPr>
          <w:rFonts w:hint="eastAsia" w:ascii="宋体" w:hAnsi="宋体" w:cs="宋体"/>
        </w:rPr>
      </w:pPr>
      <w:r>
        <w:rPr>
          <w:rFonts w:hint="eastAsia" w:ascii="宋体" w:hAnsi="宋体" w:cs="宋体"/>
        </w:rPr>
        <w:br w:type="page"/>
      </w:r>
    </w:p>
    <w:p>
      <w:pPr>
        <w:pStyle w:val="3"/>
        <w:rPr>
          <w:rFonts w:hint="eastAsia" w:ascii="宋体" w:hAnsi="宋体" w:eastAsia="宋体" w:cs="宋体"/>
        </w:rPr>
      </w:pPr>
      <w:bookmarkStart w:id="378" w:name="_Toc247085744"/>
      <w:bookmarkStart w:id="379" w:name="_Toc402424982"/>
      <w:bookmarkStart w:id="380" w:name="_Toc296602474"/>
      <w:bookmarkStart w:id="381" w:name="_Toc246996972"/>
      <w:bookmarkStart w:id="382" w:name="_Toc246996229"/>
      <w:bookmarkStart w:id="383" w:name="_Toc179632604"/>
      <w:bookmarkStart w:id="384" w:name="_Toc152045586"/>
      <w:bookmarkStart w:id="385" w:name="_Toc152042363"/>
      <w:bookmarkStart w:id="386" w:name="_Toc144974553"/>
      <w:r>
        <w:rPr>
          <w:rFonts w:hint="eastAsia" w:ascii="宋体" w:hAnsi="宋体" w:eastAsia="宋体" w:cs="宋体"/>
        </w:rPr>
        <w:t>附件四：确认通知</w:t>
      </w:r>
      <w:bookmarkEnd w:id="378"/>
      <w:bookmarkEnd w:id="379"/>
      <w:bookmarkEnd w:id="380"/>
      <w:bookmarkEnd w:id="381"/>
      <w:bookmarkEnd w:id="382"/>
      <w:bookmarkEnd w:id="383"/>
      <w:bookmarkEnd w:id="384"/>
      <w:bookmarkEnd w:id="385"/>
      <w:bookmarkEnd w:id="386"/>
    </w:p>
    <w:p>
      <w:pPr>
        <w:spacing w:line="400" w:lineRule="exact"/>
        <w:rPr>
          <w:rFonts w:hint="eastAsia" w:ascii="宋体" w:hAnsi="宋体" w:cs="宋体"/>
        </w:rPr>
      </w:pPr>
    </w:p>
    <w:p>
      <w:pPr>
        <w:spacing w:line="400" w:lineRule="exact"/>
        <w:jc w:val="center"/>
        <w:rPr>
          <w:rFonts w:hint="eastAsia" w:ascii="宋体" w:hAnsi="宋体" w:cs="宋体"/>
          <w:sz w:val="28"/>
          <w:szCs w:val="28"/>
        </w:rPr>
      </w:pPr>
      <w:r>
        <w:rPr>
          <w:rFonts w:hint="eastAsia" w:ascii="宋体" w:hAnsi="宋体" w:cs="宋体"/>
          <w:sz w:val="28"/>
          <w:szCs w:val="28"/>
        </w:rPr>
        <w:t>确认通知</w:t>
      </w:r>
    </w:p>
    <w:p>
      <w:pPr>
        <w:spacing w:line="400" w:lineRule="exact"/>
        <w:rPr>
          <w:rFonts w:hint="eastAsia" w:ascii="宋体" w:hAnsi="宋体" w:cs="宋体"/>
        </w:rPr>
      </w:pPr>
    </w:p>
    <w:p>
      <w:pPr>
        <w:spacing w:line="44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（招标人名称）：</w:t>
      </w:r>
    </w:p>
    <w:p>
      <w:pPr>
        <w:spacing w:line="440" w:lineRule="exact"/>
        <w:rPr>
          <w:rFonts w:hint="eastAsia" w:ascii="宋体" w:hAnsi="宋体" w:cs="宋体"/>
          <w:szCs w:val="21"/>
        </w:rPr>
      </w:pPr>
      <w:r>
        <w:rPr>
          <w:rFonts w:hint="eastAsia" w:ascii="宋体" w:hAnsi="宋体" w:cs="宋体"/>
          <w:szCs w:val="21"/>
        </w:rPr>
        <w:t>　　</w:t>
      </w:r>
    </w:p>
    <w:p>
      <w:pPr>
        <w:spacing w:line="440" w:lineRule="exact"/>
        <w:ind w:firstLine="420" w:firstLineChars="200"/>
        <w:rPr>
          <w:rFonts w:hint="eastAsia" w:ascii="宋体" w:hAnsi="宋体" w:cs="宋体"/>
          <w:szCs w:val="21"/>
          <w:u w:val="single"/>
        </w:rPr>
      </w:pPr>
      <w:r>
        <w:rPr>
          <w:rFonts w:hint="eastAsia" w:ascii="宋体" w:hAnsi="宋体" w:cs="宋体"/>
          <w:szCs w:val="21"/>
        </w:rPr>
        <w:t>你方于</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日发出的</w:t>
      </w:r>
      <w:r>
        <w:rPr>
          <w:rFonts w:hint="eastAsia" w:ascii="宋体" w:hAnsi="宋体" w:cs="宋体"/>
          <w:szCs w:val="21"/>
          <w:u w:val="single"/>
        </w:rPr>
        <w:t xml:space="preserve">              </w:t>
      </w:r>
      <w:r>
        <w:rPr>
          <w:rFonts w:hint="eastAsia" w:ascii="宋体" w:hAnsi="宋体" w:cs="宋体"/>
          <w:szCs w:val="21"/>
        </w:rPr>
        <w:t>（项目名称）关于</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的通知，我方已于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日收到。</w:t>
      </w:r>
    </w:p>
    <w:p>
      <w:pPr>
        <w:spacing w:line="440" w:lineRule="exact"/>
        <w:rPr>
          <w:rFonts w:hint="eastAsia" w:ascii="宋体" w:hAnsi="宋体" w:cs="宋体"/>
          <w:szCs w:val="21"/>
        </w:rPr>
      </w:pPr>
    </w:p>
    <w:p>
      <w:pPr>
        <w:spacing w:line="440" w:lineRule="exact"/>
        <w:rPr>
          <w:rFonts w:hint="eastAsia" w:ascii="宋体" w:hAnsi="宋体" w:cs="宋体"/>
          <w:szCs w:val="21"/>
        </w:rPr>
      </w:pPr>
      <w:r>
        <w:rPr>
          <w:rFonts w:hint="eastAsia" w:ascii="宋体" w:hAnsi="宋体" w:cs="宋体"/>
          <w:szCs w:val="21"/>
        </w:rPr>
        <w:t>　　特此确认。</w:t>
      </w:r>
    </w:p>
    <w:p>
      <w:pPr>
        <w:spacing w:line="440" w:lineRule="exact"/>
        <w:rPr>
          <w:rFonts w:hint="eastAsia" w:ascii="宋体" w:hAnsi="宋体" w:cs="宋体"/>
          <w:szCs w:val="21"/>
        </w:rPr>
      </w:pPr>
    </w:p>
    <w:p>
      <w:pPr>
        <w:spacing w:line="440" w:lineRule="exact"/>
        <w:rPr>
          <w:rFonts w:hint="eastAsia" w:ascii="宋体" w:hAnsi="宋体" w:cs="宋体"/>
          <w:szCs w:val="21"/>
        </w:rPr>
      </w:pPr>
    </w:p>
    <w:p>
      <w:pPr>
        <w:spacing w:line="440" w:lineRule="exact"/>
        <w:rPr>
          <w:rFonts w:hint="eastAsia" w:ascii="宋体" w:hAnsi="宋体" w:cs="宋体"/>
          <w:szCs w:val="21"/>
        </w:rPr>
      </w:pPr>
      <w:r>
        <w:rPr>
          <w:rFonts w:hint="eastAsia" w:ascii="宋体" w:hAnsi="宋体" w:cs="宋体"/>
          <w:szCs w:val="21"/>
        </w:rPr>
        <w:t xml:space="preserve">                              投标人：</w:t>
      </w:r>
      <w:r>
        <w:rPr>
          <w:rFonts w:hint="eastAsia" w:ascii="宋体" w:hAnsi="宋体" w:cs="宋体"/>
          <w:szCs w:val="21"/>
          <w:u w:val="single"/>
        </w:rPr>
        <w:t xml:space="preserve">             </w:t>
      </w:r>
      <w:r>
        <w:rPr>
          <w:rFonts w:hint="eastAsia" w:ascii="宋体" w:hAnsi="宋体" w:cs="宋体"/>
          <w:szCs w:val="21"/>
        </w:rPr>
        <w:t xml:space="preserve"> （盖单位章）</w:t>
      </w:r>
    </w:p>
    <w:p>
      <w:pPr>
        <w:spacing w:line="440" w:lineRule="exact"/>
        <w:rPr>
          <w:rFonts w:hint="eastAsia" w:ascii="宋体" w:hAnsi="宋体" w:cs="宋体"/>
          <w:szCs w:val="21"/>
        </w:rPr>
      </w:pPr>
    </w:p>
    <w:p>
      <w:pPr>
        <w:spacing w:line="4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2"/>
        <w:spacing w:before="0" w:after="0" w:line="440" w:lineRule="exact"/>
        <w:jc w:val="center"/>
        <w:rPr>
          <w:rFonts w:ascii="宋体" w:hAnsi="宋体" w:cs="宋体"/>
        </w:rPr>
      </w:pPr>
      <w:bookmarkStart w:id="387" w:name="_Toc466470922"/>
      <w:bookmarkStart w:id="388" w:name="_Toc247085745"/>
      <w:bookmarkStart w:id="389" w:name="_Toc246996973"/>
      <w:bookmarkStart w:id="390" w:name="_Toc466470792"/>
      <w:bookmarkStart w:id="391" w:name="_Toc246996230"/>
      <w:bookmarkStart w:id="392" w:name="_Toc179632605"/>
      <w:bookmarkStart w:id="393" w:name="_Toc152045587"/>
      <w:bookmarkStart w:id="394" w:name="_Toc152042364"/>
      <w:bookmarkStart w:id="395" w:name="_Toc144974554"/>
      <w:r>
        <w:rPr>
          <w:rFonts w:hint="eastAsia" w:ascii="宋体" w:hAnsi="宋体" w:cs="宋体"/>
        </w:rPr>
        <w:t>第三章 评标办法</w:t>
      </w:r>
      <w:bookmarkEnd w:id="387"/>
      <w:bookmarkEnd w:id="388"/>
      <w:bookmarkEnd w:id="389"/>
      <w:bookmarkEnd w:id="390"/>
      <w:bookmarkEnd w:id="391"/>
      <w:bookmarkEnd w:id="392"/>
      <w:bookmarkEnd w:id="393"/>
      <w:bookmarkEnd w:id="394"/>
      <w:bookmarkEnd w:id="395"/>
    </w:p>
    <w:p>
      <w:pPr>
        <w:pStyle w:val="3"/>
        <w:spacing w:before="0" w:after="0" w:line="440" w:lineRule="exact"/>
        <w:jc w:val="center"/>
        <w:rPr>
          <w:rFonts w:ascii="宋体" w:hAnsi="宋体" w:eastAsia="宋体" w:cs="宋体"/>
        </w:rPr>
      </w:pPr>
      <w:bookmarkStart w:id="396" w:name="_Toc247085746"/>
      <w:bookmarkStart w:id="397" w:name="_Toc144974555"/>
      <w:bookmarkStart w:id="398" w:name="_Toc179632606"/>
      <w:bookmarkStart w:id="399" w:name="_Toc246996231"/>
      <w:bookmarkStart w:id="400" w:name="_Toc246996974"/>
      <w:bookmarkStart w:id="401" w:name="_Toc152045588"/>
      <w:bookmarkStart w:id="402" w:name="_Toc152042365"/>
      <w:bookmarkStart w:id="403" w:name="_Toc466470793"/>
      <w:bookmarkStart w:id="404" w:name="_Toc466470923"/>
      <w:r>
        <w:rPr>
          <w:rFonts w:hint="eastAsia" w:ascii="宋体" w:hAnsi="宋体" w:eastAsia="宋体" w:cs="宋体"/>
        </w:rPr>
        <w:t>评标办法前附表</w:t>
      </w:r>
      <w:bookmarkEnd w:id="396"/>
      <w:bookmarkEnd w:id="397"/>
      <w:bookmarkEnd w:id="398"/>
      <w:bookmarkEnd w:id="399"/>
      <w:bookmarkEnd w:id="400"/>
      <w:bookmarkEnd w:id="401"/>
      <w:bookmarkEnd w:id="402"/>
      <w:bookmarkEnd w:id="403"/>
      <w:bookmarkEnd w:id="404"/>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10"/>
        <w:gridCol w:w="1080"/>
        <w:gridCol w:w="2970"/>
        <w:gridCol w:w="85"/>
        <w:gridCol w:w="4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0" w:type="dxa"/>
            <w:gridSpan w:val="3"/>
            <w:vAlign w:val="center"/>
          </w:tcPr>
          <w:p>
            <w:pPr>
              <w:widowControl w:val="0"/>
              <w:tabs>
                <w:tab w:val="left" w:pos="5586"/>
              </w:tabs>
              <w:wordWrap/>
              <w:adjustRightInd/>
              <w:snapToGrid/>
              <w:spacing w:before="0" w:after="0" w:line="400" w:lineRule="exact"/>
              <w:ind w:left="0" w:leftChars="0" w:right="0"/>
              <w:jc w:val="left"/>
              <w:textAlignment w:val="auto"/>
              <w:outlineLvl w:val="9"/>
              <w:rPr>
                <w:rFonts w:hint="eastAsia" w:ascii="宋体" w:hAnsi="宋体" w:cs="宋体"/>
                <w:color w:val="auto"/>
              </w:rPr>
            </w:pPr>
            <w:bookmarkStart w:id="405" w:name="_Toc2873"/>
            <w:bookmarkStart w:id="406" w:name="_Toc402424983"/>
            <w:r>
              <w:rPr>
                <w:rFonts w:hint="eastAsia" w:ascii="宋体" w:hAnsi="宋体" w:cs="宋体"/>
                <w:color w:val="auto"/>
                <w:szCs w:val="21"/>
              </w:rPr>
              <w:t>款号</w:t>
            </w:r>
          </w:p>
        </w:tc>
        <w:tc>
          <w:tcPr>
            <w:tcW w:w="3055" w:type="dxa"/>
            <w:gridSpan w:val="2"/>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r>
              <w:rPr>
                <w:rFonts w:hint="eastAsia" w:ascii="宋体" w:hAnsi="宋体" w:cs="宋体"/>
                <w:color w:val="auto"/>
                <w:szCs w:val="21"/>
              </w:rPr>
              <w:t>评审因素</w:t>
            </w:r>
          </w:p>
        </w:tc>
        <w:tc>
          <w:tcPr>
            <w:tcW w:w="4609" w:type="dxa"/>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r>
              <w:rPr>
                <w:rFonts w:hint="eastAsia" w:ascii="宋体" w:hAnsi="宋体" w:cs="宋体"/>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20" w:type="dxa"/>
            <w:gridSpan w:val="2"/>
            <w:vMerge w:val="restart"/>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r>
              <w:rPr>
                <w:rFonts w:hint="eastAsia" w:ascii="宋体" w:hAnsi="宋体" w:cs="宋体"/>
                <w:color w:val="auto"/>
              </w:rPr>
              <w:t>2.1.1</w:t>
            </w:r>
          </w:p>
        </w:tc>
        <w:tc>
          <w:tcPr>
            <w:tcW w:w="1080" w:type="dxa"/>
            <w:vMerge w:val="restart"/>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r>
              <w:rPr>
                <w:rFonts w:hint="eastAsia" w:ascii="宋体" w:hAnsi="宋体" w:cs="宋体"/>
                <w:color w:val="auto"/>
                <w:szCs w:val="21"/>
              </w:rPr>
              <w:t>形式评审标准</w:t>
            </w: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投标人名称</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r>
              <w:rPr>
                <w:rFonts w:hint="eastAsia" w:ascii="宋体" w:hAnsi="宋体" w:cs="宋体"/>
                <w:color w:val="auto"/>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投标函签字盖章</w:t>
            </w:r>
          </w:p>
        </w:tc>
        <w:tc>
          <w:tcPr>
            <w:tcW w:w="4609" w:type="dxa"/>
            <w:vAlign w:val="top"/>
          </w:tcPr>
          <w:p>
            <w:pPr>
              <w:widowControl w:val="0"/>
              <w:wordWrap/>
              <w:adjustRightInd/>
              <w:snapToGrid/>
              <w:spacing w:before="0" w:after="0" w:line="400" w:lineRule="exact"/>
              <w:ind w:left="0" w:leftChars="0" w:right="0"/>
              <w:jc w:val="left"/>
              <w:textAlignment w:val="auto"/>
              <w:outlineLvl w:val="9"/>
              <w:rPr>
                <w:rFonts w:hint="eastAsia" w:ascii="宋体" w:hAnsi="宋体" w:cs="宋体"/>
                <w:color w:val="auto"/>
              </w:rPr>
            </w:pPr>
            <w:r>
              <w:rPr>
                <w:rFonts w:hint="eastAsia" w:ascii="宋体" w:hAnsi="宋体" w:cs="宋体"/>
                <w:color w:val="auto"/>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投标文件格式</w:t>
            </w:r>
          </w:p>
        </w:tc>
        <w:tc>
          <w:tcPr>
            <w:tcW w:w="4609" w:type="dxa"/>
            <w:vAlign w:val="top"/>
          </w:tcPr>
          <w:p>
            <w:pPr>
              <w:widowControl w:val="0"/>
              <w:wordWrap/>
              <w:adjustRightInd/>
              <w:snapToGrid/>
              <w:spacing w:before="0" w:after="0" w:line="400" w:lineRule="exact"/>
              <w:ind w:left="0" w:leftChars="0" w:right="0"/>
              <w:jc w:val="left"/>
              <w:textAlignment w:val="auto"/>
              <w:outlineLvl w:val="9"/>
              <w:rPr>
                <w:rFonts w:hint="eastAsia" w:ascii="宋体" w:hAnsi="宋体" w:cs="宋体"/>
                <w:color w:val="auto"/>
              </w:rPr>
            </w:pPr>
            <w:r>
              <w:rPr>
                <w:rFonts w:hint="eastAsia" w:ascii="宋体" w:hAnsi="宋体" w:cs="宋体"/>
                <w:color w:val="auto"/>
                <w:szCs w:val="21"/>
              </w:rPr>
              <w:t>符合第</w:t>
            </w:r>
            <w:r>
              <w:rPr>
                <w:rFonts w:hint="eastAsia" w:ascii="宋体" w:hAnsi="宋体" w:cs="宋体"/>
                <w:color w:val="auto"/>
                <w:szCs w:val="21"/>
                <w:lang w:eastAsia="zh-CN"/>
              </w:rPr>
              <w:t>七</w:t>
            </w:r>
            <w:r>
              <w:rPr>
                <w:rFonts w:hint="eastAsia" w:ascii="宋体" w:hAnsi="宋体" w:cs="宋体"/>
                <w:color w:val="auto"/>
                <w:szCs w:val="21"/>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报价唯一</w:t>
            </w:r>
          </w:p>
        </w:tc>
        <w:tc>
          <w:tcPr>
            <w:tcW w:w="4609" w:type="dxa"/>
            <w:vAlign w:val="top"/>
          </w:tcPr>
          <w:p>
            <w:pPr>
              <w:widowControl w:val="0"/>
              <w:wordWrap/>
              <w:adjustRightInd/>
              <w:snapToGrid/>
              <w:spacing w:before="0" w:after="0" w:line="400" w:lineRule="exact"/>
              <w:ind w:left="0" w:leftChars="0" w:right="0"/>
              <w:jc w:val="left"/>
              <w:textAlignment w:val="auto"/>
              <w:outlineLvl w:val="9"/>
              <w:rPr>
                <w:rFonts w:hint="eastAsia" w:ascii="宋体" w:hAnsi="宋体" w:cs="宋体"/>
                <w:color w:val="auto"/>
              </w:rPr>
            </w:pPr>
            <w:r>
              <w:rPr>
                <w:rFonts w:hint="eastAsia" w:ascii="宋体" w:hAnsi="宋体" w:cs="宋体"/>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720" w:type="dxa"/>
            <w:gridSpan w:val="2"/>
            <w:vMerge w:val="restart"/>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r>
              <w:rPr>
                <w:rFonts w:hint="eastAsia" w:ascii="宋体" w:hAnsi="宋体" w:cs="宋体"/>
                <w:color w:val="auto"/>
              </w:rPr>
              <w:t>2.1.2</w:t>
            </w:r>
          </w:p>
        </w:tc>
        <w:tc>
          <w:tcPr>
            <w:tcW w:w="1080" w:type="dxa"/>
            <w:vMerge w:val="restart"/>
            <w:vAlign w:val="center"/>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r>
              <w:rPr>
                <w:rFonts w:hint="eastAsia" w:ascii="宋体" w:hAnsi="宋体" w:cs="宋体"/>
                <w:color w:val="auto"/>
                <w:szCs w:val="21"/>
              </w:rPr>
              <w:t>资格评审标准</w:t>
            </w:r>
          </w:p>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营业执照</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r>
              <w:rPr>
                <w:rFonts w:hint="eastAsia" w:ascii="宋体" w:hAnsi="宋体" w:cs="宋体"/>
                <w:color w:val="auto"/>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720" w:type="dxa"/>
            <w:gridSpan w:val="2"/>
            <w:vMerge w:val="continue"/>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p>
        </w:tc>
        <w:tc>
          <w:tcPr>
            <w:tcW w:w="1080" w:type="dxa"/>
            <w:vMerge w:val="continue"/>
            <w:vAlign w:val="center"/>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安全生产许可证</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r>
              <w:rPr>
                <w:rFonts w:hint="eastAsia" w:ascii="宋体" w:hAnsi="宋体" w:cs="宋体"/>
                <w:color w:val="auto"/>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720" w:type="dxa"/>
            <w:gridSpan w:val="2"/>
            <w:vMerge w:val="continue"/>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p>
        </w:tc>
        <w:tc>
          <w:tcPr>
            <w:tcW w:w="1080" w:type="dxa"/>
            <w:vMerge w:val="continue"/>
            <w:vAlign w:val="center"/>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p>
        </w:tc>
        <w:tc>
          <w:tcPr>
            <w:tcW w:w="3055" w:type="dxa"/>
            <w:gridSpan w:val="2"/>
            <w:vAlign w:val="center"/>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资质等级</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r>
              <w:rPr>
                <w:rFonts w:hint="eastAsia" w:ascii="宋体" w:hAnsi="宋体" w:cs="宋体"/>
                <w:color w:val="auto"/>
                <w:szCs w:val="21"/>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720" w:type="dxa"/>
            <w:gridSpan w:val="2"/>
            <w:vMerge w:val="continue"/>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p>
        </w:tc>
        <w:tc>
          <w:tcPr>
            <w:tcW w:w="1080" w:type="dxa"/>
            <w:vMerge w:val="continue"/>
            <w:vAlign w:val="center"/>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p>
        </w:tc>
        <w:tc>
          <w:tcPr>
            <w:tcW w:w="3055" w:type="dxa"/>
            <w:gridSpan w:val="2"/>
            <w:vAlign w:val="center"/>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财务状况</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r>
              <w:rPr>
                <w:rFonts w:hint="eastAsia" w:ascii="宋体" w:hAnsi="宋体" w:cs="宋体"/>
                <w:color w:val="auto"/>
                <w:szCs w:val="21"/>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720" w:type="dxa"/>
            <w:gridSpan w:val="2"/>
            <w:vMerge w:val="continue"/>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p>
        </w:tc>
        <w:tc>
          <w:tcPr>
            <w:tcW w:w="1080" w:type="dxa"/>
            <w:vMerge w:val="continue"/>
            <w:vAlign w:val="center"/>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p>
        </w:tc>
        <w:tc>
          <w:tcPr>
            <w:tcW w:w="3055" w:type="dxa"/>
            <w:gridSpan w:val="2"/>
            <w:vAlign w:val="center"/>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类似项目业绩</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r>
              <w:rPr>
                <w:rFonts w:hint="eastAsia" w:ascii="宋体" w:hAnsi="宋体" w:cs="宋体"/>
                <w:color w:val="auto"/>
                <w:szCs w:val="21"/>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720" w:type="dxa"/>
            <w:gridSpan w:val="2"/>
            <w:vMerge w:val="continue"/>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p>
        </w:tc>
        <w:tc>
          <w:tcPr>
            <w:tcW w:w="1080" w:type="dxa"/>
            <w:vMerge w:val="continue"/>
            <w:vAlign w:val="center"/>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p>
        </w:tc>
        <w:tc>
          <w:tcPr>
            <w:tcW w:w="3055" w:type="dxa"/>
            <w:gridSpan w:val="2"/>
            <w:vAlign w:val="center"/>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项目经理</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r>
              <w:rPr>
                <w:rFonts w:hint="eastAsia" w:ascii="宋体" w:hAnsi="宋体" w:cs="宋体"/>
                <w:color w:val="auto"/>
                <w:szCs w:val="21"/>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720" w:type="dxa"/>
            <w:gridSpan w:val="2"/>
            <w:vMerge w:val="continue"/>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p>
        </w:tc>
        <w:tc>
          <w:tcPr>
            <w:tcW w:w="1080" w:type="dxa"/>
            <w:vMerge w:val="continue"/>
            <w:vAlign w:val="center"/>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p>
        </w:tc>
        <w:tc>
          <w:tcPr>
            <w:tcW w:w="3055" w:type="dxa"/>
            <w:gridSpan w:val="2"/>
            <w:vAlign w:val="center"/>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szCs w:val="21"/>
              </w:rPr>
            </w:pPr>
            <w:r>
              <w:rPr>
                <w:rFonts w:hint="eastAsia" w:ascii="宋体" w:hAnsi="宋体" w:cs="宋体"/>
                <w:color w:val="auto"/>
                <w:szCs w:val="21"/>
                <w:u w:val="none" w:color="auto"/>
              </w:rPr>
              <w:t>不拖欠农民工工资承诺</w:t>
            </w:r>
            <w:r>
              <w:rPr>
                <w:rFonts w:hint="eastAsia" w:ascii="宋体" w:hAnsi="宋体" w:cs="宋体"/>
                <w:color w:val="auto"/>
                <w:szCs w:val="21"/>
                <w:u w:val="none" w:color="auto"/>
                <w:lang w:eastAsia="zh-CN"/>
              </w:rPr>
              <w:t>，失信被执行人和围标串标情况说明</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r>
              <w:rPr>
                <w:rFonts w:hint="eastAsia" w:ascii="宋体" w:hAnsi="宋体" w:cs="宋体"/>
                <w:color w:val="auto"/>
                <w:szCs w:val="21"/>
              </w:rPr>
              <w:t>符合第二章“投标人须知”第</w:t>
            </w:r>
            <w:r>
              <w:rPr>
                <w:rFonts w:hint="eastAsia" w:ascii="宋体" w:hAnsi="宋体" w:cs="宋体"/>
                <w:color w:val="auto"/>
                <w:szCs w:val="21"/>
                <w:lang w:val="en-US" w:eastAsia="zh-CN"/>
              </w:rPr>
              <w:t>9.12</w:t>
            </w:r>
            <w:r>
              <w:rPr>
                <w:rFonts w:hint="eastAsia" w:ascii="宋体" w:hAnsi="宋体" w:cs="宋体"/>
                <w:color w:val="auto"/>
                <w:szCs w:val="21"/>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720" w:type="dxa"/>
            <w:gridSpan w:val="2"/>
            <w:vMerge w:val="continue"/>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p>
        </w:tc>
        <w:tc>
          <w:tcPr>
            <w:tcW w:w="1080" w:type="dxa"/>
            <w:vMerge w:val="continue"/>
            <w:vAlign w:val="center"/>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p>
        </w:tc>
        <w:tc>
          <w:tcPr>
            <w:tcW w:w="3055" w:type="dxa"/>
            <w:gridSpan w:val="2"/>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r>
              <w:rPr>
                <w:rFonts w:hint="eastAsia" w:ascii="宋体" w:hAnsi="宋体" w:cs="宋体"/>
                <w:color w:val="auto"/>
                <w:szCs w:val="21"/>
              </w:rPr>
              <w:t>信誉要求</w:t>
            </w:r>
          </w:p>
        </w:tc>
        <w:tc>
          <w:tcPr>
            <w:tcW w:w="4609" w:type="dxa"/>
            <w:vAlign w:val="top"/>
          </w:tcPr>
          <w:p>
            <w:pPr>
              <w:widowControl w:val="0"/>
              <w:wordWrap/>
              <w:adjustRightInd/>
              <w:snapToGrid/>
              <w:spacing w:before="0" w:after="0" w:line="400" w:lineRule="exact"/>
              <w:ind w:left="0" w:leftChars="0" w:right="0"/>
              <w:jc w:val="left"/>
              <w:textAlignment w:val="auto"/>
              <w:outlineLvl w:val="9"/>
              <w:rPr>
                <w:rFonts w:hint="eastAsia" w:ascii="宋体" w:hAnsi="宋体" w:cs="宋体"/>
                <w:color w:val="auto"/>
                <w:szCs w:val="21"/>
              </w:rPr>
            </w:pPr>
            <w:r>
              <w:rPr>
                <w:rFonts w:hint="eastAsia" w:ascii="宋体" w:hAnsi="宋体" w:cs="宋体"/>
                <w:color w:val="auto"/>
                <w:szCs w:val="21"/>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720" w:type="dxa"/>
            <w:gridSpan w:val="2"/>
            <w:vMerge w:val="continue"/>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p>
        </w:tc>
        <w:tc>
          <w:tcPr>
            <w:tcW w:w="1080" w:type="dxa"/>
            <w:vMerge w:val="continue"/>
            <w:vAlign w:val="center"/>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p>
        </w:tc>
        <w:tc>
          <w:tcPr>
            <w:tcW w:w="3055" w:type="dxa"/>
            <w:gridSpan w:val="2"/>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r>
              <w:rPr>
                <w:rFonts w:hint="eastAsia" w:ascii="宋体" w:hAnsi="宋体" w:cs="宋体"/>
                <w:color w:val="auto"/>
                <w:szCs w:val="21"/>
              </w:rPr>
              <w:t>诚信要求</w:t>
            </w:r>
          </w:p>
        </w:tc>
        <w:tc>
          <w:tcPr>
            <w:tcW w:w="4609" w:type="dxa"/>
            <w:vAlign w:val="top"/>
          </w:tcPr>
          <w:p>
            <w:pPr>
              <w:widowControl w:val="0"/>
              <w:wordWrap/>
              <w:adjustRightInd/>
              <w:snapToGrid/>
              <w:spacing w:before="0" w:after="0" w:line="400" w:lineRule="exact"/>
              <w:ind w:left="0" w:leftChars="0" w:right="0"/>
              <w:jc w:val="left"/>
              <w:textAlignment w:val="auto"/>
              <w:outlineLvl w:val="9"/>
              <w:rPr>
                <w:rFonts w:hint="eastAsia" w:ascii="宋体" w:hAnsi="宋体" w:cs="宋体"/>
                <w:color w:val="auto"/>
                <w:szCs w:val="21"/>
              </w:rPr>
            </w:pPr>
            <w:r>
              <w:rPr>
                <w:rFonts w:hint="eastAsia" w:ascii="宋体" w:hAnsi="宋体" w:cs="宋体"/>
                <w:color w:val="auto"/>
                <w:szCs w:val="21"/>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720" w:type="dxa"/>
            <w:gridSpan w:val="2"/>
            <w:vMerge w:val="continue"/>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p>
        </w:tc>
        <w:tc>
          <w:tcPr>
            <w:tcW w:w="1080" w:type="dxa"/>
            <w:vMerge w:val="continue"/>
            <w:vAlign w:val="center"/>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p>
        </w:tc>
        <w:tc>
          <w:tcPr>
            <w:tcW w:w="3055" w:type="dxa"/>
            <w:gridSpan w:val="2"/>
            <w:vAlign w:val="center"/>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其他要求</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r>
              <w:rPr>
                <w:rFonts w:hint="eastAsia" w:ascii="宋体" w:hAnsi="宋体" w:cs="宋体"/>
                <w:color w:val="auto"/>
                <w:szCs w:val="21"/>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720" w:type="dxa"/>
            <w:gridSpan w:val="2"/>
            <w:vMerge w:val="restart"/>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r>
              <w:rPr>
                <w:rFonts w:hint="eastAsia" w:ascii="宋体" w:hAnsi="宋体" w:cs="宋体"/>
                <w:color w:val="auto"/>
              </w:rPr>
              <w:t>2.1.3</w:t>
            </w:r>
          </w:p>
        </w:tc>
        <w:tc>
          <w:tcPr>
            <w:tcW w:w="1080" w:type="dxa"/>
            <w:vMerge w:val="restart"/>
            <w:vAlign w:val="center"/>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r>
              <w:rPr>
                <w:rFonts w:hint="eastAsia" w:ascii="宋体" w:hAnsi="宋体" w:cs="宋体"/>
                <w:color w:val="auto"/>
                <w:szCs w:val="21"/>
              </w:rPr>
              <w:t>响应性评审标准</w:t>
            </w:r>
          </w:p>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投标内容</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r>
              <w:rPr>
                <w:rFonts w:hint="eastAsia" w:ascii="宋体" w:hAnsi="宋体" w:cs="宋体"/>
                <w:color w:val="auto"/>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工期</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r>
              <w:rPr>
                <w:rFonts w:hint="eastAsia" w:ascii="宋体" w:hAnsi="宋体" w:cs="宋体"/>
                <w:color w:val="auto"/>
                <w:szCs w:val="21"/>
              </w:rPr>
              <w:t>符合第二章“投标人须知”第1.3.2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工程质量</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r>
              <w:rPr>
                <w:rFonts w:hint="eastAsia" w:ascii="宋体" w:hAnsi="宋体" w:cs="宋体"/>
                <w:color w:val="auto"/>
                <w:szCs w:val="21"/>
              </w:rPr>
              <w:t>符合第二章“投标人须知”第1.3.3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投标有效期</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r>
              <w:rPr>
                <w:rFonts w:hint="eastAsia" w:ascii="宋体" w:hAnsi="宋体" w:cs="宋体"/>
                <w:color w:val="auto"/>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投标保证金</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r>
              <w:rPr>
                <w:rFonts w:hint="eastAsia" w:ascii="宋体" w:hAnsi="宋体" w:cs="宋体"/>
                <w:color w:val="auto"/>
                <w:szCs w:val="21"/>
              </w:rPr>
              <w:t>符合第二章“投标人须知”第3.4.1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权利义务</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r>
              <w:rPr>
                <w:rFonts w:hint="eastAsia" w:ascii="宋体" w:hAnsi="宋体" w:cs="宋体"/>
                <w:color w:val="auto"/>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己标价工程量清单</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r>
              <w:rPr>
                <w:rFonts w:hint="eastAsia" w:ascii="宋体" w:hAnsi="宋体" w:cs="宋体"/>
                <w:color w:val="auto"/>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rPr>
            </w:pPr>
            <w:r>
              <w:rPr>
                <w:rFonts w:hint="eastAsia" w:ascii="宋体" w:hAnsi="宋体" w:cs="宋体"/>
                <w:color w:val="auto"/>
                <w:szCs w:val="21"/>
              </w:rPr>
              <w:t>技术标准和要求</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r>
              <w:rPr>
                <w:rFonts w:hint="eastAsia" w:ascii="宋体" w:hAnsi="宋体" w:cs="宋体"/>
                <w:color w:val="auto"/>
                <w:szCs w:val="21"/>
              </w:rPr>
              <w:t>符合第</w:t>
            </w:r>
            <w:r>
              <w:rPr>
                <w:rFonts w:hint="eastAsia" w:ascii="宋体" w:hAnsi="宋体" w:cs="宋体"/>
                <w:color w:val="auto"/>
                <w:szCs w:val="21"/>
                <w:lang w:eastAsia="zh-CN"/>
              </w:rPr>
              <w:t>六</w:t>
            </w:r>
            <w:r>
              <w:rPr>
                <w:rFonts w:hint="eastAsia" w:ascii="宋体" w:hAnsi="宋体" w:cs="宋体"/>
                <w:color w:val="auto"/>
                <w:szCs w:val="21"/>
              </w:rPr>
              <w:t>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0" w:type="dxa"/>
            <w:gridSpan w:val="2"/>
            <w:vMerge w:val="restart"/>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r>
              <w:rPr>
                <w:rFonts w:hint="eastAsia" w:ascii="宋体" w:hAnsi="宋体" w:cs="宋体"/>
                <w:color w:val="auto"/>
              </w:rPr>
              <w:t>2.1.4</w:t>
            </w:r>
          </w:p>
        </w:tc>
        <w:tc>
          <w:tcPr>
            <w:tcW w:w="1080" w:type="dxa"/>
            <w:vMerge w:val="restart"/>
            <w:vAlign w:val="center"/>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r>
              <w:rPr>
                <w:rFonts w:hint="eastAsia" w:ascii="宋体" w:hAnsi="宋体" w:cs="宋体"/>
                <w:color w:val="auto"/>
                <w:szCs w:val="21"/>
                <w:lang w:eastAsia="zh-CN"/>
              </w:rPr>
              <w:t>技术部分</w:t>
            </w:r>
            <w:r>
              <w:rPr>
                <w:rFonts w:hint="eastAsia" w:ascii="宋体" w:hAnsi="宋体" w:cs="宋体"/>
                <w:color w:val="auto"/>
                <w:szCs w:val="21"/>
              </w:rPr>
              <w:t>评审标准</w:t>
            </w:r>
          </w:p>
          <w:p>
            <w:pPr>
              <w:widowControl w:val="0"/>
              <w:wordWrap/>
              <w:adjustRightInd/>
              <w:snapToGrid/>
              <w:spacing w:before="0" w:after="0" w:line="400" w:lineRule="exact"/>
              <w:ind w:left="0" w:leftChars="0" w:right="0"/>
              <w:textAlignment w:val="auto"/>
              <w:outlineLvl w:val="9"/>
              <w:rPr>
                <w:rFonts w:hint="eastAsia" w:ascii="宋体" w:hAnsi="宋体" w:eastAsia="宋体" w:cs="宋体"/>
                <w:color w:val="auto"/>
                <w:szCs w:val="21"/>
                <w:lang w:val="en-US" w:eastAsia="zh-CN"/>
              </w:rPr>
            </w:pPr>
            <w:r>
              <w:rPr>
                <w:rFonts w:hint="eastAsia" w:ascii="宋体" w:hAnsi="宋体" w:cs="宋体"/>
                <w:color w:val="auto"/>
                <w:szCs w:val="21"/>
                <w:lang w:val="en-US" w:eastAsia="zh-CN"/>
              </w:rPr>
              <w:t>(80分）</w:t>
            </w:r>
          </w:p>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szCs w:val="21"/>
              </w:rPr>
            </w:pPr>
            <w:r>
              <w:rPr>
                <w:rFonts w:hint="eastAsia" w:ascii="宋体" w:hAnsi="宋体" w:cs="宋体"/>
                <w:color w:val="auto"/>
                <w:szCs w:val="21"/>
              </w:rPr>
              <w:t>1、施工方案与技术措施</w:t>
            </w: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r>
              <w:rPr>
                <w:rFonts w:hint="eastAsia" w:ascii="宋体" w:hAnsi="宋体" w:cs="宋体"/>
                <w:color w:val="auto"/>
                <w:szCs w:val="21"/>
              </w:rPr>
              <w:t>方案与措施先进</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分；基本可行</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szCs w:val="21"/>
              </w:rPr>
            </w:pPr>
            <w:r>
              <w:rPr>
                <w:rFonts w:hint="eastAsia" w:ascii="宋体" w:hAnsi="宋体" w:cs="宋体"/>
                <w:color w:val="auto"/>
                <w:szCs w:val="21"/>
              </w:rPr>
              <w:t>2、质量管理体系与措施</w:t>
            </w: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r>
              <w:rPr>
                <w:rFonts w:hint="eastAsia" w:ascii="宋体" w:hAnsi="宋体" w:cs="宋体"/>
                <w:color w:val="auto"/>
                <w:szCs w:val="21"/>
              </w:rPr>
              <w:t>能保障工程质量要求</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分；基本保障</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szCs w:val="21"/>
              </w:rPr>
            </w:pPr>
            <w:r>
              <w:rPr>
                <w:rFonts w:hint="eastAsia" w:ascii="宋体" w:hAnsi="宋体" w:cs="宋体"/>
                <w:color w:val="auto"/>
                <w:szCs w:val="21"/>
              </w:rPr>
              <w:t>3、安全管理体系与措施</w:t>
            </w: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r>
              <w:rPr>
                <w:rFonts w:hint="eastAsia" w:ascii="宋体" w:hAnsi="宋体" w:cs="宋体"/>
                <w:color w:val="auto"/>
                <w:szCs w:val="21"/>
              </w:rPr>
              <w:t>能保障工程安全生产</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分；基本保障</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3055" w:type="dxa"/>
            <w:gridSpan w:val="2"/>
            <w:vAlign w:val="top"/>
          </w:tcPr>
          <w:p>
            <w:pPr>
              <w:widowControl w:val="0"/>
              <w:numPr>
                <w:ilvl w:val="0"/>
                <w:numId w:val="3"/>
              </w:numPr>
              <w:wordWrap/>
              <w:adjustRightInd/>
              <w:snapToGrid/>
              <w:spacing w:before="0" w:after="0" w:line="400" w:lineRule="exact"/>
              <w:ind w:left="0" w:leftChars="0" w:right="0" w:firstLine="42" w:firstLineChars="20"/>
              <w:textAlignment w:val="auto"/>
              <w:outlineLvl w:val="9"/>
              <w:rPr>
                <w:rFonts w:hint="eastAsia" w:ascii="宋体" w:hAnsi="宋体" w:cs="宋体"/>
                <w:color w:val="auto"/>
                <w:szCs w:val="21"/>
              </w:rPr>
            </w:pPr>
            <w:r>
              <w:rPr>
                <w:rFonts w:hint="eastAsia" w:ascii="宋体" w:hAnsi="宋体" w:cs="宋体"/>
                <w:color w:val="auto"/>
                <w:szCs w:val="21"/>
              </w:rPr>
              <w:t>环境保护管理体系与措施</w:t>
            </w:r>
          </w:p>
          <w:p>
            <w:pPr>
              <w:widowControl w:val="0"/>
              <w:numPr>
                <w:ilvl w:val="0"/>
                <w:numId w:val="0"/>
              </w:numPr>
              <w:wordWrap/>
              <w:adjustRightInd/>
              <w:snapToGrid/>
              <w:spacing w:before="0" w:after="0" w:line="400" w:lineRule="exact"/>
              <w:ind w:leftChars="20" w:right="0"/>
              <w:textAlignment w:val="auto"/>
              <w:outlineLvl w:val="9"/>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r>
              <w:rPr>
                <w:rFonts w:hint="eastAsia" w:ascii="宋体" w:hAnsi="宋体" w:cs="宋体"/>
                <w:color w:val="auto"/>
                <w:szCs w:val="21"/>
              </w:rPr>
              <w:t>完整、到位</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分；基本到位</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szCs w:val="21"/>
              </w:rPr>
            </w:pPr>
            <w:r>
              <w:rPr>
                <w:rFonts w:hint="eastAsia" w:ascii="宋体" w:hAnsi="宋体" w:cs="宋体"/>
                <w:color w:val="auto"/>
                <w:szCs w:val="21"/>
              </w:rPr>
              <w:t>5、建筑节能措施</w:t>
            </w: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r>
              <w:rPr>
                <w:rFonts w:hint="eastAsia" w:ascii="宋体" w:hAnsi="宋体" w:cs="宋体"/>
                <w:color w:val="auto"/>
                <w:szCs w:val="21"/>
              </w:rPr>
              <w:t>方法科学</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分；基本可行</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分</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3055" w:type="dxa"/>
            <w:gridSpan w:val="2"/>
            <w:vAlign w:val="top"/>
          </w:tcPr>
          <w:p>
            <w:pPr>
              <w:widowControl w:val="0"/>
              <w:numPr>
                <w:ilvl w:val="0"/>
                <w:numId w:val="4"/>
              </w:numPr>
              <w:wordWrap/>
              <w:adjustRightInd/>
              <w:snapToGrid/>
              <w:spacing w:before="0" w:after="0" w:line="400" w:lineRule="exact"/>
              <w:ind w:left="0" w:leftChars="0" w:right="0" w:firstLine="42" w:firstLineChars="20"/>
              <w:textAlignment w:val="auto"/>
              <w:outlineLvl w:val="9"/>
              <w:rPr>
                <w:rFonts w:hint="eastAsia" w:ascii="宋体" w:hAnsi="宋体" w:cs="宋体"/>
                <w:color w:val="auto"/>
                <w:szCs w:val="21"/>
              </w:rPr>
            </w:pPr>
            <w:r>
              <w:rPr>
                <w:rFonts w:hint="eastAsia" w:ascii="宋体" w:hAnsi="宋体" w:cs="宋体"/>
                <w:color w:val="auto"/>
                <w:szCs w:val="21"/>
              </w:rPr>
              <w:t>内容完整性和编制水平</w:t>
            </w:r>
          </w:p>
          <w:p>
            <w:pPr>
              <w:widowControl w:val="0"/>
              <w:numPr>
                <w:ilvl w:val="0"/>
                <w:numId w:val="0"/>
              </w:numPr>
              <w:wordWrap/>
              <w:adjustRightInd/>
              <w:snapToGrid/>
              <w:spacing w:before="0" w:after="0" w:line="400" w:lineRule="exact"/>
              <w:ind w:left="0" w:leftChars="0" w:right="0"/>
              <w:textAlignment w:val="auto"/>
              <w:outlineLvl w:val="9"/>
              <w:rPr>
                <w:rFonts w:hint="eastAsia"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lang w:eastAsia="zh-CN"/>
              </w:rPr>
            </w:pPr>
            <w:r>
              <w:rPr>
                <w:rFonts w:hint="eastAsia" w:ascii="宋体" w:hAnsi="宋体" w:cs="宋体"/>
                <w:color w:val="auto"/>
                <w:szCs w:val="21"/>
              </w:rPr>
              <w:t>能符合招标文件要求的得</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分；基本符合要求的得</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7</w:t>
            </w:r>
            <w:r>
              <w:rPr>
                <w:rFonts w:hint="eastAsia" w:ascii="宋体" w:hAnsi="宋体" w:cs="宋体"/>
                <w:color w:val="auto"/>
                <w:szCs w:val="21"/>
                <w:lang w:eastAsia="zh-CN"/>
              </w:rPr>
              <w:t>、</w:t>
            </w:r>
            <w:r>
              <w:rPr>
                <w:rFonts w:hint="eastAsia" w:ascii="宋体" w:hAnsi="宋体" w:cs="宋体"/>
                <w:color w:val="auto"/>
                <w:szCs w:val="21"/>
              </w:rPr>
              <w:t>其他主要人员</w:t>
            </w:r>
            <w:r>
              <w:rPr>
                <w:rFonts w:hint="eastAsia" w:ascii="宋体" w:hAnsi="宋体" w:cs="宋体"/>
                <w:color w:val="auto"/>
                <w:szCs w:val="21"/>
                <w:lang w:eastAsia="zh-CN"/>
              </w:rPr>
              <w:t>（</w:t>
            </w:r>
            <w:r>
              <w:rPr>
                <w:rFonts w:hint="eastAsia" w:ascii="宋体" w:hAnsi="宋体" w:cs="宋体"/>
                <w:color w:val="auto"/>
                <w:szCs w:val="21"/>
                <w:lang w:val="en-US" w:eastAsia="zh-CN"/>
              </w:rPr>
              <w:t>10分</w:t>
            </w:r>
            <w:r>
              <w:rPr>
                <w:rFonts w:hint="eastAsia" w:ascii="宋体" w:hAnsi="宋体" w:cs="宋体"/>
                <w:color w:val="auto"/>
                <w:szCs w:val="21"/>
                <w:lang w:eastAsia="zh-CN"/>
              </w:rPr>
              <w:t>）</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lang w:eastAsia="zh-CN"/>
              </w:rPr>
            </w:pPr>
            <w:r>
              <w:rPr>
                <w:rFonts w:hint="eastAsia" w:ascii="宋体" w:hAnsi="宋体" w:cs="宋体"/>
                <w:color w:val="auto"/>
                <w:szCs w:val="21"/>
              </w:rPr>
              <w:t>五大员证件齐全、与投标文件一致且符合要求的得10分；少一证或不符合要求的扣2分，扣完为止</w:t>
            </w:r>
            <w:r>
              <w:rPr>
                <w:rFonts w:hint="eastAsia" w:ascii="宋体" w:hAnsi="宋体" w:cs="宋体"/>
                <w:color w:val="auto"/>
                <w:szCs w:val="21"/>
                <w:lang w:eastAsia="zh-CN"/>
              </w:rPr>
              <w:t>。（须</w:t>
            </w:r>
            <w:r>
              <w:rPr>
                <w:rFonts w:hint="eastAsia" w:ascii="宋体" w:hAnsi="宋体" w:cs="宋体"/>
                <w:color w:val="auto"/>
                <w:szCs w:val="21"/>
              </w:rPr>
              <w:t>提供</w:t>
            </w:r>
            <w:r>
              <w:rPr>
                <w:rFonts w:hint="eastAsia" w:ascii="宋体" w:hAnsi="宋体" w:cs="宋体"/>
                <w:color w:val="auto"/>
                <w:szCs w:val="21"/>
                <w:lang w:eastAsia="zh-CN"/>
              </w:rPr>
              <w:t>证件</w:t>
            </w:r>
            <w:r>
              <w:rPr>
                <w:rFonts w:hint="eastAsia" w:ascii="宋体" w:hAnsi="宋体" w:cs="宋体"/>
                <w:color w:val="auto"/>
                <w:szCs w:val="21"/>
              </w:rPr>
              <w:t>原件</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eastAsia="宋体" w:cs="宋体"/>
                <w:color w:val="auto"/>
                <w:szCs w:val="21"/>
                <w:lang w:val="en-US" w:eastAsia="zh-CN"/>
              </w:rPr>
            </w:pPr>
            <w:r>
              <w:rPr>
                <w:rFonts w:hint="eastAsia" w:ascii="宋体" w:hAnsi="宋体" w:cs="宋体"/>
                <w:color w:val="auto"/>
                <w:szCs w:val="21"/>
                <w:lang w:val="en-US" w:eastAsia="zh-CN"/>
              </w:rPr>
              <w:t>8、投标人业绩（20分）</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lang w:val="en-US" w:eastAsia="zh-CN"/>
              </w:rPr>
            </w:pPr>
            <w:r>
              <w:rPr>
                <w:rFonts w:hint="eastAsia" w:ascii="宋体" w:hAnsi="宋体" w:cs="宋体"/>
                <w:color w:val="auto"/>
                <w:szCs w:val="21"/>
                <w:lang w:eastAsia="zh-CN"/>
              </w:rPr>
              <w:t>近三年内（</w:t>
            </w:r>
            <w:r>
              <w:rPr>
                <w:rFonts w:hint="eastAsia" w:ascii="宋体" w:hAnsi="宋体" w:cs="宋体"/>
                <w:color w:val="auto"/>
                <w:szCs w:val="21"/>
                <w:lang w:val="en-US" w:eastAsia="zh-CN"/>
              </w:rPr>
              <w:t>2015年10月30日—2018年10月30日</w:t>
            </w:r>
            <w:r>
              <w:rPr>
                <w:rFonts w:hint="eastAsia" w:ascii="宋体" w:hAnsi="宋体" w:cs="宋体"/>
                <w:color w:val="auto"/>
                <w:szCs w:val="21"/>
                <w:lang w:eastAsia="zh-CN"/>
              </w:rPr>
              <w:t>）中标且竣工的业绩：有单项合同额在</w:t>
            </w:r>
            <w:r>
              <w:rPr>
                <w:rFonts w:hint="eastAsia" w:ascii="宋体" w:hAnsi="宋体" w:cs="宋体"/>
                <w:color w:val="auto"/>
                <w:szCs w:val="21"/>
                <w:lang w:val="en-US" w:eastAsia="zh-CN"/>
              </w:rPr>
              <w:t>3000万元及以上建筑工程的得20分；有</w:t>
            </w:r>
            <w:r>
              <w:rPr>
                <w:rFonts w:hint="eastAsia" w:ascii="宋体" w:hAnsi="宋体" w:cs="宋体"/>
                <w:color w:val="auto"/>
                <w:szCs w:val="21"/>
                <w:lang w:eastAsia="zh-CN"/>
              </w:rPr>
              <w:t>单项合同额在</w:t>
            </w:r>
            <w:r>
              <w:rPr>
                <w:rFonts w:hint="eastAsia" w:ascii="宋体" w:hAnsi="宋体" w:cs="宋体"/>
                <w:color w:val="auto"/>
                <w:szCs w:val="21"/>
                <w:lang w:val="en-US" w:eastAsia="zh-CN"/>
              </w:rPr>
              <w:t>2000万元（含）—3000万元建筑工程的得10分；有</w:t>
            </w:r>
            <w:r>
              <w:rPr>
                <w:rFonts w:hint="eastAsia" w:ascii="宋体" w:hAnsi="宋体" w:cs="宋体"/>
                <w:color w:val="auto"/>
                <w:szCs w:val="21"/>
                <w:lang w:eastAsia="zh-CN"/>
              </w:rPr>
              <w:t>单项合同额在</w:t>
            </w:r>
            <w:r>
              <w:rPr>
                <w:rFonts w:hint="eastAsia" w:ascii="宋体" w:hAnsi="宋体" w:cs="宋体"/>
                <w:color w:val="auto"/>
                <w:szCs w:val="21"/>
                <w:lang w:val="en-US" w:eastAsia="zh-CN"/>
              </w:rPr>
              <w:t>1000万元（含）—2000万元建筑工程的得5分。同一投标人提供多个业绩的，按最高业绩计算得分。</w:t>
            </w:r>
          </w:p>
          <w:p>
            <w:pPr>
              <w:widowControl w:val="0"/>
              <w:wordWrap/>
              <w:adjustRightInd/>
              <w:snapToGrid/>
              <w:spacing w:before="0" w:after="0" w:line="400" w:lineRule="exact"/>
              <w:ind w:left="0" w:leftChars="0" w:right="0"/>
              <w:textAlignment w:val="auto"/>
              <w:outlineLvl w:val="9"/>
              <w:rPr>
                <w:rFonts w:hint="eastAsia" w:ascii="宋体" w:hAnsi="宋体" w:eastAsia="宋体" w:cs="宋体"/>
                <w:color w:val="auto"/>
                <w:szCs w:val="21"/>
                <w:lang w:eastAsia="zh-CN"/>
              </w:rPr>
            </w:pPr>
            <w:r>
              <w:rPr>
                <w:rFonts w:hint="eastAsia" w:ascii="宋体" w:hAnsi="宋体" w:cs="宋体"/>
                <w:color w:val="auto"/>
                <w:szCs w:val="21"/>
                <w:u w:val="none" w:color="auto"/>
                <w:lang w:val="en-US" w:eastAsia="zh-CN"/>
              </w:rPr>
              <w:t>（须提供中标网页公示截图加盖公章，中标通知书、施工合同、竣工验收报告原件）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3055" w:type="dxa"/>
            <w:gridSpan w:val="2"/>
            <w:vMerge w:val="restart"/>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9、</w:t>
            </w:r>
            <w:r>
              <w:rPr>
                <w:rFonts w:hint="eastAsia" w:ascii="宋体" w:hAnsi="宋体" w:cs="宋体"/>
                <w:color w:val="auto"/>
                <w:szCs w:val="21"/>
              </w:rPr>
              <w:t>项目</w:t>
            </w:r>
            <w:r>
              <w:rPr>
                <w:rFonts w:hint="eastAsia" w:ascii="宋体" w:hAnsi="宋体" w:cs="宋体"/>
                <w:color w:val="auto"/>
                <w:szCs w:val="21"/>
                <w:lang w:eastAsia="zh-CN"/>
              </w:rPr>
              <w:t>管理（</w:t>
            </w:r>
            <w:r>
              <w:rPr>
                <w:rFonts w:hint="eastAsia" w:ascii="宋体" w:hAnsi="宋体" w:cs="宋体"/>
                <w:color w:val="auto"/>
                <w:szCs w:val="21"/>
                <w:lang w:val="en-US" w:eastAsia="zh-CN"/>
              </w:rPr>
              <w:t>20分</w:t>
            </w:r>
            <w:r>
              <w:rPr>
                <w:rFonts w:hint="eastAsia" w:ascii="宋体" w:hAnsi="宋体" w:cs="宋体"/>
                <w:color w:val="auto"/>
                <w:szCs w:val="21"/>
                <w:lang w:eastAsia="zh-CN"/>
              </w:rPr>
              <w:t>）</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工程奖项：投标人建设的</w:t>
            </w:r>
            <w:r>
              <w:rPr>
                <w:rFonts w:hint="eastAsia" w:ascii="宋体" w:hAnsi="宋体" w:cs="宋体"/>
                <w:color w:val="auto"/>
                <w:sz w:val="21"/>
                <w:szCs w:val="21"/>
                <w:lang w:eastAsia="zh-CN"/>
              </w:rPr>
              <w:t>建筑</w:t>
            </w:r>
            <w:r>
              <w:rPr>
                <w:rFonts w:hint="eastAsia" w:ascii="宋体" w:hAnsi="宋体" w:eastAsia="宋体" w:cs="宋体"/>
                <w:color w:val="auto"/>
                <w:sz w:val="21"/>
                <w:szCs w:val="21"/>
                <w:lang w:eastAsia="zh-CN"/>
              </w:rPr>
              <w:t>工程获得有住建部颁发奖项的得</w:t>
            </w:r>
            <w:r>
              <w:rPr>
                <w:rFonts w:hint="eastAsia" w:ascii="宋体" w:hAnsi="宋体" w:eastAsia="宋体" w:cs="宋体"/>
                <w:color w:val="auto"/>
                <w:sz w:val="21"/>
                <w:szCs w:val="21"/>
                <w:lang w:val="en-US" w:eastAsia="zh-CN"/>
              </w:rPr>
              <w:t>10分，近五年内</w:t>
            </w:r>
            <w:r>
              <w:rPr>
                <w:rFonts w:hint="eastAsia" w:ascii="宋体" w:hAnsi="宋体" w:cs="宋体"/>
                <w:color w:val="auto"/>
                <w:szCs w:val="21"/>
                <w:lang w:eastAsia="zh-CN"/>
              </w:rPr>
              <w:t>（</w:t>
            </w:r>
            <w:r>
              <w:rPr>
                <w:rFonts w:hint="eastAsia" w:ascii="宋体" w:hAnsi="宋体" w:cs="宋体"/>
                <w:color w:val="auto"/>
                <w:szCs w:val="21"/>
                <w:lang w:val="en-US" w:eastAsia="zh-CN"/>
              </w:rPr>
              <w:t>2013年10月30日—2018年10月30日</w:t>
            </w:r>
            <w:r>
              <w:rPr>
                <w:rFonts w:hint="eastAsia" w:ascii="宋体" w:hAnsi="宋体" w:cs="宋体"/>
                <w:color w:val="auto"/>
                <w:szCs w:val="21"/>
                <w:lang w:eastAsia="zh-CN"/>
              </w:rPr>
              <w:t>）</w:t>
            </w:r>
            <w:r>
              <w:rPr>
                <w:rFonts w:hint="eastAsia" w:ascii="宋体" w:hAnsi="宋体" w:eastAsia="宋体" w:cs="宋体"/>
                <w:color w:val="auto"/>
                <w:sz w:val="21"/>
                <w:szCs w:val="21"/>
                <w:lang w:val="en-US" w:eastAsia="zh-CN"/>
              </w:rPr>
              <w:t>获得有省级住建部门颁发奖项的得5分。同一</w:t>
            </w:r>
            <w:r>
              <w:rPr>
                <w:rFonts w:hint="eastAsia" w:ascii="宋体" w:hAnsi="宋体" w:cs="宋体"/>
                <w:color w:val="auto"/>
                <w:sz w:val="21"/>
                <w:szCs w:val="21"/>
                <w:lang w:val="en-US" w:eastAsia="zh-CN"/>
              </w:rPr>
              <w:t>建筑</w:t>
            </w:r>
            <w:r>
              <w:rPr>
                <w:rFonts w:hint="eastAsia" w:ascii="宋体" w:hAnsi="宋体" w:eastAsia="宋体" w:cs="宋体"/>
                <w:color w:val="auto"/>
                <w:sz w:val="21"/>
                <w:szCs w:val="21"/>
                <w:lang w:val="en-US" w:eastAsia="zh-CN"/>
              </w:rPr>
              <w:t>工程分别获得住建部、省级住建部门颁发奖项的，按住建部颁发奖项得分。（须提供获奖证书原件）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720" w:type="dxa"/>
            <w:gridSpan w:val="2"/>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3055" w:type="dxa"/>
            <w:gridSpan w:val="2"/>
            <w:vMerge w:val="continue"/>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szCs w:val="21"/>
              </w:rPr>
            </w:pP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szCs w:val="21"/>
              </w:rPr>
            </w:pPr>
            <w:r>
              <w:rPr>
                <w:rFonts w:hint="eastAsia" w:ascii="宋体" w:hAnsi="宋体" w:eastAsia="宋体" w:cs="宋体"/>
                <w:color w:val="auto"/>
                <w:sz w:val="21"/>
                <w:szCs w:val="21"/>
                <w:lang w:eastAsia="zh-CN"/>
              </w:rPr>
              <w:t>项目经理：拟派项目经理为一级建造师的得</w:t>
            </w:r>
            <w:r>
              <w:rPr>
                <w:rFonts w:hint="eastAsia" w:ascii="宋体" w:hAnsi="宋体" w:eastAsia="宋体" w:cs="宋体"/>
                <w:color w:val="auto"/>
                <w:sz w:val="21"/>
                <w:szCs w:val="21"/>
                <w:lang w:val="en-US" w:eastAsia="zh-CN"/>
              </w:rPr>
              <w:t>10分，二级建造师的得5分。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720" w:type="dxa"/>
            <w:gridSpan w:val="2"/>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1080" w:type="dxa"/>
            <w:vMerge w:val="continue"/>
            <w:vAlign w:val="top"/>
          </w:tcPr>
          <w:p>
            <w:pPr>
              <w:widowControl w:val="0"/>
              <w:wordWrap/>
              <w:adjustRightInd/>
              <w:snapToGrid/>
              <w:spacing w:before="0" w:after="0" w:line="400" w:lineRule="exact"/>
              <w:ind w:left="0" w:leftChars="0" w:right="0"/>
              <w:textAlignment w:val="auto"/>
              <w:outlineLvl w:val="9"/>
              <w:rPr>
                <w:rFonts w:hint="eastAsia" w:ascii="宋体" w:hAnsi="宋体" w:cs="宋体"/>
                <w:color w:val="auto"/>
              </w:rPr>
            </w:pPr>
          </w:p>
        </w:tc>
        <w:tc>
          <w:tcPr>
            <w:tcW w:w="3055" w:type="dxa"/>
            <w:gridSpan w:val="2"/>
            <w:vAlign w:val="top"/>
          </w:tcPr>
          <w:p>
            <w:pPr>
              <w:widowControl w:val="0"/>
              <w:wordWrap/>
              <w:adjustRightInd/>
              <w:snapToGrid/>
              <w:spacing w:before="0" w:after="0" w:line="400" w:lineRule="exact"/>
              <w:ind w:left="0" w:leftChars="0" w:right="0" w:firstLine="42" w:firstLineChars="20"/>
              <w:textAlignment w:val="auto"/>
              <w:outlineLvl w:val="9"/>
              <w:rPr>
                <w:rFonts w:hint="eastAsia" w:ascii="宋体" w:hAnsi="宋体" w:cs="宋体"/>
                <w:color w:val="auto"/>
                <w:szCs w:val="21"/>
              </w:rPr>
            </w:pPr>
            <w:r>
              <w:rPr>
                <w:rFonts w:hint="eastAsia" w:ascii="宋体" w:hAnsi="宋体" w:cs="宋体"/>
                <w:color w:val="auto"/>
                <w:szCs w:val="21"/>
                <w:lang w:val="en-US" w:eastAsia="zh-CN"/>
              </w:rPr>
              <w:t>10、投标人受处罚情况（-60分）</w:t>
            </w:r>
          </w:p>
        </w:tc>
        <w:tc>
          <w:tcPr>
            <w:tcW w:w="4609" w:type="dxa"/>
            <w:vAlign w:val="top"/>
          </w:tcPr>
          <w:p>
            <w:pPr>
              <w:widowControl w:val="0"/>
              <w:wordWrap/>
              <w:adjustRightInd/>
              <w:snapToGrid/>
              <w:spacing w:before="0" w:after="0" w:line="400" w:lineRule="exact"/>
              <w:ind w:left="0" w:leftChars="0" w:right="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近三年内</w:t>
            </w:r>
            <w:r>
              <w:rPr>
                <w:rFonts w:hint="eastAsia" w:ascii="宋体" w:hAnsi="宋体" w:cs="宋体"/>
                <w:color w:val="auto"/>
                <w:szCs w:val="21"/>
                <w:lang w:eastAsia="zh-CN"/>
              </w:rPr>
              <w:t>（</w:t>
            </w:r>
            <w:r>
              <w:rPr>
                <w:rFonts w:hint="eastAsia" w:ascii="宋体" w:hAnsi="宋体" w:cs="宋体"/>
                <w:color w:val="auto"/>
                <w:szCs w:val="21"/>
                <w:lang w:val="en-US" w:eastAsia="zh-CN"/>
              </w:rPr>
              <w:t>2015年10月30日—2018年10月30日</w:t>
            </w:r>
            <w:r>
              <w:rPr>
                <w:rFonts w:hint="eastAsia" w:ascii="宋体" w:hAnsi="宋体" w:cs="宋体"/>
                <w:color w:val="auto"/>
                <w:szCs w:val="21"/>
                <w:lang w:eastAsia="zh-CN"/>
              </w:rPr>
              <w:t>）</w:t>
            </w:r>
            <w:r>
              <w:rPr>
                <w:rFonts w:hint="eastAsia" w:ascii="宋体" w:hAnsi="宋体" w:eastAsia="宋体" w:cs="宋体"/>
                <w:color w:val="auto"/>
                <w:sz w:val="21"/>
                <w:szCs w:val="21"/>
                <w:lang w:val="en-US" w:eastAsia="zh-CN"/>
              </w:rPr>
              <w:t>被法院列入过失信被执行人的扣20分；近三年内</w:t>
            </w:r>
            <w:r>
              <w:rPr>
                <w:rFonts w:hint="eastAsia" w:ascii="宋体" w:hAnsi="宋体" w:cs="宋体"/>
                <w:color w:val="auto"/>
                <w:szCs w:val="21"/>
                <w:lang w:eastAsia="zh-CN"/>
              </w:rPr>
              <w:t>（</w:t>
            </w:r>
            <w:r>
              <w:rPr>
                <w:rFonts w:hint="eastAsia" w:ascii="宋体" w:hAnsi="宋体" w:cs="宋体"/>
                <w:color w:val="auto"/>
                <w:szCs w:val="21"/>
                <w:lang w:val="en-US" w:eastAsia="zh-CN"/>
              </w:rPr>
              <w:t>2015年10月30日—2018年10月30日</w:t>
            </w:r>
            <w:r>
              <w:rPr>
                <w:rFonts w:hint="eastAsia" w:ascii="宋体" w:hAnsi="宋体" w:cs="宋体"/>
                <w:color w:val="auto"/>
                <w:szCs w:val="21"/>
                <w:lang w:eastAsia="zh-CN"/>
              </w:rPr>
              <w:t>）</w:t>
            </w:r>
            <w:r>
              <w:rPr>
                <w:rFonts w:hint="eastAsia" w:ascii="宋体" w:hAnsi="宋体" w:eastAsia="宋体" w:cs="宋体"/>
                <w:color w:val="auto"/>
                <w:sz w:val="21"/>
                <w:szCs w:val="21"/>
                <w:lang w:val="en-US" w:eastAsia="zh-CN"/>
              </w:rPr>
              <w:t>因拖欠农民工工资被行政主管部门进行过行政处罚的扣20分；近三年内</w:t>
            </w:r>
            <w:r>
              <w:rPr>
                <w:rFonts w:hint="eastAsia" w:ascii="宋体" w:hAnsi="宋体" w:cs="宋体"/>
                <w:color w:val="auto"/>
                <w:szCs w:val="21"/>
                <w:lang w:eastAsia="zh-CN"/>
              </w:rPr>
              <w:t>（</w:t>
            </w:r>
            <w:r>
              <w:rPr>
                <w:rFonts w:hint="eastAsia" w:ascii="宋体" w:hAnsi="宋体" w:cs="宋体"/>
                <w:color w:val="auto"/>
                <w:szCs w:val="21"/>
                <w:lang w:val="en-US" w:eastAsia="zh-CN"/>
              </w:rPr>
              <w:t>2015年10月30日—2018年10月30日</w:t>
            </w:r>
            <w:r>
              <w:rPr>
                <w:rFonts w:hint="eastAsia" w:ascii="宋体" w:hAnsi="宋体" w:cs="宋体"/>
                <w:color w:val="auto"/>
                <w:szCs w:val="21"/>
                <w:lang w:eastAsia="zh-CN"/>
              </w:rPr>
              <w:t>）</w:t>
            </w:r>
            <w:r>
              <w:rPr>
                <w:rFonts w:hint="eastAsia" w:ascii="宋体" w:hAnsi="宋体" w:eastAsia="宋体" w:cs="宋体"/>
                <w:color w:val="auto"/>
                <w:sz w:val="21"/>
                <w:szCs w:val="21"/>
                <w:lang w:val="en-US" w:eastAsia="zh-CN"/>
              </w:rPr>
              <w:t>因围标串标被行政主管部门进行过行政处罚的扣20分。</w:t>
            </w:r>
          </w:p>
          <w:p>
            <w:pPr>
              <w:widowControl w:val="0"/>
              <w:wordWrap/>
              <w:adjustRightInd/>
              <w:snapToGrid/>
              <w:spacing w:before="0" w:after="0" w:line="400" w:lineRule="exact"/>
              <w:ind w:left="0" w:leftChars="0" w:right="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u w:val="none" w:color="auto"/>
                <w:lang w:val="en-US" w:eastAsia="zh-CN"/>
              </w:rPr>
              <w:t>（具体情况见投标文件中的承诺及情况说明）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4" w:hRule="atLeast"/>
        </w:trPr>
        <w:tc>
          <w:tcPr>
            <w:tcW w:w="9464" w:type="dxa"/>
            <w:gridSpan w:val="6"/>
            <w:vAlign w:val="top"/>
          </w:tcPr>
          <w:p>
            <w:pPr>
              <w:widowControl w:val="0"/>
              <w:wordWrap/>
              <w:adjustRightInd/>
              <w:snapToGrid/>
              <w:spacing w:before="0" w:after="0" w:line="400" w:lineRule="exact"/>
              <w:ind w:left="0" w:leftChars="0" w:right="0" w:firstLine="420" w:firstLineChars="200"/>
              <w:textAlignment w:val="auto"/>
              <w:outlineLvl w:val="9"/>
              <w:rPr>
                <w:rFonts w:hint="eastAsia" w:ascii="宋体" w:hAnsi="宋体" w:cs="宋体"/>
                <w:color w:val="auto"/>
              </w:rPr>
            </w:pPr>
            <w:r>
              <w:rPr>
                <w:rFonts w:hint="eastAsia" w:ascii="宋体" w:hAnsi="宋体" w:cs="宋体"/>
                <w:color w:val="auto"/>
              </w:rPr>
              <w:t>评委可以根据各投标文件编制的内容是否齐全、适用、符合招标文件要求等，在各分项区间进行打分；以上项目</w:t>
            </w:r>
            <w:r>
              <w:rPr>
                <w:rFonts w:hint="eastAsia" w:ascii="宋体" w:hAnsi="宋体" w:cs="宋体"/>
                <w:color w:val="auto"/>
                <w:lang w:val="en-US" w:eastAsia="zh-CN"/>
              </w:rPr>
              <w:t>1-6项</w:t>
            </w:r>
            <w:r>
              <w:rPr>
                <w:rFonts w:hint="eastAsia" w:ascii="宋体" w:hAnsi="宋体" w:cs="宋体"/>
                <w:color w:val="auto"/>
              </w:rPr>
              <w:t>若有缺项或不能满足施工要求或与该工程要求不相符，该项为0分。</w:t>
            </w:r>
          </w:p>
          <w:p>
            <w:pPr>
              <w:widowControl w:val="0"/>
              <w:wordWrap/>
              <w:adjustRightInd/>
              <w:snapToGrid/>
              <w:spacing w:before="0" w:after="0" w:line="400" w:lineRule="exact"/>
              <w:ind w:left="0" w:leftChars="0" w:right="0" w:firstLine="420" w:firstLineChars="200"/>
              <w:textAlignment w:val="auto"/>
              <w:outlineLvl w:val="9"/>
              <w:rPr>
                <w:rFonts w:hint="eastAsia" w:ascii="宋体" w:hAnsi="宋体" w:cs="宋体"/>
                <w:color w:val="auto"/>
              </w:rPr>
            </w:pPr>
            <w:r>
              <w:rPr>
                <w:rFonts w:hint="eastAsia" w:ascii="宋体" w:hAnsi="宋体" w:cs="宋体"/>
                <w:color w:val="auto"/>
              </w:rPr>
              <w:t>技术</w:t>
            </w:r>
            <w:r>
              <w:rPr>
                <w:rFonts w:hint="eastAsia" w:ascii="宋体" w:hAnsi="宋体" w:cs="宋体"/>
                <w:color w:val="auto"/>
                <w:lang w:eastAsia="zh-CN"/>
              </w:rPr>
              <w:t>部分</w:t>
            </w:r>
            <w:r>
              <w:rPr>
                <w:rFonts w:hint="eastAsia" w:ascii="宋体" w:hAnsi="宋体" w:cs="宋体"/>
                <w:color w:val="auto"/>
              </w:rPr>
              <w:t>评审得分：评标委员会由7人以下组成时，去掉一个最高分和一个最低分取平均值；评标委员会由9人及以上组成时，去掉两个最高分和两个最低分取平均值。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800" w:type="dxa"/>
            <w:gridSpan w:val="3"/>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r>
              <w:rPr>
                <w:rFonts w:hint="eastAsia" w:ascii="宋体" w:hAnsi="宋体" w:cs="宋体"/>
                <w:color w:val="auto"/>
                <w:szCs w:val="21"/>
              </w:rPr>
              <w:t>条款号</w:t>
            </w:r>
          </w:p>
        </w:tc>
        <w:tc>
          <w:tcPr>
            <w:tcW w:w="2970" w:type="dxa"/>
            <w:vAlign w:val="top"/>
          </w:tcPr>
          <w:p>
            <w:pPr>
              <w:widowControl w:val="0"/>
              <w:wordWrap/>
              <w:adjustRightInd/>
              <w:snapToGrid/>
              <w:spacing w:before="0" w:after="0" w:line="400" w:lineRule="exact"/>
              <w:ind w:left="0" w:leftChars="0" w:right="0" w:firstLine="420" w:firstLineChars="200"/>
              <w:jc w:val="center"/>
              <w:textAlignment w:val="auto"/>
              <w:outlineLvl w:val="9"/>
              <w:rPr>
                <w:rFonts w:hint="eastAsia" w:ascii="宋体" w:hAnsi="宋体" w:cs="宋体"/>
                <w:color w:val="auto"/>
              </w:rPr>
            </w:pPr>
            <w:r>
              <w:rPr>
                <w:rFonts w:hint="eastAsia" w:ascii="宋体" w:hAnsi="宋体" w:cs="宋体"/>
                <w:color w:val="auto"/>
                <w:szCs w:val="21"/>
              </w:rPr>
              <w:t>量化因素</w:t>
            </w:r>
          </w:p>
        </w:tc>
        <w:tc>
          <w:tcPr>
            <w:tcW w:w="4694" w:type="dxa"/>
            <w:gridSpan w:val="2"/>
            <w:vAlign w:val="top"/>
          </w:tcPr>
          <w:p>
            <w:pPr>
              <w:widowControl w:val="0"/>
              <w:wordWrap/>
              <w:adjustRightInd/>
              <w:snapToGrid/>
              <w:spacing w:before="0" w:after="0" w:line="400" w:lineRule="exact"/>
              <w:ind w:left="0" w:leftChars="0" w:right="0" w:firstLine="420" w:firstLineChars="200"/>
              <w:jc w:val="center"/>
              <w:textAlignment w:val="auto"/>
              <w:outlineLvl w:val="9"/>
              <w:rPr>
                <w:rFonts w:hint="eastAsia" w:ascii="宋体" w:hAnsi="宋体" w:cs="宋体"/>
                <w:color w:val="auto"/>
              </w:rPr>
            </w:pPr>
            <w:r>
              <w:rPr>
                <w:rFonts w:hint="eastAsia" w:ascii="宋体" w:hAnsi="宋体" w:cs="宋体"/>
                <w:color w:val="auto"/>
                <w:szCs w:val="21"/>
              </w:rPr>
              <w:t>量化标准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10" w:type="dxa"/>
            <w:vMerge w:val="restart"/>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r>
              <w:rPr>
                <w:rFonts w:hint="eastAsia" w:ascii="宋体" w:hAnsi="宋体" w:cs="宋体"/>
                <w:color w:val="auto"/>
              </w:rPr>
              <w:t>2.2</w:t>
            </w:r>
          </w:p>
        </w:tc>
        <w:tc>
          <w:tcPr>
            <w:tcW w:w="1190" w:type="dxa"/>
            <w:gridSpan w:val="2"/>
            <w:vMerge w:val="restart"/>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szCs w:val="21"/>
              </w:rPr>
            </w:pPr>
            <w:r>
              <w:rPr>
                <w:rFonts w:hint="eastAsia" w:ascii="宋体" w:hAnsi="宋体" w:cs="宋体"/>
                <w:color w:val="auto"/>
                <w:szCs w:val="21"/>
                <w:lang w:eastAsia="zh-CN"/>
              </w:rPr>
              <w:t>商务部分</w:t>
            </w:r>
            <w:r>
              <w:rPr>
                <w:rFonts w:hint="eastAsia" w:ascii="宋体" w:hAnsi="宋体" w:cs="宋体"/>
                <w:color w:val="auto"/>
                <w:szCs w:val="21"/>
              </w:rPr>
              <w:t>评审标准</w:t>
            </w:r>
          </w:p>
          <w:p>
            <w:pPr>
              <w:widowControl w:val="0"/>
              <w:wordWrap/>
              <w:adjustRightInd/>
              <w:snapToGrid/>
              <w:spacing w:before="0" w:after="0" w:line="400" w:lineRule="exact"/>
              <w:ind w:left="0" w:leftChars="0" w:right="0"/>
              <w:jc w:val="center"/>
              <w:textAlignment w:val="auto"/>
              <w:outlineLvl w:val="9"/>
              <w:rPr>
                <w:rFonts w:hint="eastAsia" w:ascii="宋体" w:hAnsi="宋体" w:eastAsia="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120分</w:t>
            </w:r>
            <w:r>
              <w:rPr>
                <w:rFonts w:hint="eastAsia" w:ascii="宋体" w:hAnsi="宋体" w:cs="宋体"/>
                <w:color w:val="auto"/>
                <w:szCs w:val="21"/>
                <w:lang w:eastAsia="zh-CN"/>
              </w:rPr>
              <w:t>）</w:t>
            </w:r>
          </w:p>
        </w:tc>
        <w:tc>
          <w:tcPr>
            <w:tcW w:w="2970" w:type="dxa"/>
            <w:vAlign w:val="center"/>
          </w:tcPr>
          <w:p>
            <w:pPr>
              <w:widowControl w:val="0"/>
              <w:numPr>
                <w:ilvl w:val="0"/>
                <w:numId w:val="5"/>
              </w:numPr>
              <w:wordWrap/>
              <w:adjustRightInd/>
              <w:snapToGrid/>
              <w:spacing w:before="0" w:after="0" w:line="400" w:lineRule="exact"/>
              <w:ind w:left="0" w:leftChars="0" w:right="0"/>
              <w:jc w:val="both"/>
              <w:textAlignment w:val="auto"/>
              <w:outlineLvl w:val="9"/>
              <w:rPr>
                <w:rFonts w:hint="eastAsia" w:ascii="宋体" w:hAnsi="宋体" w:eastAsia="宋体" w:cs="宋体"/>
                <w:color w:val="auto"/>
                <w:szCs w:val="21"/>
                <w:lang w:eastAsia="zh-CN"/>
              </w:rPr>
            </w:pPr>
            <w:r>
              <w:rPr>
                <w:rFonts w:hint="eastAsia" w:ascii="宋体" w:hAnsi="宋体" w:cs="宋体"/>
                <w:color w:val="auto"/>
                <w:szCs w:val="21"/>
                <w:lang w:eastAsia="zh-CN"/>
              </w:rPr>
              <w:t>工程量清单总报价</w:t>
            </w:r>
          </w:p>
          <w:p>
            <w:pPr>
              <w:widowControl w:val="0"/>
              <w:numPr>
                <w:ilvl w:val="0"/>
                <w:numId w:val="0"/>
              </w:numPr>
              <w:wordWrap/>
              <w:adjustRightInd/>
              <w:snapToGrid/>
              <w:spacing w:before="0" w:after="0" w:line="400" w:lineRule="exact"/>
              <w:ind w:right="0"/>
              <w:jc w:val="both"/>
              <w:textAlignment w:val="auto"/>
              <w:outlineLvl w:val="9"/>
              <w:rPr>
                <w:rFonts w:hint="eastAsia" w:ascii="宋体" w:hAnsi="宋体" w:eastAsia="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100分</w:t>
            </w:r>
            <w:r>
              <w:rPr>
                <w:rFonts w:hint="eastAsia" w:ascii="宋体" w:hAnsi="宋体" w:cs="宋体"/>
                <w:color w:val="auto"/>
                <w:szCs w:val="21"/>
                <w:lang w:eastAsia="zh-CN"/>
              </w:rPr>
              <w:t>）</w:t>
            </w:r>
          </w:p>
        </w:tc>
        <w:tc>
          <w:tcPr>
            <w:tcW w:w="4694" w:type="dxa"/>
            <w:gridSpan w:val="2"/>
            <w:vAlign w:val="top"/>
          </w:tcPr>
          <w:p>
            <w:pPr>
              <w:widowControl w:val="0"/>
              <w:wordWrap/>
              <w:adjustRightInd/>
              <w:snapToGrid/>
              <w:spacing w:before="0" w:after="0" w:line="400" w:lineRule="exact"/>
              <w:ind w:left="0" w:leftChars="0" w:right="0"/>
              <w:textAlignment w:val="auto"/>
              <w:outlineLvl w:val="9"/>
              <w:rPr>
                <w:rFonts w:hint="eastAsia" w:ascii="宋体" w:hAnsi="宋体" w:eastAsia="宋体" w:cs="宋体"/>
                <w:color w:val="auto"/>
                <w:lang w:val="en-US" w:eastAsia="zh-CN"/>
              </w:rPr>
            </w:pPr>
            <w:r>
              <w:rPr>
                <w:rFonts w:hint="eastAsia" w:ascii="宋体" w:hAnsi="宋体" w:cs="宋体"/>
                <w:color w:val="auto"/>
                <w:lang w:val="en-US" w:eastAsia="zh-CN"/>
              </w:rPr>
              <w:t>1、投标报价在招标控制价的93%（含）—97%（含）之间为有效报价。</w:t>
            </w:r>
          </w:p>
          <w:p>
            <w:pPr>
              <w:widowControl w:val="0"/>
              <w:wordWrap/>
              <w:adjustRightInd/>
              <w:snapToGrid/>
              <w:spacing w:before="0" w:after="0" w:line="400" w:lineRule="exact"/>
              <w:ind w:left="0" w:leftChars="0" w:right="0"/>
              <w:textAlignment w:val="auto"/>
              <w:outlineLvl w:val="9"/>
              <w:rPr>
                <w:rFonts w:hint="eastAsia" w:ascii="宋体" w:hAnsi="宋体" w:cs="宋体"/>
                <w:color w:val="auto"/>
                <w:lang w:eastAsia="zh-CN"/>
              </w:rPr>
            </w:pPr>
            <w:r>
              <w:rPr>
                <w:rFonts w:hint="eastAsia" w:ascii="宋体" w:hAnsi="宋体" w:cs="宋体"/>
                <w:color w:val="auto"/>
              </w:rPr>
              <w:t>2、投标报价得分按下列方法计算</w:t>
            </w:r>
            <w:r>
              <w:rPr>
                <w:rFonts w:hint="eastAsia" w:ascii="宋体" w:hAnsi="宋体" w:cs="宋体"/>
                <w:color w:val="auto"/>
                <w:lang w:eastAsia="zh-CN"/>
              </w:rPr>
              <w:t>：</w:t>
            </w:r>
          </w:p>
          <w:p>
            <w:pPr>
              <w:widowControl w:val="0"/>
              <w:wordWrap/>
              <w:adjustRightInd/>
              <w:snapToGrid/>
              <w:spacing w:before="0" w:after="0" w:line="400" w:lineRule="exact"/>
              <w:ind w:left="0" w:leftChars="0" w:right="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以有效报价的算术平均值作为基准价</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基准价报价计</w:t>
            </w:r>
            <w:r>
              <w:rPr>
                <w:rFonts w:hint="eastAsia" w:ascii="宋体" w:hAnsi="宋体" w:eastAsia="宋体" w:cs="宋体"/>
                <w:color w:val="auto"/>
                <w:sz w:val="21"/>
                <w:szCs w:val="21"/>
                <w:lang w:val="en-US" w:eastAsia="zh-CN"/>
              </w:rPr>
              <w:t>90分</w:t>
            </w:r>
            <w:r>
              <w:rPr>
                <w:rFonts w:hint="eastAsia" w:ascii="宋体" w:hAnsi="宋体" w:eastAsia="宋体" w:cs="宋体"/>
                <w:color w:val="auto"/>
                <w:sz w:val="21"/>
                <w:szCs w:val="21"/>
                <w:lang w:eastAsia="zh-CN"/>
              </w:rPr>
              <w:t>；</w:t>
            </w:r>
          </w:p>
          <w:p>
            <w:pPr>
              <w:widowControl w:val="0"/>
              <w:wordWrap/>
              <w:adjustRightInd/>
              <w:snapToGrid/>
              <w:spacing w:before="0" w:after="0" w:line="400" w:lineRule="exact"/>
              <w:ind w:left="0" w:leftChars="0" w:right="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）报价低于基准价</w:t>
            </w:r>
            <w:r>
              <w:rPr>
                <w:rFonts w:hint="eastAsia" w:ascii="宋体" w:hAnsi="宋体" w:eastAsia="宋体" w:cs="宋体"/>
                <w:color w:val="auto"/>
                <w:sz w:val="21"/>
                <w:szCs w:val="21"/>
                <w:lang w:val="en-US" w:eastAsia="zh-CN"/>
              </w:rPr>
              <w:t>2%以内的（含2%），</w:t>
            </w:r>
            <w:r>
              <w:rPr>
                <w:rFonts w:hint="eastAsia" w:ascii="宋体" w:hAnsi="宋体" w:eastAsia="宋体" w:cs="宋体"/>
                <w:color w:val="auto"/>
                <w:sz w:val="21"/>
                <w:szCs w:val="21"/>
                <w:lang w:eastAsia="zh-CN"/>
              </w:rPr>
              <w:t>每低</w:t>
            </w:r>
            <w:r>
              <w:rPr>
                <w:rFonts w:hint="eastAsia" w:ascii="宋体" w:hAnsi="宋体" w:eastAsia="宋体" w:cs="宋体"/>
                <w:color w:val="auto"/>
                <w:sz w:val="21"/>
                <w:szCs w:val="21"/>
                <w:lang w:val="en-US" w:eastAsia="zh-CN"/>
              </w:rPr>
              <w:t>0.2%在90分的基础上加1分；</w:t>
            </w:r>
          </w:p>
          <w:p>
            <w:pPr>
              <w:widowControl w:val="0"/>
              <w:wordWrap/>
              <w:adjustRightInd/>
              <w:snapToGrid/>
              <w:spacing w:before="0" w:after="0" w:line="400" w:lineRule="exact"/>
              <w:ind w:left="0" w:leftChars="0" w:right="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（3）报价低于基准价2%的（不含2%），每再低0.2%，在90分的基础上扣1分；</w:t>
            </w:r>
          </w:p>
          <w:p>
            <w:pPr>
              <w:widowControl w:val="0"/>
              <w:wordWrap/>
              <w:adjustRightInd/>
              <w:snapToGrid/>
              <w:spacing w:before="0" w:after="0" w:line="400" w:lineRule="exact"/>
              <w:ind w:left="0" w:leftChars="0" w:right="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（4）报价高于基准价的，每高0.2%在90分的基础上扣1分。</w:t>
            </w:r>
          </w:p>
          <w:p>
            <w:pPr>
              <w:widowControl w:val="0"/>
              <w:wordWrap/>
              <w:adjustRightInd/>
              <w:snapToGrid/>
              <w:spacing w:before="0" w:after="0" w:line="400" w:lineRule="exact"/>
              <w:ind w:left="0" w:leftChars="0" w:right="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报价浮动计分只计算0.2%的整倍数，不足0.2%的部分，不再计算增减分数。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9" w:hRule="atLeast"/>
        </w:trPr>
        <w:tc>
          <w:tcPr>
            <w:tcW w:w="610" w:type="dxa"/>
            <w:vMerge w:val="continue"/>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rPr>
            </w:pPr>
          </w:p>
        </w:tc>
        <w:tc>
          <w:tcPr>
            <w:tcW w:w="1190" w:type="dxa"/>
            <w:gridSpan w:val="2"/>
            <w:vMerge w:val="continue"/>
            <w:vAlign w:val="center"/>
          </w:tcPr>
          <w:p>
            <w:pPr>
              <w:widowControl w:val="0"/>
              <w:wordWrap/>
              <w:adjustRightInd/>
              <w:snapToGrid/>
              <w:spacing w:before="0" w:after="0" w:line="400" w:lineRule="exact"/>
              <w:ind w:left="0" w:leftChars="0" w:right="0"/>
              <w:jc w:val="center"/>
              <w:textAlignment w:val="auto"/>
              <w:outlineLvl w:val="9"/>
              <w:rPr>
                <w:rFonts w:hint="eastAsia" w:ascii="宋体" w:hAnsi="宋体" w:cs="宋体"/>
                <w:color w:val="auto"/>
                <w:szCs w:val="21"/>
                <w:lang w:eastAsia="zh-CN"/>
              </w:rPr>
            </w:pPr>
          </w:p>
        </w:tc>
        <w:tc>
          <w:tcPr>
            <w:tcW w:w="2970" w:type="dxa"/>
            <w:vAlign w:val="center"/>
          </w:tcPr>
          <w:p>
            <w:pPr>
              <w:widowControl w:val="0"/>
              <w:numPr>
                <w:ilvl w:val="0"/>
                <w:numId w:val="0"/>
              </w:numPr>
              <w:wordWrap/>
              <w:adjustRightInd/>
              <w:snapToGrid/>
              <w:spacing w:before="0" w:after="0" w:line="400" w:lineRule="exact"/>
              <w:ind w:right="0"/>
              <w:jc w:val="both"/>
              <w:textAlignment w:val="auto"/>
              <w:outlineLvl w:val="9"/>
              <w:rPr>
                <w:rFonts w:hint="eastAsia" w:ascii="宋体" w:hAnsi="宋体" w:cs="宋体"/>
                <w:color w:val="auto"/>
                <w:szCs w:val="21"/>
                <w:lang w:eastAsia="zh-CN"/>
              </w:rPr>
            </w:pPr>
            <w:r>
              <w:rPr>
                <w:rFonts w:hint="eastAsia" w:ascii="宋体" w:hAnsi="宋体" w:cs="宋体"/>
                <w:color w:val="auto"/>
                <w:szCs w:val="21"/>
                <w:lang w:eastAsia="zh-CN"/>
              </w:rPr>
              <w:t>（二）分部分项工程量清单项目综合单价（</w:t>
            </w:r>
            <w:r>
              <w:rPr>
                <w:rFonts w:hint="eastAsia" w:ascii="宋体" w:hAnsi="宋体" w:cs="宋体"/>
                <w:color w:val="auto"/>
                <w:szCs w:val="21"/>
                <w:lang w:val="en-US" w:eastAsia="zh-CN"/>
              </w:rPr>
              <w:t>20分</w:t>
            </w:r>
            <w:r>
              <w:rPr>
                <w:rFonts w:hint="eastAsia" w:ascii="宋体" w:hAnsi="宋体" w:cs="宋体"/>
                <w:color w:val="auto"/>
                <w:szCs w:val="21"/>
                <w:lang w:eastAsia="zh-CN"/>
              </w:rPr>
              <w:t>）</w:t>
            </w:r>
          </w:p>
        </w:tc>
        <w:tc>
          <w:tcPr>
            <w:tcW w:w="4694" w:type="dxa"/>
            <w:gridSpan w:val="2"/>
            <w:vAlign w:val="top"/>
          </w:tcPr>
          <w:p>
            <w:pPr>
              <w:widowControl w:val="0"/>
              <w:wordWrap/>
              <w:adjustRightInd/>
              <w:snapToGrid/>
              <w:spacing w:before="0" w:after="0" w:line="400" w:lineRule="exact"/>
              <w:ind w:left="0" w:leftChars="0" w:right="0"/>
              <w:textAlignment w:val="auto"/>
              <w:outlineLvl w:val="9"/>
              <w:rPr>
                <w:rFonts w:hint="eastAsia" w:ascii="宋体" w:hAnsi="宋体" w:eastAsia="宋体" w:cs="宋体"/>
                <w:color w:val="auto"/>
                <w:sz w:val="21"/>
                <w:szCs w:val="21"/>
                <w:lang w:val="en-US" w:eastAsia="zh-CN"/>
              </w:rPr>
            </w:pPr>
            <w:r>
              <w:rPr>
                <w:rFonts w:hint="eastAsia"/>
                <w:color w:val="auto"/>
                <w:szCs w:val="21"/>
              </w:rPr>
              <w:t>依据次低报价的有效投标人《分部分项工程量清单与计价表》中的合价，由高到低的顺序抽取</w:t>
            </w:r>
            <w:r>
              <w:rPr>
                <w:color w:val="auto"/>
                <w:szCs w:val="21"/>
              </w:rPr>
              <w:t>10</w:t>
            </w:r>
            <w:r>
              <w:rPr>
                <w:rFonts w:hint="eastAsia"/>
                <w:color w:val="auto"/>
                <w:szCs w:val="21"/>
              </w:rPr>
              <w:t>项综合单价。清单项目综合单价以各有效投标报价的清单项目综合单价的算术平均值作为基准价，在基准价</w:t>
            </w:r>
            <w:r>
              <w:rPr>
                <w:rStyle w:val="19"/>
                <w:rFonts w:hint="eastAsia"/>
                <w:color w:val="auto"/>
                <w:szCs w:val="21"/>
              </w:rPr>
              <w:t> </w:t>
            </w:r>
            <w:r>
              <w:rPr>
                <w:color w:val="auto"/>
                <w:szCs w:val="21"/>
              </w:rPr>
              <w:t>+5%</w:t>
            </w:r>
            <w:r>
              <w:rPr>
                <w:rStyle w:val="19"/>
                <w:color w:val="auto"/>
                <w:szCs w:val="21"/>
              </w:rPr>
              <w:t> </w:t>
            </w:r>
            <w:r>
              <w:rPr>
                <w:rFonts w:hint="eastAsia"/>
                <w:color w:val="auto"/>
                <w:szCs w:val="21"/>
              </w:rPr>
              <w:t>～－</w:t>
            </w:r>
            <w:r>
              <w:rPr>
                <w:rStyle w:val="19"/>
                <w:rFonts w:hint="eastAsia"/>
                <w:color w:val="auto"/>
                <w:szCs w:val="21"/>
              </w:rPr>
              <w:t> </w:t>
            </w:r>
            <w:r>
              <w:rPr>
                <w:color w:val="auto"/>
                <w:szCs w:val="21"/>
              </w:rPr>
              <w:t>12%</w:t>
            </w:r>
            <w:r>
              <w:rPr>
                <w:rStyle w:val="19"/>
                <w:color w:val="auto"/>
                <w:szCs w:val="21"/>
              </w:rPr>
              <w:t> </w:t>
            </w:r>
            <w:r>
              <w:rPr>
                <w:rFonts w:hint="eastAsia"/>
                <w:color w:val="auto"/>
                <w:szCs w:val="21"/>
              </w:rPr>
              <w:t>范围内的综合单价，每项得</w:t>
            </w:r>
            <w:r>
              <w:rPr>
                <w:rFonts w:hint="eastAsia"/>
                <w:color w:val="auto"/>
                <w:szCs w:val="21"/>
                <w:lang w:val="en-US" w:eastAsia="zh-CN"/>
              </w:rPr>
              <w:t>2分</w:t>
            </w:r>
            <w:r>
              <w:rPr>
                <w:rFonts w:hint="eastAsia"/>
                <w:color w:val="auto"/>
                <w:szCs w:val="21"/>
              </w:rPr>
              <w:t>，共计</w:t>
            </w:r>
            <w:r>
              <w:rPr>
                <w:rStyle w:val="19"/>
                <w:rFonts w:hint="eastAsia"/>
                <w:color w:val="auto"/>
                <w:szCs w:val="21"/>
                <w:lang w:val="en-US" w:eastAsia="zh-CN"/>
              </w:rPr>
              <w:t>20</w:t>
            </w:r>
            <w:r>
              <w:rPr>
                <w:rFonts w:hint="eastAsia"/>
                <w:color w:val="auto"/>
                <w:szCs w:val="21"/>
              </w:rPr>
              <w:t>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6" w:hRule="atLeast"/>
        </w:trPr>
        <w:tc>
          <w:tcPr>
            <w:tcW w:w="9464" w:type="dxa"/>
            <w:gridSpan w:val="6"/>
            <w:vAlign w:val="top"/>
          </w:tcPr>
          <w:p>
            <w:pPr>
              <w:widowControl w:val="0"/>
              <w:wordWrap/>
              <w:adjustRightInd/>
              <w:snapToGrid/>
              <w:spacing w:before="0" w:after="0" w:line="400" w:lineRule="exact"/>
              <w:ind w:left="0" w:leftChars="0" w:right="0" w:firstLine="420" w:firstLineChars="200"/>
              <w:textAlignment w:val="auto"/>
              <w:outlineLvl w:val="9"/>
              <w:rPr>
                <w:rFonts w:hint="eastAsia" w:ascii="宋体" w:hAnsi="宋体" w:eastAsia="宋体" w:cs="宋体"/>
                <w:color w:val="auto"/>
                <w:lang w:val="en-US" w:eastAsia="zh-CN"/>
              </w:rPr>
            </w:pPr>
            <w:r>
              <w:rPr>
                <w:rFonts w:hint="eastAsia" w:ascii="宋体" w:hAnsi="宋体" w:cs="宋体"/>
                <w:color w:val="auto"/>
                <w:lang w:val="en-US" w:eastAsia="zh-CN"/>
              </w:rPr>
              <w:t>投标人最终得分=技术部分得分+商务部分得分</w:t>
            </w:r>
          </w:p>
          <w:p>
            <w:pPr>
              <w:widowControl w:val="0"/>
              <w:wordWrap/>
              <w:adjustRightInd/>
              <w:snapToGrid/>
              <w:spacing w:before="0" w:after="0" w:line="400" w:lineRule="exact"/>
              <w:ind w:left="0" w:leftChars="0" w:right="0" w:firstLine="420" w:firstLineChars="200"/>
              <w:textAlignment w:val="auto"/>
              <w:outlineLvl w:val="9"/>
              <w:rPr>
                <w:rFonts w:hint="eastAsia" w:ascii="宋体" w:hAnsi="宋体" w:cs="宋体"/>
                <w:color w:val="auto"/>
              </w:rPr>
            </w:pPr>
            <w:r>
              <w:rPr>
                <w:rFonts w:hint="eastAsia" w:ascii="宋体" w:hAnsi="宋体" w:cs="宋体"/>
                <w:color w:val="auto"/>
              </w:rPr>
              <w:t>本评标办法在计算数据过程中，均保留两位小数，按四舍五入计算。</w:t>
            </w:r>
          </w:p>
          <w:p>
            <w:pPr>
              <w:widowControl w:val="0"/>
              <w:wordWrap/>
              <w:adjustRightInd/>
              <w:snapToGrid/>
              <w:spacing w:before="0" w:after="0" w:line="400" w:lineRule="exact"/>
              <w:ind w:left="0" w:leftChars="0" w:right="0" w:firstLine="420" w:firstLineChars="200"/>
              <w:textAlignment w:val="auto"/>
              <w:outlineLvl w:val="9"/>
              <w:rPr>
                <w:rFonts w:hint="eastAsia" w:ascii="宋体" w:hAnsi="宋体" w:cs="宋体"/>
                <w:color w:val="auto"/>
              </w:rPr>
            </w:pPr>
            <w:r>
              <w:rPr>
                <w:rFonts w:hint="eastAsia" w:ascii="宋体" w:hAnsi="宋体" w:cs="宋体"/>
                <w:color w:val="auto"/>
              </w:rPr>
              <w:t>评标委员会按</w:t>
            </w:r>
            <w:r>
              <w:rPr>
                <w:rFonts w:hint="eastAsia" w:ascii="宋体" w:hAnsi="宋体" w:cs="宋体"/>
                <w:color w:val="auto"/>
                <w:lang w:eastAsia="zh-CN"/>
              </w:rPr>
              <w:t>投标人</w:t>
            </w:r>
            <w:r>
              <w:rPr>
                <w:rFonts w:hint="eastAsia" w:ascii="宋体" w:hAnsi="宋体" w:cs="宋体"/>
                <w:color w:val="auto"/>
              </w:rPr>
              <w:t>最终得分从高到低的顺序推荐1～3名中标候选人，并形成评标报告。当投标人最终得分相同时，技术</w:t>
            </w:r>
            <w:r>
              <w:rPr>
                <w:rFonts w:hint="eastAsia" w:ascii="宋体" w:hAnsi="宋体" w:cs="宋体"/>
                <w:color w:val="auto"/>
                <w:lang w:eastAsia="zh-CN"/>
              </w:rPr>
              <w:t>部分</w:t>
            </w:r>
            <w:r>
              <w:rPr>
                <w:rFonts w:hint="eastAsia" w:ascii="宋体" w:hAnsi="宋体" w:cs="宋体"/>
                <w:color w:val="auto"/>
              </w:rPr>
              <w:t>得分高者优先；当投标人最终得分相同，技术</w:t>
            </w:r>
            <w:r>
              <w:rPr>
                <w:rFonts w:hint="eastAsia" w:ascii="宋体" w:hAnsi="宋体" w:cs="宋体"/>
                <w:color w:val="auto"/>
                <w:lang w:eastAsia="zh-CN"/>
              </w:rPr>
              <w:t>部分</w:t>
            </w:r>
            <w:r>
              <w:rPr>
                <w:rFonts w:hint="eastAsia" w:ascii="宋体" w:hAnsi="宋体" w:cs="宋体"/>
                <w:color w:val="auto"/>
              </w:rPr>
              <w:t>得分也相同时，资质等级高者优先；当投标人最终得分相同，技术</w:t>
            </w:r>
            <w:r>
              <w:rPr>
                <w:rFonts w:hint="eastAsia" w:ascii="宋体" w:hAnsi="宋体" w:cs="宋体"/>
                <w:color w:val="auto"/>
                <w:lang w:eastAsia="zh-CN"/>
              </w:rPr>
              <w:t>部分</w:t>
            </w:r>
            <w:r>
              <w:rPr>
                <w:rFonts w:hint="eastAsia" w:ascii="宋体" w:hAnsi="宋体" w:cs="宋体"/>
                <w:color w:val="auto"/>
              </w:rPr>
              <w:t>得分也相同，资质等级也相同时，选择</w:t>
            </w:r>
            <w:r>
              <w:rPr>
                <w:rFonts w:hint="eastAsia" w:ascii="宋体" w:hAnsi="宋体" w:cs="宋体"/>
                <w:color w:val="auto"/>
                <w:lang w:eastAsia="zh-CN"/>
              </w:rPr>
              <w:t>商务部分</w:t>
            </w:r>
            <w:r>
              <w:rPr>
                <w:rFonts w:hint="eastAsia" w:ascii="宋体" w:hAnsi="宋体" w:cs="宋体"/>
                <w:color w:val="auto"/>
              </w:rPr>
              <w:t>中</w:t>
            </w:r>
            <w:r>
              <w:rPr>
                <w:rFonts w:hint="eastAsia" w:ascii="宋体" w:hAnsi="宋体" w:cs="宋体"/>
                <w:color w:val="auto"/>
                <w:lang w:eastAsia="zh-CN"/>
              </w:rPr>
              <w:t>第</w:t>
            </w:r>
            <w:r>
              <w:rPr>
                <w:rFonts w:hint="eastAsia" w:ascii="宋体" w:hAnsi="宋体" w:cs="宋体"/>
                <w:color w:val="auto"/>
                <w:lang w:val="en-US" w:eastAsia="zh-CN"/>
              </w:rPr>
              <w:t>（一）项（工程量清单总报价</w:t>
            </w:r>
            <w:r>
              <w:rPr>
                <w:rFonts w:hint="eastAsia" w:ascii="宋体" w:hAnsi="宋体" w:cs="宋体"/>
                <w:color w:val="auto"/>
              </w:rPr>
              <w:t>）得分高者优先。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9464" w:type="dxa"/>
            <w:gridSpan w:val="6"/>
            <w:vAlign w:val="top"/>
          </w:tcPr>
          <w:p>
            <w:pPr>
              <w:widowControl w:val="0"/>
              <w:wordWrap/>
              <w:adjustRightInd/>
              <w:snapToGrid/>
              <w:spacing w:before="0" w:after="0" w:line="400" w:lineRule="exact"/>
              <w:ind w:left="0" w:leftChars="0" w:right="0" w:firstLine="420" w:firstLineChars="200"/>
              <w:textAlignment w:val="auto"/>
              <w:outlineLvl w:val="9"/>
              <w:rPr>
                <w:rFonts w:hint="eastAsia" w:ascii="宋体" w:hAnsi="宋体" w:cs="宋体"/>
                <w:color w:val="auto"/>
              </w:rPr>
            </w:pPr>
            <w:r>
              <w:rPr>
                <w:rFonts w:hint="eastAsia" w:ascii="宋体" w:hAnsi="宋体" w:cs="宋体"/>
                <w:color w:val="auto"/>
              </w:rPr>
              <w:t>（六）有下列情况时，其投标报价为无效投标报价，不再进行商务标的评审。</w:t>
            </w:r>
          </w:p>
          <w:p>
            <w:pPr>
              <w:widowControl w:val="0"/>
              <w:wordWrap/>
              <w:adjustRightInd/>
              <w:snapToGrid/>
              <w:spacing w:before="0" w:after="0" w:line="400" w:lineRule="exact"/>
              <w:ind w:left="0" w:leftChars="0" w:right="0" w:firstLine="420" w:firstLineChars="200"/>
              <w:textAlignment w:val="auto"/>
              <w:outlineLvl w:val="9"/>
              <w:rPr>
                <w:rFonts w:hint="eastAsia" w:ascii="宋体" w:hAnsi="宋体" w:cs="宋体"/>
                <w:color w:val="auto"/>
              </w:rPr>
            </w:pPr>
            <w:r>
              <w:rPr>
                <w:rFonts w:hint="eastAsia" w:ascii="宋体" w:hAnsi="宋体" w:cs="宋体"/>
                <w:color w:val="auto"/>
              </w:rPr>
              <w:t>1.当投标报价</w:t>
            </w:r>
            <w:r>
              <w:rPr>
                <w:rFonts w:hint="eastAsia" w:ascii="宋体" w:hAnsi="宋体" w:cs="宋体"/>
                <w:color w:val="auto"/>
                <w:lang w:eastAsia="zh-CN"/>
              </w:rPr>
              <w:t>在</w:t>
            </w:r>
            <w:r>
              <w:rPr>
                <w:rFonts w:hint="eastAsia" w:ascii="宋体" w:hAnsi="宋体" w:cs="宋体"/>
                <w:color w:val="auto"/>
                <w:lang w:val="en-US" w:eastAsia="zh-CN"/>
              </w:rPr>
              <w:t>招标控制价的93%（含）—97%（含）范围之外的</w:t>
            </w:r>
            <w:r>
              <w:rPr>
                <w:rFonts w:hint="eastAsia" w:ascii="宋体" w:hAnsi="宋体" w:cs="宋体"/>
                <w:color w:val="auto"/>
              </w:rPr>
              <w:t>；</w:t>
            </w:r>
          </w:p>
          <w:p>
            <w:pPr>
              <w:widowControl w:val="0"/>
              <w:wordWrap/>
              <w:adjustRightInd/>
              <w:snapToGrid/>
              <w:spacing w:before="0" w:after="0" w:line="400" w:lineRule="exact"/>
              <w:ind w:left="0" w:leftChars="0" w:right="0" w:firstLine="420" w:firstLineChars="200"/>
              <w:textAlignment w:val="auto"/>
              <w:outlineLvl w:val="9"/>
              <w:rPr>
                <w:rFonts w:hint="eastAsia" w:ascii="宋体" w:hAnsi="宋体" w:cs="宋体"/>
                <w:color w:val="auto"/>
              </w:rPr>
            </w:pPr>
            <w:r>
              <w:rPr>
                <w:rFonts w:hint="eastAsia" w:ascii="宋体" w:hAnsi="宋体" w:cs="宋体"/>
                <w:color w:val="auto"/>
              </w:rPr>
              <w:t>2.安全文明施工措施费及规费、税金未按规定计取的。</w:t>
            </w:r>
          </w:p>
        </w:tc>
      </w:tr>
      <w:bookmarkEnd w:id="405"/>
      <w:bookmarkEnd w:id="406"/>
    </w:tbl>
    <w:p/>
    <w:p>
      <w:pPr>
        <w:spacing w:line="420" w:lineRule="exact"/>
        <w:rPr>
          <w:rFonts w:ascii="宋体" w:hAnsi="宋体" w:cs="宋体"/>
        </w:rPr>
      </w:pPr>
      <w:r>
        <w:rPr>
          <w:rFonts w:hint="eastAsia" w:ascii="宋体" w:hAnsi="宋体" w:cs="宋体"/>
        </w:rPr>
        <w:br w:type="page"/>
      </w:r>
      <w:bookmarkStart w:id="407" w:name="_Toc246996232"/>
      <w:bookmarkStart w:id="408" w:name="_Toc247085747"/>
      <w:bookmarkStart w:id="409" w:name="_Toc152042366"/>
      <w:bookmarkStart w:id="410" w:name="_Toc246996975"/>
      <w:bookmarkStart w:id="411" w:name="_Toc179632607"/>
      <w:bookmarkStart w:id="412" w:name="_Toc152045589"/>
      <w:bookmarkStart w:id="413" w:name="_Toc144974556"/>
      <w:r>
        <w:rPr>
          <w:rFonts w:hint="eastAsia" w:ascii="宋体" w:hAnsi="宋体" w:cs="宋体"/>
          <w:b/>
          <w:bCs/>
          <w:sz w:val="32"/>
          <w:szCs w:val="32"/>
        </w:rPr>
        <w:t>1. 评标方法</w:t>
      </w:r>
      <w:bookmarkEnd w:id="407"/>
      <w:bookmarkEnd w:id="408"/>
      <w:bookmarkEnd w:id="409"/>
      <w:bookmarkEnd w:id="410"/>
      <w:bookmarkEnd w:id="411"/>
      <w:bookmarkEnd w:id="412"/>
      <w:bookmarkEnd w:id="413"/>
    </w:p>
    <w:p>
      <w:pPr>
        <w:spacing w:line="420" w:lineRule="exact"/>
        <w:ind w:firstLine="420" w:firstLineChars="200"/>
        <w:rPr>
          <w:rFonts w:ascii="宋体" w:hAnsi="宋体" w:cs="宋体"/>
          <w:szCs w:val="21"/>
        </w:rPr>
      </w:pPr>
      <w:bookmarkStart w:id="414" w:name="_Toc246996233"/>
      <w:bookmarkStart w:id="415" w:name="_Toc247085748"/>
      <w:bookmarkStart w:id="416" w:name="_Toc152045590"/>
      <w:bookmarkStart w:id="417" w:name="_Toc246996976"/>
      <w:bookmarkStart w:id="418" w:name="_Toc179632608"/>
      <w:bookmarkStart w:id="419" w:name="_Toc152042367"/>
      <w:bookmarkStart w:id="420" w:name="_Toc144974557"/>
      <w:r>
        <w:rPr>
          <w:rFonts w:hint="eastAsia" w:ascii="宋体" w:hAnsi="宋体" w:cs="宋体"/>
          <w:szCs w:val="21"/>
        </w:rPr>
        <w:t>评标委员会对满足招标文件实质要求的投标文件，根据本章规定的量化因素及量化标准进行价格折算，按照经评审的最终得分由高到低的顺序推荐中标候选人，或根据招标人授权直接确定中标人，但投标报价低于其成本的除外。</w:t>
      </w:r>
    </w:p>
    <w:p>
      <w:pPr>
        <w:pStyle w:val="3"/>
        <w:spacing w:line="420" w:lineRule="exact"/>
        <w:rPr>
          <w:rFonts w:ascii="宋体" w:hAnsi="宋体" w:eastAsia="宋体" w:cs="宋体"/>
        </w:rPr>
      </w:pPr>
      <w:bookmarkStart w:id="421" w:name="_Toc466470924"/>
      <w:bookmarkStart w:id="422" w:name="_Toc466470794"/>
      <w:r>
        <w:rPr>
          <w:rFonts w:hint="eastAsia" w:ascii="宋体" w:hAnsi="宋体" w:eastAsia="宋体" w:cs="宋体"/>
        </w:rPr>
        <w:t>2. 评审标准</w:t>
      </w:r>
      <w:bookmarkEnd w:id="414"/>
      <w:bookmarkEnd w:id="415"/>
      <w:bookmarkEnd w:id="416"/>
      <w:bookmarkEnd w:id="417"/>
      <w:bookmarkEnd w:id="418"/>
      <w:bookmarkEnd w:id="419"/>
      <w:bookmarkEnd w:id="420"/>
      <w:bookmarkEnd w:id="421"/>
      <w:bookmarkEnd w:id="422"/>
    </w:p>
    <w:p>
      <w:pPr>
        <w:spacing w:line="400" w:lineRule="exact"/>
        <w:ind w:firstLine="422" w:firstLineChars="200"/>
        <w:rPr>
          <w:rFonts w:ascii="宋体" w:hAnsi="宋体" w:cs="宋体"/>
          <w:b/>
          <w:bCs/>
        </w:rPr>
      </w:pPr>
      <w:bookmarkStart w:id="423" w:name="_Toc144974558"/>
      <w:bookmarkStart w:id="424" w:name="_Toc152042368"/>
      <w:bookmarkStart w:id="425" w:name="_Toc152045591"/>
      <w:bookmarkStart w:id="426" w:name="_Toc179632609"/>
      <w:bookmarkStart w:id="427" w:name="_Toc246996234"/>
      <w:bookmarkStart w:id="428" w:name="_Toc246996977"/>
      <w:bookmarkStart w:id="429" w:name="_Toc247085749"/>
      <w:r>
        <w:rPr>
          <w:rFonts w:hint="eastAsia" w:ascii="宋体" w:hAnsi="宋体" w:cs="宋体"/>
          <w:b/>
          <w:bCs/>
        </w:rPr>
        <w:t>2.1 初步评审标准</w:t>
      </w:r>
      <w:bookmarkEnd w:id="423"/>
      <w:bookmarkEnd w:id="424"/>
      <w:bookmarkEnd w:id="425"/>
      <w:bookmarkEnd w:id="426"/>
      <w:bookmarkEnd w:id="427"/>
      <w:bookmarkEnd w:id="428"/>
      <w:bookmarkEnd w:id="429"/>
    </w:p>
    <w:p>
      <w:pPr>
        <w:spacing w:line="420" w:lineRule="exact"/>
        <w:ind w:firstLine="420" w:firstLineChars="200"/>
        <w:rPr>
          <w:rFonts w:ascii="宋体" w:hAnsi="宋体" w:cs="宋体"/>
          <w:szCs w:val="21"/>
        </w:rPr>
      </w:pPr>
      <w:bookmarkStart w:id="430" w:name="_Toc144974559"/>
      <w:bookmarkStart w:id="431" w:name="_Toc152042369"/>
      <w:bookmarkStart w:id="432" w:name="_Toc152045592"/>
      <w:bookmarkStart w:id="433" w:name="_Toc179632610"/>
      <w:bookmarkStart w:id="434" w:name="_Toc246996235"/>
      <w:bookmarkStart w:id="435" w:name="_Toc246996978"/>
      <w:bookmarkStart w:id="436" w:name="_Toc247085750"/>
      <w:r>
        <w:rPr>
          <w:rFonts w:hint="eastAsia" w:ascii="宋体" w:hAnsi="宋体" w:cs="宋体"/>
          <w:szCs w:val="21"/>
        </w:rPr>
        <w:t>2.1.1 形式评审标准：见评标办法前附表。</w:t>
      </w:r>
    </w:p>
    <w:p>
      <w:pPr>
        <w:spacing w:line="420" w:lineRule="exact"/>
        <w:ind w:firstLine="420" w:firstLineChars="200"/>
        <w:rPr>
          <w:rFonts w:ascii="宋体" w:hAnsi="宋体" w:cs="宋体"/>
          <w:szCs w:val="21"/>
        </w:rPr>
      </w:pPr>
      <w:r>
        <w:rPr>
          <w:rFonts w:hint="eastAsia" w:ascii="宋体" w:hAnsi="宋体" w:cs="宋体"/>
          <w:szCs w:val="21"/>
        </w:rPr>
        <w:t>2.1.2 资格评审标准：见评标办法前附表。</w:t>
      </w:r>
    </w:p>
    <w:p>
      <w:pPr>
        <w:spacing w:line="420" w:lineRule="exact"/>
        <w:ind w:firstLine="420" w:firstLineChars="200"/>
        <w:rPr>
          <w:rFonts w:ascii="宋体" w:hAnsi="宋体" w:cs="宋体"/>
          <w:szCs w:val="21"/>
        </w:rPr>
      </w:pPr>
      <w:r>
        <w:rPr>
          <w:rFonts w:hint="eastAsia" w:ascii="宋体" w:hAnsi="宋体" w:cs="宋体"/>
          <w:szCs w:val="21"/>
        </w:rPr>
        <w:t>2.1.3 响应性评审标准：见评标办法前附表。</w:t>
      </w:r>
    </w:p>
    <w:p>
      <w:pPr>
        <w:spacing w:line="400" w:lineRule="exact"/>
        <w:ind w:firstLine="422" w:firstLineChars="200"/>
        <w:rPr>
          <w:rFonts w:ascii="宋体" w:hAnsi="宋体" w:cs="宋体"/>
          <w:b/>
          <w:bCs/>
        </w:rPr>
      </w:pPr>
      <w:r>
        <w:rPr>
          <w:rFonts w:hint="eastAsia" w:ascii="宋体" w:hAnsi="宋体" w:cs="宋体"/>
          <w:b/>
          <w:bCs/>
        </w:rPr>
        <w:t>2.2 详细评审标准</w:t>
      </w:r>
      <w:bookmarkEnd w:id="430"/>
      <w:bookmarkEnd w:id="431"/>
      <w:bookmarkEnd w:id="432"/>
      <w:bookmarkEnd w:id="433"/>
      <w:bookmarkEnd w:id="434"/>
      <w:bookmarkEnd w:id="435"/>
      <w:bookmarkEnd w:id="436"/>
    </w:p>
    <w:p>
      <w:pPr>
        <w:spacing w:line="420" w:lineRule="exact"/>
        <w:ind w:firstLine="420" w:firstLineChars="200"/>
        <w:rPr>
          <w:rFonts w:ascii="宋体" w:hAnsi="宋体" w:cs="宋体"/>
        </w:rPr>
      </w:pPr>
      <w:r>
        <w:rPr>
          <w:rFonts w:hint="eastAsia" w:ascii="宋体" w:hAnsi="宋体" w:cs="宋体"/>
        </w:rPr>
        <w:t>详细评审标准：见评标办法前附表。</w:t>
      </w:r>
    </w:p>
    <w:p>
      <w:pPr>
        <w:pStyle w:val="3"/>
        <w:spacing w:line="420" w:lineRule="exact"/>
        <w:rPr>
          <w:rFonts w:ascii="宋体" w:hAnsi="宋体" w:eastAsia="宋体" w:cs="宋体"/>
        </w:rPr>
      </w:pPr>
      <w:bookmarkStart w:id="437" w:name="_Toc466470795"/>
      <w:bookmarkStart w:id="438" w:name="_Toc179632611"/>
      <w:bookmarkStart w:id="439" w:name="_Toc246996236"/>
      <w:bookmarkStart w:id="440" w:name="_Toc247085751"/>
      <w:bookmarkStart w:id="441" w:name="_Toc152045593"/>
      <w:bookmarkStart w:id="442" w:name="_Toc246996979"/>
      <w:bookmarkStart w:id="443" w:name="_Toc152042370"/>
      <w:bookmarkStart w:id="444" w:name="_Toc466470925"/>
      <w:bookmarkStart w:id="445" w:name="_Toc144974560"/>
      <w:r>
        <w:rPr>
          <w:rFonts w:hint="eastAsia" w:ascii="宋体" w:hAnsi="宋体" w:eastAsia="宋体" w:cs="宋体"/>
        </w:rPr>
        <w:t>3. 评标程序</w:t>
      </w:r>
      <w:bookmarkEnd w:id="437"/>
      <w:bookmarkEnd w:id="438"/>
      <w:bookmarkEnd w:id="439"/>
      <w:bookmarkEnd w:id="440"/>
      <w:bookmarkEnd w:id="441"/>
      <w:bookmarkEnd w:id="442"/>
      <w:bookmarkEnd w:id="443"/>
      <w:bookmarkEnd w:id="444"/>
      <w:bookmarkEnd w:id="445"/>
    </w:p>
    <w:p>
      <w:pPr>
        <w:spacing w:line="400" w:lineRule="exact"/>
        <w:ind w:firstLine="422" w:firstLineChars="200"/>
        <w:rPr>
          <w:rFonts w:ascii="宋体" w:hAnsi="宋体" w:cs="宋体"/>
          <w:b/>
          <w:bCs/>
        </w:rPr>
      </w:pPr>
      <w:bookmarkStart w:id="446" w:name="_Toc247085752"/>
      <w:bookmarkStart w:id="447" w:name="_Toc246996980"/>
      <w:bookmarkStart w:id="448" w:name="_Toc144974561"/>
      <w:bookmarkStart w:id="449" w:name="_Toc152045594"/>
      <w:bookmarkStart w:id="450" w:name="_Toc152042371"/>
      <w:bookmarkStart w:id="451" w:name="_Toc246996237"/>
      <w:bookmarkStart w:id="452" w:name="_Toc179632612"/>
      <w:r>
        <w:rPr>
          <w:rFonts w:hint="eastAsia" w:ascii="宋体" w:hAnsi="宋体" w:cs="宋体"/>
          <w:b/>
          <w:bCs/>
        </w:rPr>
        <w:t>3.1 初步评审</w:t>
      </w:r>
      <w:bookmarkEnd w:id="446"/>
      <w:bookmarkEnd w:id="447"/>
      <w:bookmarkEnd w:id="448"/>
      <w:bookmarkEnd w:id="449"/>
      <w:bookmarkEnd w:id="450"/>
      <w:bookmarkEnd w:id="451"/>
      <w:bookmarkEnd w:id="452"/>
    </w:p>
    <w:p>
      <w:pPr>
        <w:spacing w:line="420" w:lineRule="exact"/>
        <w:ind w:firstLine="420" w:firstLineChars="200"/>
        <w:rPr>
          <w:rFonts w:ascii="宋体" w:hAnsi="宋体" w:cs="宋体"/>
          <w:szCs w:val="21"/>
        </w:rPr>
      </w:pPr>
      <w:bookmarkStart w:id="453" w:name="_Toc144974562"/>
      <w:bookmarkStart w:id="454" w:name="_Toc247085753"/>
      <w:bookmarkStart w:id="455" w:name="_Toc246996981"/>
      <w:bookmarkStart w:id="456" w:name="_Toc246996238"/>
      <w:bookmarkStart w:id="457" w:name="_Toc152042372"/>
      <w:bookmarkStart w:id="458" w:name="_Toc152045595"/>
      <w:bookmarkStart w:id="459" w:name="_Toc179632613"/>
      <w:r>
        <w:rPr>
          <w:rFonts w:hint="eastAsia" w:ascii="宋体" w:hAnsi="宋体" w:cs="宋体"/>
          <w:szCs w:val="21"/>
        </w:rPr>
        <w:t>3.1.1 评标委员会可以要求投标人提交第二章“投标人须知”第3.5.1 项至第3.5.</w:t>
      </w:r>
      <w:r>
        <w:rPr>
          <w:rFonts w:hint="eastAsia" w:ascii="宋体" w:hAnsi="宋体" w:cs="宋体"/>
          <w:szCs w:val="21"/>
          <w:lang w:val="en-US" w:eastAsia="zh-CN"/>
        </w:rPr>
        <w:t>4</w:t>
      </w:r>
      <w:r>
        <w:rPr>
          <w:rFonts w:hint="eastAsia" w:ascii="宋体" w:hAnsi="宋体" w:cs="宋体"/>
          <w:szCs w:val="21"/>
        </w:rPr>
        <w:t xml:space="preserve"> 项规定的有关证明和证件的原件，以便核验。评标委员会依据本章第2.1 款规定的标准对投标文件进行初步评审。有一项不符合评审标准的，作废标处理。</w:t>
      </w:r>
    </w:p>
    <w:p>
      <w:pPr>
        <w:spacing w:line="420" w:lineRule="exact"/>
        <w:ind w:firstLine="422" w:firstLineChars="200"/>
        <w:rPr>
          <w:rFonts w:ascii="宋体" w:hAnsi="宋体" w:cs="宋体"/>
          <w:szCs w:val="21"/>
        </w:rPr>
      </w:pPr>
      <w:r>
        <w:rPr>
          <w:rFonts w:hint="eastAsia" w:ascii="宋体" w:hAnsi="宋体" w:cs="宋体"/>
          <w:b/>
        </w:rPr>
        <w:t>（注：资质证书提供原件或复印件加盖公章，可通过“全国建筑市场监管与诚信信息发布平台”、“河南省建筑市场监管信息系统暨一体化工作平台”以及资质证书二维码标识查阅企业相关信息。）</w:t>
      </w:r>
    </w:p>
    <w:p>
      <w:pPr>
        <w:spacing w:line="420" w:lineRule="exact"/>
        <w:ind w:firstLine="420" w:firstLineChars="200"/>
        <w:rPr>
          <w:rFonts w:ascii="宋体" w:hAnsi="宋体" w:cs="宋体"/>
          <w:szCs w:val="21"/>
        </w:rPr>
      </w:pPr>
      <w:r>
        <w:rPr>
          <w:rFonts w:hint="eastAsia" w:ascii="宋体" w:hAnsi="宋体" w:cs="宋体"/>
          <w:szCs w:val="21"/>
        </w:rPr>
        <w:t>3.1.2 投标人有以下情形之一的，其投标作废标处理：</w:t>
      </w:r>
    </w:p>
    <w:p>
      <w:pPr>
        <w:spacing w:line="420" w:lineRule="exact"/>
        <w:ind w:firstLine="420" w:firstLineChars="200"/>
        <w:rPr>
          <w:rFonts w:ascii="宋体" w:hAnsi="宋体" w:cs="宋体"/>
          <w:szCs w:val="21"/>
        </w:rPr>
      </w:pPr>
      <w:r>
        <w:rPr>
          <w:rFonts w:hint="eastAsia" w:ascii="宋体" w:hAnsi="宋体" w:cs="宋体"/>
          <w:szCs w:val="21"/>
        </w:rPr>
        <w:t>(l）第二章“投标人须知”第1.4.2 项、第1.4.3 项规定的任何一种情形的；</w:t>
      </w:r>
    </w:p>
    <w:p>
      <w:pPr>
        <w:spacing w:line="420" w:lineRule="exact"/>
        <w:ind w:firstLine="420" w:firstLineChars="200"/>
        <w:rPr>
          <w:rFonts w:ascii="宋体" w:hAnsi="宋体" w:cs="宋体"/>
          <w:szCs w:val="21"/>
        </w:rPr>
      </w:pPr>
      <w:r>
        <w:rPr>
          <w:rFonts w:hint="eastAsia" w:ascii="宋体" w:hAnsi="宋体" w:cs="宋体"/>
          <w:szCs w:val="21"/>
        </w:rPr>
        <w:t>(2）串通投标或弄虚作假或有其他违法行为的；</w:t>
      </w:r>
    </w:p>
    <w:p>
      <w:pPr>
        <w:spacing w:line="420" w:lineRule="exact"/>
        <w:rPr>
          <w:rFonts w:ascii="宋体" w:hAnsi="宋体" w:cs="宋体"/>
          <w:szCs w:val="21"/>
        </w:rPr>
      </w:pPr>
      <w:r>
        <w:rPr>
          <w:rFonts w:hint="eastAsia" w:ascii="宋体" w:hAnsi="宋体" w:cs="宋体"/>
          <w:szCs w:val="21"/>
        </w:rPr>
        <w:t xml:space="preserve">   （3）不按评标委员会要求澄清、说明或补正的。</w:t>
      </w:r>
    </w:p>
    <w:p>
      <w:pPr>
        <w:spacing w:line="420" w:lineRule="exact"/>
        <w:ind w:firstLine="420" w:firstLineChars="200"/>
        <w:rPr>
          <w:rFonts w:ascii="宋体" w:hAnsi="宋体" w:cs="宋体"/>
          <w:szCs w:val="21"/>
        </w:rPr>
      </w:pPr>
      <w:r>
        <w:rPr>
          <w:rFonts w:hint="eastAsia" w:ascii="宋体" w:hAnsi="宋体" w:cs="宋体"/>
          <w:szCs w:val="21"/>
        </w:rPr>
        <w:t>3.1.3 投标报价有算术错误的，评标委员会按以下原则对投标报价进行修正，修正的价格经投标人书面确认后具有约束力。投标人不接受修正价格的，其投标作废标处理。</w:t>
      </w:r>
    </w:p>
    <w:p>
      <w:pPr>
        <w:spacing w:line="440" w:lineRule="exact"/>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440" w:lineRule="exact"/>
        <w:ind w:firstLine="420" w:firstLineChars="200"/>
        <w:rPr>
          <w:rFonts w:ascii="宋体" w:hAnsi="宋体" w:cs="宋体"/>
          <w:szCs w:val="21"/>
        </w:rPr>
      </w:pPr>
      <w:r>
        <w:rPr>
          <w:rFonts w:hint="eastAsia" w:ascii="宋体" w:hAnsi="宋体" w:cs="宋体"/>
          <w:szCs w:val="21"/>
        </w:rPr>
        <w:t>(2）总价金额与依据单价计算出的结果不一致的，以单价金额为准修正总价，但单价金额小数点有明显错误的除外。</w:t>
      </w:r>
    </w:p>
    <w:p>
      <w:pPr>
        <w:spacing w:line="400" w:lineRule="exact"/>
        <w:ind w:firstLine="422" w:firstLineChars="200"/>
        <w:rPr>
          <w:rFonts w:ascii="宋体" w:hAnsi="宋体" w:cs="宋体"/>
          <w:b/>
          <w:bCs/>
        </w:rPr>
      </w:pPr>
      <w:r>
        <w:rPr>
          <w:rFonts w:hint="eastAsia" w:ascii="宋体" w:hAnsi="宋体" w:cs="宋体"/>
          <w:b/>
          <w:bCs/>
        </w:rPr>
        <w:t>3.2 详细评审</w:t>
      </w:r>
      <w:bookmarkEnd w:id="453"/>
      <w:bookmarkEnd w:id="454"/>
      <w:bookmarkEnd w:id="455"/>
      <w:bookmarkEnd w:id="456"/>
      <w:bookmarkEnd w:id="457"/>
      <w:bookmarkEnd w:id="458"/>
      <w:bookmarkEnd w:id="459"/>
    </w:p>
    <w:p>
      <w:pPr>
        <w:spacing w:line="440" w:lineRule="exact"/>
        <w:ind w:firstLine="420" w:firstLineChars="200"/>
        <w:rPr>
          <w:rFonts w:ascii="宋体" w:hAnsi="宋体" w:cs="宋体"/>
          <w:szCs w:val="21"/>
        </w:rPr>
      </w:pPr>
      <w:bookmarkStart w:id="460" w:name="_Toc144974563"/>
      <w:bookmarkStart w:id="461" w:name="_Toc179632614"/>
      <w:bookmarkStart w:id="462" w:name="_Toc152045596"/>
      <w:bookmarkStart w:id="463" w:name="_Toc247085754"/>
      <w:bookmarkStart w:id="464" w:name="_Toc246996239"/>
      <w:bookmarkStart w:id="465" w:name="_Toc246996982"/>
      <w:bookmarkStart w:id="466" w:name="_Toc152042373"/>
      <w:r>
        <w:rPr>
          <w:rFonts w:hint="eastAsia" w:ascii="宋体" w:hAnsi="宋体" w:cs="宋体"/>
          <w:szCs w:val="21"/>
        </w:rPr>
        <w:t>3.2.1 评标委员会按本章规定的量化因素和标准进行价格折算，计算出评标价，并编制价格比较一览表。</w:t>
      </w:r>
    </w:p>
    <w:p>
      <w:pPr>
        <w:spacing w:line="440" w:lineRule="exact"/>
        <w:ind w:firstLine="420" w:firstLineChars="200"/>
        <w:rPr>
          <w:rFonts w:ascii="宋体" w:hAnsi="宋体" w:cs="宋体"/>
          <w:szCs w:val="21"/>
        </w:rPr>
      </w:pPr>
      <w:r>
        <w:rPr>
          <w:rFonts w:hint="eastAsia" w:ascii="宋体" w:hAnsi="宋体" w:cs="宋体"/>
          <w:szCs w:val="21"/>
        </w:rPr>
        <w:t>3.2.2 评标委员会发现投标人的报价明显低于其他投标报价，或者在设有标底时明显低于标底，使得其投标报价可能低于其成本的，应当要求该投标人作出书面说明并提供相应的证明材料。投标人不能合理说明或者不能提供相应证明材料的，由评标委员会认定该投标人以低于成本报价竞标，其投标作废标处理。</w:t>
      </w:r>
    </w:p>
    <w:p>
      <w:pPr>
        <w:spacing w:line="400" w:lineRule="exact"/>
        <w:ind w:firstLine="422" w:firstLineChars="200"/>
        <w:rPr>
          <w:rFonts w:ascii="宋体" w:hAnsi="宋体" w:cs="宋体"/>
          <w:b/>
          <w:bCs/>
        </w:rPr>
      </w:pPr>
      <w:r>
        <w:rPr>
          <w:rFonts w:hint="eastAsia" w:ascii="宋体" w:hAnsi="宋体" w:cs="宋体"/>
          <w:b/>
          <w:bCs/>
        </w:rPr>
        <w:t>3.3 投标文件的澄清</w:t>
      </w:r>
      <w:bookmarkEnd w:id="460"/>
      <w:r>
        <w:rPr>
          <w:rFonts w:hint="eastAsia" w:ascii="宋体" w:hAnsi="宋体" w:cs="宋体"/>
          <w:b/>
          <w:bCs/>
        </w:rPr>
        <w:t>和补正</w:t>
      </w:r>
      <w:bookmarkEnd w:id="461"/>
      <w:bookmarkEnd w:id="462"/>
      <w:bookmarkEnd w:id="463"/>
      <w:bookmarkEnd w:id="464"/>
      <w:bookmarkEnd w:id="465"/>
      <w:bookmarkEnd w:id="466"/>
    </w:p>
    <w:p>
      <w:pPr>
        <w:spacing w:line="440" w:lineRule="exact"/>
        <w:ind w:firstLine="420" w:firstLineChars="200"/>
        <w:rPr>
          <w:rFonts w:ascii="宋体" w:hAnsi="宋体" w:cs="宋体"/>
          <w:szCs w:val="21"/>
        </w:rPr>
      </w:pPr>
      <w:bookmarkStart w:id="467" w:name="_Toc144974564"/>
      <w:bookmarkStart w:id="468" w:name="_Toc246996240"/>
      <w:bookmarkStart w:id="469" w:name="_Toc246996983"/>
      <w:bookmarkStart w:id="470" w:name="_Toc179632615"/>
      <w:bookmarkStart w:id="471" w:name="_Toc152045597"/>
      <w:bookmarkStart w:id="472" w:name="_Toc152042374"/>
      <w:bookmarkStart w:id="473" w:name="_Toc247085755"/>
      <w:r>
        <w:rPr>
          <w:rFonts w:hint="eastAsia" w:ascii="宋体" w:hAnsi="宋体" w:cs="宋体"/>
          <w:szCs w:val="21"/>
        </w:rPr>
        <w:t>3.3.1 在评标过程中，评标委员会可以书面形式要求投标人对所提交的投标文件中不明确的内容进行书面澄清或说明，或者对细微偏差进行补正。评标委员会不接受投标人主动提出的澄清、说明或补正。</w:t>
      </w:r>
    </w:p>
    <w:p>
      <w:pPr>
        <w:spacing w:line="440" w:lineRule="exact"/>
        <w:ind w:firstLine="420" w:firstLineChars="200"/>
        <w:rPr>
          <w:rFonts w:ascii="宋体" w:hAnsi="宋体" w:cs="宋体"/>
          <w:szCs w:val="21"/>
        </w:rPr>
      </w:pPr>
      <w:r>
        <w:rPr>
          <w:rFonts w:hint="eastAsia" w:ascii="宋体" w:hAnsi="宋体" w:cs="宋体"/>
          <w:szCs w:val="21"/>
        </w:rPr>
        <w:t>3.3.2 澄清、说明和补正不得改变投标文件的实质性内容（算术性错误修正的除外）。投标人的书面澄清、说明和补正属于投标文件的组成部分。</w:t>
      </w:r>
    </w:p>
    <w:p>
      <w:pPr>
        <w:spacing w:line="440" w:lineRule="exact"/>
        <w:ind w:firstLine="420" w:firstLineChars="200"/>
        <w:rPr>
          <w:rFonts w:ascii="宋体" w:hAnsi="宋体" w:cs="宋体"/>
          <w:szCs w:val="21"/>
        </w:rPr>
      </w:pPr>
      <w:r>
        <w:rPr>
          <w:rFonts w:hint="eastAsia" w:ascii="宋体" w:hAnsi="宋体" w:cs="宋体"/>
          <w:szCs w:val="21"/>
        </w:rPr>
        <w:t>3.3.3 评标委员会对投标人提交的澄清、说明或补正有疑问的，可以要求投标人进一步澄清、说明或补正，直至满足评标委员会的要求。</w:t>
      </w:r>
    </w:p>
    <w:p>
      <w:pPr>
        <w:spacing w:line="400" w:lineRule="exact"/>
        <w:ind w:firstLine="422" w:firstLineChars="200"/>
        <w:rPr>
          <w:rFonts w:ascii="宋体" w:hAnsi="宋体" w:cs="宋体"/>
          <w:b/>
          <w:bCs/>
        </w:rPr>
      </w:pPr>
      <w:r>
        <w:rPr>
          <w:rFonts w:hint="eastAsia" w:ascii="宋体" w:hAnsi="宋体" w:cs="宋体"/>
          <w:b/>
          <w:bCs/>
        </w:rPr>
        <w:t>3.4 评标结果</w:t>
      </w:r>
      <w:bookmarkEnd w:id="467"/>
      <w:bookmarkEnd w:id="468"/>
      <w:bookmarkEnd w:id="469"/>
      <w:bookmarkEnd w:id="470"/>
      <w:bookmarkEnd w:id="471"/>
      <w:bookmarkEnd w:id="472"/>
      <w:bookmarkEnd w:id="473"/>
    </w:p>
    <w:p>
      <w:pPr>
        <w:spacing w:line="440" w:lineRule="exact"/>
        <w:ind w:firstLine="420" w:firstLineChars="200"/>
        <w:rPr>
          <w:rFonts w:ascii="宋体" w:hAnsi="宋体" w:cs="宋体"/>
          <w:szCs w:val="21"/>
        </w:rPr>
      </w:pPr>
      <w:r>
        <w:rPr>
          <w:rFonts w:hint="eastAsia" w:ascii="宋体" w:hAnsi="宋体" w:cs="宋体"/>
          <w:szCs w:val="21"/>
        </w:rPr>
        <w:t>3.4.1 除第二章“投标人须知”前附表授权直接确定中标人外，评标委员会按照经评审的最终得分由高到低的顺序推荐中标候选人。</w:t>
      </w:r>
    </w:p>
    <w:p>
      <w:pPr>
        <w:spacing w:line="440" w:lineRule="exact"/>
        <w:ind w:firstLine="420" w:firstLineChars="200"/>
        <w:rPr>
          <w:rFonts w:ascii="宋体" w:hAnsi="宋体" w:cs="宋体"/>
          <w:szCs w:val="21"/>
        </w:rPr>
      </w:pPr>
      <w:r>
        <w:rPr>
          <w:rFonts w:hint="eastAsia" w:ascii="宋体" w:hAnsi="宋体" w:cs="宋体"/>
          <w:szCs w:val="21"/>
        </w:rPr>
        <w:t>3.4.2 评标委员会完成评标后，应当向招标人提交书面评标报告。</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pStyle w:val="2"/>
        <w:numPr>
          <w:ilvl w:val="0"/>
          <w:numId w:val="6"/>
        </w:numPr>
        <w:spacing w:before="0" w:after="0"/>
        <w:jc w:val="center"/>
        <w:rPr>
          <w:rFonts w:ascii="宋体" w:hAnsi="宋体" w:cs="宋体"/>
        </w:rPr>
      </w:pPr>
      <w:bookmarkStart w:id="474" w:name="_Toc152045609"/>
      <w:bookmarkStart w:id="475" w:name="_Toc179632627"/>
      <w:bookmarkStart w:id="476" w:name="_Toc152042387"/>
      <w:bookmarkStart w:id="477" w:name="_Toc144974577"/>
      <w:bookmarkStart w:id="478" w:name="_Toc466470926"/>
      <w:bookmarkStart w:id="479" w:name="_Toc466470796"/>
      <w:bookmarkStart w:id="480" w:name="_Toc247085767"/>
      <w:bookmarkStart w:id="481" w:name="_Toc246996995"/>
      <w:bookmarkStart w:id="482" w:name="_Toc246996252"/>
      <w:r>
        <w:rPr>
          <w:rFonts w:hint="eastAsia" w:ascii="宋体" w:hAnsi="宋体" w:cs="宋体"/>
        </w:rPr>
        <w:t>合同条款及格式</w:t>
      </w:r>
      <w:bookmarkEnd w:id="474"/>
      <w:bookmarkEnd w:id="475"/>
      <w:bookmarkEnd w:id="476"/>
      <w:bookmarkEnd w:id="477"/>
      <w:bookmarkEnd w:id="478"/>
      <w:bookmarkEnd w:id="479"/>
      <w:bookmarkEnd w:id="480"/>
      <w:bookmarkEnd w:id="481"/>
      <w:bookmarkEnd w:id="482"/>
      <w:bookmarkStart w:id="483" w:name="_Toc152042388"/>
      <w:bookmarkStart w:id="484" w:name="_Toc144974578"/>
      <w:bookmarkStart w:id="485" w:name="_Toc394394647"/>
      <w:bookmarkStart w:id="486" w:name="_Toc247085768"/>
      <w:bookmarkStart w:id="487" w:name="_Toc246996996"/>
      <w:bookmarkStart w:id="488" w:name="_Toc246996253"/>
      <w:bookmarkStart w:id="489" w:name="_Toc179632628"/>
      <w:bookmarkStart w:id="490" w:name="_Toc152045610"/>
    </w:p>
    <w:p>
      <w:pPr>
        <w:pStyle w:val="2"/>
        <w:spacing w:before="0" w:after="0"/>
        <w:jc w:val="center"/>
        <w:rPr>
          <w:rFonts w:ascii="宋体" w:hAnsi="宋体" w:cs="宋体"/>
        </w:rPr>
      </w:pPr>
      <w:bookmarkStart w:id="491" w:name="_Toc466470797"/>
      <w:bookmarkStart w:id="492" w:name="_Toc466470927"/>
      <w:r>
        <w:rPr>
          <w:rFonts w:hint="eastAsia" w:ascii="宋体" w:hAnsi="宋体" w:cs="宋体"/>
        </w:rPr>
        <w:t>第一节 通用合同条款</w:t>
      </w:r>
      <w:bookmarkEnd w:id="483"/>
      <w:bookmarkEnd w:id="484"/>
      <w:bookmarkEnd w:id="485"/>
      <w:bookmarkEnd w:id="486"/>
      <w:bookmarkEnd w:id="487"/>
      <w:bookmarkEnd w:id="488"/>
      <w:bookmarkEnd w:id="489"/>
      <w:bookmarkEnd w:id="490"/>
      <w:bookmarkEnd w:id="491"/>
      <w:bookmarkEnd w:id="492"/>
    </w:p>
    <w:p>
      <w:pPr>
        <w:pStyle w:val="3"/>
        <w:spacing w:before="0" w:after="0" w:line="400" w:lineRule="exact"/>
        <w:jc w:val="left"/>
        <w:rPr>
          <w:rFonts w:ascii="宋体" w:hAnsi="宋体" w:eastAsia="宋体" w:cs="宋体"/>
        </w:rPr>
      </w:pPr>
      <w:bookmarkStart w:id="493" w:name="_Toc466470798"/>
      <w:bookmarkStart w:id="494" w:name="_Toc5389"/>
      <w:bookmarkStart w:id="495" w:name="_Toc26504"/>
      <w:bookmarkStart w:id="496" w:name="_Toc466470928"/>
      <w:bookmarkStart w:id="497" w:name="_Toc28096"/>
      <w:r>
        <w:rPr>
          <w:rFonts w:hint="eastAsia" w:ascii="宋体" w:hAnsi="宋体" w:eastAsia="宋体" w:cs="宋体"/>
        </w:rPr>
        <w:t>1. 一般约定</w:t>
      </w:r>
      <w:bookmarkEnd w:id="493"/>
      <w:bookmarkEnd w:id="494"/>
      <w:bookmarkEnd w:id="495"/>
      <w:bookmarkEnd w:id="496"/>
      <w:bookmarkEnd w:id="497"/>
    </w:p>
    <w:p>
      <w:pPr>
        <w:spacing w:line="400" w:lineRule="exact"/>
        <w:ind w:firstLine="422" w:firstLineChars="200"/>
        <w:jc w:val="left"/>
        <w:rPr>
          <w:rFonts w:ascii="宋体" w:hAnsi="宋体" w:cs="宋体"/>
          <w:b/>
          <w:bCs/>
        </w:rPr>
      </w:pPr>
      <w:bookmarkStart w:id="498" w:name="_Toc246996255"/>
      <w:bookmarkStart w:id="499" w:name="_Toc246996998"/>
      <w:bookmarkStart w:id="500" w:name="_Toc247085770"/>
      <w:bookmarkStart w:id="501" w:name="_Toc21724"/>
      <w:bookmarkStart w:id="502" w:name="_Toc20911"/>
      <w:bookmarkStart w:id="503" w:name="_Toc14264"/>
      <w:r>
        <w:rPr>
          <w:rFonts w:hint="eastAsia" w:ascii="宋体" w:hAnsi="宋体" w:cs="宋体"/>
          <w:b/>
          <w:bCs/>
        </w:rPr>
        <w:t>1.1 词语定义</w:t>
      </w:r>
      <w:bookmarkEnd w:id="498"/>
      <w:bookmarkEnd w:id="499"/>
      <w:bookmarkEnd w:id="500"/>
      <w:bookmarkEnd w:id="501"/>
      <w:bookmarkEnd w:id="502"/>
      <w:bookmarkEnd w:id="503"/>
    </w:p>
    <w:p>
      <w:pPr>
        <w:spacing w:line="400" w:lineRule="exact"/>
        <w:ind w:firstLine="420" w:firstLineChars="200"/>
        <w:jc w:val="left"/>
        <w:rPr>
          <w:rFonts w:ascii="宋体" w:hAnsi="宋体" w:cs="宋体"/>
          <w:szCs w:val="21"/>
        </w:rPr>
      </w:pPr>
      <w:r>
        <w:rPr>
          <w:rFonts w:hint="eastAsia" w:ascii="宋体" w:hAnsi="宋体" w:cs="宋体"/>
          <w:szCs w:val="21"/>
        </w:rPr>
        <w:t>通用合同条款、专用合同条款中的下列词语应具有本款所赋予的含义。</w:t>
      </w:r>
    </w:p>
    <w:p>
      <w:pPr>
        <w:spacing w:line="400" w:lineRule="exact"/>
        <w:ind w:firstLine="420" w:firstLineChars="200"/>
        <w:jc w:val="left"/>
        <w:rPr>
          <w:rFonts w:ascii="宋体" w:hAnsi="宋体" w:cs="宋体"/>
          <w:szCs w:val="21"/>
        </w:rPr>
      </w:pPr>
      <w:r>
        <w:rPr>
          <w:rFonts w:hint="eastAsia" w:ascii="宋体" w:hAnsi="宋体" w:cs="宋体"/>
          <w:szCs w:val="21"/>
        </w:rPr>
        <w:t>1.1.1 合同</w:t>
      </w:r>
    </w:p>
    <w:p>
      <w:pPr>
        <w:spacing w:line="400" w:lineRule="exact"/>
        <w:ind w:firstLine="840" w:firstLineChars="400"/>
        <w:jc w:val="left"/>
        <w:rPr>
          <w:rFonts w:ascii="宋体" w:hAnsi="宋体" w:cs="宋体"/>
          <w:szCs w:val="21"/>
        </w:rPr>
      </w:pPr>
      <w:r>
        <w:rPr>
          <w:rFonts w:hint="eastAsia" w:ascii="宋体" w:hAnsi="宋体" w:cs="宋体"/>
          <w:szCs w:val="21"/>
        </w:rPr>
        <w:t>1.1.1.1 合同文件（或称合同）：指合同协议书、中标通知书、投标函及投标函附录、专用合同条款、通用合同条款、技术标准和要求、图纸、已标价工程量清单，以及其他合同文件。</w:t>
      </w:r>
    </w:p>
    <w:p>
      <w:pPr>
        <w:spacing w:line="400" w:lineRule="exact"/>
        <w:ind w:firstLine="840" w:firstLineChars="400"/>
        <w:jc w:val="left"/>
        <w:rPr>
          <w:rFonts w:ascii="宋体" w:hAnsi="宋体" w:cs="宋体"/>
          <w:szCs w:val="21"/>
        </w:rPr>
      </w:pPr>
      <w:r>
        <w:rPr>
          <w:rFonts w:hint="eastAsia" w:ascii="宋体" w:hAnsi="宋体" w:cs="宋体"/>
          <w:szCs w:val="21"/>
        </w:rPr>
        <w:t>1.1.1.2 合同协议书：指第1.5 款所指的合同协议书。</w:t>
      </w:r>
    </w:p>
    <w:p>
      <w:pPr>
        <w:spacing w:line="400" w:lineRule="exact"/>
        <w:ind w:firstLine="840" w:firstLineChars="400"/>
        <w:jc w:val="left"/>
        <w:rPr>
          <w:rFonts w:ascii="宋体" w:hAnsi="宋体" w:cs="宋体"/>
          <w:szCs w:val="21"/>
        </w:rPr>
      </w:pPr>
      <w:r>
        <w:rPr>
          <w:rFonts w:hint="eastAsia" w:ascii="宋体" w:hAnsi="宋体" w:cs="宋体"/>
          <w:szCs w:val="21"/>
        </w:rPr>
        <w:t>1.1.1.3 中标通知书：指发包人通知承包人中标的函件。中标通知书随附的澄清、说明、补正事项纪要等，是中标通知书的组成部分。</w:t>
      </w:r>
    </w:p>
    <w:p>
      <w:pPr>
        <w:spacing w:line="400" w:lineRule="exact"/>
        <w:ind w:firstLine="840" w:firstLineChars="400"/>
        <w:jc w:val="left"/>
        <w:rPr>
          <w:rFonts w:ascii="宋体" w:hAnsi="宋体" w:cs="宋体"/>
          <w:szCs w:val="21"/>
        </w:rPr>
      </w:pPr>
      <w:r>
        <w:rPr>
          <w:rFonts w:hint="eastAsia" w:ascii="宋体" w:hAnsi="宋体" w:cs="宋体"/>
          <w:szCs w:val="21"/>
        </w:rPr>
        <w:t>1.1.1.4 投标函：指构成合同文件组成部分的由承包人填写并签署的投标函。</w:t>
      </w:r>
    </w:p>
    <w:p>
      <w:pPr>
        <w:spacing w:line="400" w:lineRule="exact"/>
        <w:ind w:firstLine="840" w:firstLineChars="400"/>
        <w:jc w:val="left"/>
        <w:rPr>
          <w:rFonts w:ascii="宋体" w:hAnsi="宋体" w:cs="宋体"/>
          <w:szCs w:val="21"/>
        </w:rPr>
      </w:pPr>
      <w:r>
        <w:rPr>
          <w:rFonts w:hint="eastAsia" w:ascii="宋体" w:hAnsi="宋体" w:cs="宋体"/>
          <w:szCs w:val="21"/>
        </w:rPr>
        <w:t>1.1.1.5 投标函附录：指附在投标函后构成合同文件的投标函附录。</w:t>
      </w:r>
    </w:p>
    <w:p>
      <w:pPr>
        <w:spacing w:line="400" w:lineRule="exact"/>
        <w:ind w:firstLine="840" w:firstLineChars="400"/>
        <w:jc w:val="left"/>
        <w:rPr>
          <w:rFonts w:ascii="宋体" w:hAnsi="宋体" w:cs="宋体"/>
          <w:szCs w:val="21"/>
        </w:rPr>
      </w:pPr>
      <w:r>
        <w:rPr>
          <w:rFonts w:hint="eastAsia" w:ascii="宋体" w:hAnsi="宋体" w:cs="宋体"/>
          <w:szCs w:val="21"/>
        </w:rPr>
        <w:t>1.1.1.6 技术标准和要求：指构成合同文件组成部分的名为技术标准和要求的文件，以及合同双方当事人约定对其所作的修改或补充。</w:t>
      </w:r>
    </w:p>
    <w:p>
      <w:pPr>
        <w:spacing w:line="400" w:lineRule="exact"/>
        <w:ind w:firstLine="840" w:firstLineChars="400"/>
        <w:jc w:val="left"/>
        <w:rPr>
          <w:rFonts w:ascii="宋体" w:hAnsi="宋体" w:cs="宋体"/>
          <w:szCs w:val="21"/>
        </w:rPr>
      </w:pPr>
      <w:r>
        <w:rPr>
          <w:rFonts w:hint="eastAsia" w:ascii="宋体" w:hAnsi="宋体" w:cs="宋体"/>
          <w:szCs w:val="21"/>
        </w:rPr>
        <w:t>1.1.1.7 图纸：指包含在合同中的工程图纸，以及由发包人按合同约定提供的任何补充和修改的图纸，包括配套的说明。</w:t>
      </w:r>
    </w:p>
    <w:p>
      <w:pPr>
        <w:spacing w:line="400" w:lineRule="exact"/>
        <w:ind w:firstLine="840" w:firstLineChars="400"/>
        <w:jc w:val="left"/>
        <w:rPr>
          <w:rFonts w:ascii="宋体" w:hAnsi="宋体" w:cs="宋体"/>
          <w:szCs w:val="21"/>
        </w:rPr>
      </w:pPr>
      <w:r>
        <w:rPr>
          <w:rFonts w:hint="eastAsia" w:ascii="宋体" w:hAnsi="宋体" w:cs="宋体"/>
          <w:szCs w:val="21"/>
        </w:rPr>
        <w:t>1.1.1.8 已标价工程量清单：指构成合同文件组成部分的由承包人按照规定的格式和要求填写并标明价格的工程量清单。</w:t>
      </w:r>
    </w:p>
    <w:p>
      <w:pPr>
        <w:spacing w:line="400" w:lineRule="exact"/>
        <w:ind w:firstLine="840" w:firstLineChars="400"/>
        <w:jc w:val="left"/>
        <w:rPr>
          <w:rFonts w:ascii="宋体" w:hAnsi="宋体" w:cs="宋体"/>
          <w:szCs w:val="21"/>
        </w:rPr>
      </w:pPr>
      <w:r>
        <w:rPr>
          <w:rFonts w:hint="eastAsia" w:ascii="宋体" w:hAnsi="宋体" w:cs="宋体"/>
          <w:szCs w:val="21"/>
        </w:rPr>
        <w:t>1.1.1.9 其他合同文件：指经合同双方当事人确认构成合同文件的其他文件。</w:t>
      </w:r>
    </w:p>
    <w:p>
      <w:pPr>
        <w:spacing w:line="400" w:lineRule="exact"/>
        <w:ind w:firstLine="420" w:firstLineChars="200"/>
        <w:jc w:val="left"/>
        <w:rPr>
          <w:rFonts w:ascii="宋体" w:hAnsi="宋体" w:cs="宋体"/>
          <w:szCs w:val="21"/>
        </w:rPr>
      </w:pPr>
      <w:r>
        <w:rPr>
          <w:rFonts w:hint="eastAsia" w:ascii="宋体" w:hAnsi="宋体" w:cs="宋体"/>
          <w:szCs w:val="21"/>
        </w:rPr>
        <w:t>1.1.2 合同当事人和人员</w:t>
      </w:r>
    </w:p>
    <w:p>
      <w:pPr>
        <w:spacing w:line="400" w:lineRule="exact"/>
        <w:ind w:firstLine="840" w:firstLineChars="400"/>
        <w:jc w:val="left"/>
        <w:rPr>
          <w:rFonts w:ascii="宋体" w:hAnsi="宋体" w:cs="宋体"/>
          <w:szCs w:val="21"/>
        </w:rPr>
      </w:pPr>
      <w:r>
        <w:rPr>
          <w:rFonts w:hint="eastAsia" w:ascii="宋体" w:hAnsi="宋体" w:cs="宋体"/>
          <w:szCs w:val="21"/>
        </w:rPr>
        <w:t>1.1.2.1 合同当事人：指发包人和（或）承包人。</w:t>
      </w:r>
    </w:p>
    <w:p>
      <w:pPr>
        <w:spacing w:line="400" w:lineRule="exact"/>
        <w:ind w:firstLine="840" w:firstLineChars="400"/>
        <w:jc w:val="left"/>
        <w:rPr>
          <w:rFonts w:ascii="宋体" w:hAnsi="宋体" w:cs="宋体"/>
          <w:szCs w:val="21"/>
        </w:rPr>
      </w:pPr>
      <w:r>
        <w:rPr>
          <w:rFonts w:hint="eastAsia" w:ascii="宋体" w:hAnsi="宋体" w:cs="宋体"/>
          <w:szCs w:val="21"/>
        </w:rPr>
        <w:t xml:space="preserve">1.1.2.2 发包人：指专用合同条款中指明并与承包人在合同协议书中签字的当事人。 </w:t>
      </w:r>
    </w:p>
    <w:p>
      <w:pPr>
        <w:spacing w:line="400" w:lineRule="exact"/>
        <w:ind w:firstLine="840" w:firstLineChars="400"/>
        <w:jc w:val="left"/>
        <w:rPr>
          <w:rFonts w:ascii="宋体" w:hAnsi="宋体" w:cs="宋体"/>
          <w:szCs w:val="21"/>
        </w:rPr>
      </w:pPr>
      <w:r>
        <w:rPr>
          <w:rFonts w:hint="eastAsia" w:ascii="宋体" w:hAnsi="宋体" w:cs="宋体"/>
          <w:szCs w:val="21"/>
        </w:rPr>
        <w:t>1.1.2.3 承包人：指与发包人签订合同协议书的当事人。</w:t>
      </w:r>
    </w:p>
    <w:p>
      <w:pPr>
        <w:spacing w:line="400" w:lineRule="exact"/>
        <w:ind w:firstLine="840" w:firstLineChars="400"/>
        <w:jc w:val="left"/>
        <w:rPr>
          <w:rFonts w:ascii="宋体" w:hAnsi="宋体" w:cs="宋体"/>
          <w:szCs w:val="21"/>
        </w:rPr>
      </w:pPr>
      <w:r>
        <w:rPr>
          <w:rFonts w:hint="eastAsia" w:ascii="宋体" w:hAnsi="宋体" w:cs="宋体"/>
          <w:szCs w:val="21"/>
        </w:rPr>
        <w:t>1.1.2.4 承包人项目经理：指承包人派驻施工场地的全权负责人。</w:t>
      </w:r>
    </w:p>
    <w:p>
      <w:pPr>
        <w:spacing w:line="400" w:lineRule="exact"/>
        <w:ind w:firstLine="840" w:firstLineChars="400"/>
        <w:jc w:val="left"/>
        <w:rPr>
          <w:rFonts w:ascii="宋体" w:hAnsi="宋体" w:cs="宋体"/>
          <w:szCs w:val="21"/>
        </w:rPr>
      </w:pPr>
      <w:r>
        <w:rPr>
          <w:rFonts w:hint="eastAsia" w:ascii="宋体" w:hAnsi="宋体" w:cs="宋体"/>
          <w:szCs w:val="21"/>
        </w:rPr>
        <w:t>1.1.2.5 监理人：</w:t>
      </w:r>
      <w:r>
        <w:rPr>
          <w:rFonts w:hint="eastAsia" w:ascii="宋体" w:hAnsi="宋体" w:cs="宋体"/>
        </w:rPr>
        <w:t>指在专用</w:t>
      </w:r>
      <w:r>
        <w:rPr>
          <w:rFonts w:hint="eastAsia" w:ascii="宋体" w:hAnsi="宋体" w:cs="宋体"/>
          <w:szCs w:val="21"/>
        </w:rPr>
        <w:t>合同条款中指明的，受发包人委托对合同履行实施管理的法人或其他组织。属于国家强制监理的，监理人应当具有相应的监理资质。</w:t>
      </w:r>
    </w:p>
    <w:p>
      <w:pPr>
        <w:spacing w:line="400" w:lineRule="exact"/>
        <w:ind w:firstLine="840" w:firstLineChars="400"/>
        <w:jc w:val="left"/>
        <w:rPr>
          <w:rFonts w:ascii="宋体" w:hAnsi="宋体" w:cs="宋体"/>
          <w:szCs w:val="21"/>
        </w:rPr>
      </w:pPr>
      <w:r>
        <w:rPr>
          <w:rFonts w:hint="eastAsia" w:ascii="宋体" w:hAnsi="宋体" w:cs="宋体"/>
          <w:szCs w:val="21"/>
        </w:rPr>
        <w:t>1.1.2.6 总监理工程师（总监）：指由监理人委派常驻施工场地对合同履行实施管理的全权负责人。</w:t>
      </w:r>
    </w:p>
    <w:p>
      <w:pPr>
        <w:spacing w:line="400" w:lineRule="exact"/>
        <w:ind w:firstLine="420" w:firstLineChars="200"/>
        <w:jc w:val="left"/>
        <w:rPr>
          <w:rFonts w:ascii="宋体" w:hAnsi="宋体" w:cs="宋体"/>
          <w:szCs w:val="21"/>
        </w:rPr>
      </w:pPr>
      <w:r>
        <w:rPr>
          <w:rFonts w:hint="eastAsia" w:ascii="宋体" w:hAnsi="宋体" w:cs="宋体"/>
          <w:szCs w:val="21"/>
        </w:rPr>
        <w:t>1.1.3 工程和设备</w:t>
      </w:r>
    </w:p>
    <w:p>
      <w:pPr>
        <w:spacing w:line="400" w:lineRule="exact"/>
        <w:ind w:firstLine="840" w:firstLineChars="400"/>
        <w:jc w:val="left"/>
        <w:rPr>
          <w:rFonts w:ascii="宋体" w:hAnsi="宋体" w:cs="宋体"/>
          <w:szCs w:val="21"/>
        </w:rPr>
      </w:pPr>
      <w:r>
        <w:rPr>
          <w:rFonts w:hint="eastAsia" w:ascii="宋体" w:hAnsi="宋体" w:cs="宋体"/>
          <w:szCs w:val="21"/>
        </w:rPr>
        <w:t>1.1.3.1 工程：指永久工程和（或）临时工程。</w:t>
      </w:r>
    </w:p>
    <w:p>
      <w:pPr>
        <w:spacing w:line="400" w:lineRule="exact"/>
        <w:ind w:firstLine="840" w:firstLineChars="400"/>
        <w:jc w:val="left"/>
        <w:rPr>
          <w:rFonts w:ascii="宋体" w:hAnsi="宋体" w:cs="宋体"/>
          <w:szCs w:val="21"/>
        </w:rPr>
      </w:pPr>
      <w:r>
        <w:rPr>
          <w:rFonts w:hint="eastAsia" w:ascii="宋体" w:hAnsi="宋体" w:cs="宋体"/>
          <w:szCs w:val="21"/>
        </w:rPr>
        <w:t>1.1.3.2 工程设备：指构成或计划构成永久工程一部分的机电设备、仪器装置、运载工具及其他类似的设备和装置。</w:t>
      </w:r>
    </w:p>
    <w:p>
      <w:pPr>
        <w:spacing w:line="400" w:lineRule="exact"/>
        <w:ind w:firstLine="840" w:firstLineChars="400"/>
        <w:jc w:val="left"/>
        <w:rPr>
          <w:rFonts w:ascii="宋体" w:hAnsi="宋体" w:cs="宋体"/>
          <w:szCs w:val="21"/>
        </w:rPr>
      </w:pPr>
      <w:r>
        <w:rPr>
          <w:rFonts w:hint="eastAsia" w:ascii="宋体" w:hAnsi="宋体" w:cs="宋体"/>
          <w:szCs w:val="21"/>
        </w:rPr>
        <w:t>1.1.3.3 施工场地（或称工地、现场）：指用于合同工程施工的场所，以及在合同中指定作为施工场地组成部分的其他场所，包括永久占地和临时占地。</w:t>
      </w:r>
    </w:p>
    <w:p>
      <w:pPr>
        <w:spacing w:line="400" w:lineRule="exact"/>
        <w:ind w:firstLine="420" w:firstLineChars="200"/>
        <w:jc w:val="left"/>
        <w:rPr>
          <w:rFonts w:ascii="宋体" w:hAnsi="宋体" w:cs="宋体"/>
          <w:szCs w:val="21"/>
        </w:rPr>
      </w:pPr>
      <w:r>
        <w:rPr>
          <w:rFonts w:hint="eastAsia" w:ascii="宋体" w:hAnsi="宋体" w:cs="宋体"/>
          <w:szCs w:val="21"/>
        </w:rPr>
        <w:t>1.1.4 日期</w:t>
      </w:r>
    </w:p>
    <w:p>
      <w:pPr>
        <w:spacing w:line="400" w:lineRule="exact"/>
        <w:ind w:firstLine="840" w:firstLineChars="400"/>
        <w:jc w:val="left"/>
        <w:rPr>
          <w:rFonts w:ascii="宋体" w:hAnsi="宋体" w:cs="宋体"/>
          <w:szCs w:val="21"/>
        </w:rPr>
      </w:pPr>
      <w:r>
        <w:rPr>
          <w:rFonts w:hint="eastAsia" w:ascii="宋体" w:hAnsi="宋体" w:cs="宋体"/>
          <w:szCs w:val="21"/>
        </w:rPr>
        <w:t>1.1.4.1 开工通知：指监理人按第6.2款通知承包人开工的函件。</w:t>
      </w:r>
    </w:p>
    <w:p>
      <w:pPr>
        <w:spacing w:line="400" w:lineRule="exact"/>
        <w:ind w:firstLine="840" w:firstLineChars="400"/>
        <w:jc w:val="left"/>
        <w:rPr>
          <w:rFonts w:ascii="宋体" w:hAnsi="宋体" w:cs="宋体"/>
          <w:szCs w:val="21"/>
        </w:rPr>
      </w:pPr>
      <w:r>
        <w:rPr>
          <w:rFonts w:hint="eastAsia" w:ascii="宋体" w:hAnsi="宋体" w:cs="宋体"/>
          <w:szCs w:val="21"/>
        </w:rPr>
        <w:t>1.1.4.2 开工日期：指监理人按第6.2款发出的开工通知中写明的开工日期。</w:t>
      </w:r>
    </w:p>
    <w:p>
      <w:pPr>
        <w:spacing w:line="400" w:lineRule="exact"/>
        <w:ind w:firstLine="840" w:firstLineChars="400"/>
        <w:jc w:val="left"/>
        <w:rPr>
          <w:rFonts w:ascii="宋体" w:hAnsi="宋体" w:cs="宋体"/>
          <w:szCs w:val="21"/>
        </w:rPr>
      </w:pPr>
      <w:r>
        <w:rPr>
          <w:rFonts w:hint="eastAsia" w:ascii="宋体" w:hAnsi="宋体" w:cs="宋体"/>
          <w:szCs w:val="21"/>
        </w:rPr>
        <w:t>1.1.4.3 工期：指承包人在投标函中承诺的完成合同工程所需的期限，包括按第6.3款、第6.4款约定所作的变更。</w:t>
      </w:r>
    </w:p>
    <w:p>
      <w:pPr>
        <w:spacing w:line="400" w:lineRule="exact"/>
        <w:ind w:firstLine="840" w:firstLineChars="400"/>
        <w:jc w:val="left"/>
        <w:rPr>
          <w:rFonts w:ascii="宋体" w:hAnsi="宋体" w:cs="宋体"/>
          <w:szCs w:val="21"/>
        </w:rPr>
      </w:pPr>
      <w:r>
        <w:rPr>
          <w:rFonts w:hint="eastAsia" w:ascii="宋体" w:hAnsi="宋体" w:cs="宋体"/>
          <w:szCs w:val="21"/>
        </w:rPr>
        <w:t>1.1.4.4 竣工日期：指第1.1.4.3目约定工期届满时的日期。实际竣工日期以工程接收证书中写明的日期为准。</w:t>
      </w:r>
    </w:p>
    <w:p>
      <w:pPr>
        <w:spacing w:line="400" w:lineRule="exact"/>
        <w:ind w:firstLine="840" w:firstLineChars="400"/>
        <w:jc w:val="left"/>
        <w:rPr>
          <w:rFonts w:ascii="宋体" w:hAnsi="宋体" w:cs="宋体"/>
          <w:szCs w:val="21"/>
        </w:rPr>
      </w:pPr>
      <w:r>
        <w:rPr>
          <w:rFonts w:hint="eastAsia" w:ascii="宋体" w:hAnsi="宋体" w:cs="宋体"/>
          <w:szCs w:val="21"/>
        </w:rPr>
        <w:t>1.1.4.5 缺陷责任期：指履行第12.1款约定的缺陷责任的期限，具体期限由专用合同条款约定。</w:t>
      </w:r>
    </w:p>
    <w:p>
      <w:pPr>
        <w:spacing w:line="400" w:lineRule="exact"/>
        <w:ind w:firstLine="840" w:firstLineChars="400"/>
        <w:jc w:val="left"/>
        <w:rPr>
          <w:rFonts w:ascii="宋体" w:hAnsi="宋体" w:cs="宋体"/>
          <w:szCs w:val="21"/>
        </w:rPr>
      </w:pPr>
      <w:r>
        <w:rPr>
          <w:rFonts w:hint="eastAsia" w:ascii="宋体" w:hAnsi="宋体" w:cs="宋体"/>
          <w:szCs w:val="21"/>
        </w:rPr>
        <w:t>1.1.4.6 天：除特别指明外，指日历天。合同中按天计算时间的，开始当天不计入，从次日开始计算。期限最后一天的截止时间为当天24:00。</w:t>
      </w:r>
    </w:p>
    <w:p>
      <w:pPr>
        <w:spacing w:line="400" w:lineRule="exact"/>
        <w:ind w:firstLine="420" w:firstLineChars="200"/>
        <w:jc w:val="left"/>
        <w:rPr>
          <w:rFonts w:ascii="宋体" w:hAnsi="宋体" w:cs="宋体"/>
          <w:szCs w:val="21"/>
        </w:rPr>
      </w:pPr>
      <w:r>
        <w:rPr>
          <w:rFonts w:hint="eastAsia" w:ascii="宋体" w:hAnsi="宋体" w:cs="宋体"/>
          <w:szCs w:val="21"/>
        </w:rPr>
        <w:t>1.1.5 合同价格和费用</w:t>
      </w:r>
    </w:p>
    <w:p>
      <w:pPr>
        <w:spacing w:line="400" w:lineRule="exact"/>
        <w:ind w:firstLine="840" w:firstLineChars="400"/>
        <w:jc w:val="left"/>
        <w:rPr>
          <w:rFonts w:ascii="宋体" w:hAnsi="宋体" w:cs="宋体"/>
          <w:szCs w:val="21"/>
        </w:rPr>
      </w:pPr>
      <w:r>
        <w:rPr>
          <w:rFonts w:hint="eastAsia" w:ascii="宋体" w:hAnsi="宋体" w:cs="宋体"/>
          <w:szCs w:val="21"/>
        </w:rPr>
        <w:t>1.1.5.1 签约合同价：指签定合同时合同协议书中写明的，包括了暂列金额的合同总金额。</w:t>
      </w:r>
    </w:p>
    <w:p>
      <w:pPr>
        <w:spacing w:line="400" w:lineRule="exact"/>
        <w:ind w:firstLine="840" w:firstLineChars="400"/>
        <w:jc w:val="left"/>
        <w:rPr>
          <w:rFonts w:ascii="宋体" w:hAnsi="宋体" w:cs="宋体"/>
          <w:szCs w:val="21"/>
        </w:rPr>
      </w:pPr>
      <w:r>
        <w:rPr>
          <w:rFonts w:hint="eastAsia" w:ascii="宋体" w:hAnsi="宋体" w:cs="宋体"/>
          <w:szCs w:val="21"/>
        </w:rPr>
        <w:t>1.1.5.2 合同价格：指承包人按合同约定完成了包括缺陷责任期内的全部承包工作后，发包人应付给承包人的金额，包括在履行合同过程中按合同约定进行的变更和调整。</w:t>
      </w:r>
    </w:p>
    <w:p>
      <w:pPr>
        <w:spacing w:line="400" w:lineRule="exact"/>
        <w:ind w:firstLine="840" w:firstLineChars="400"/>
        <w:jc w:val="left"/>
        <w:rPr>
          <w:rFonts w:ascii="宋体" w:hAnsi="宋体" w:cs="宋体"/>
          <w:szCs w:val="21"/>
        </w:rPr>
      </w:pPr>
      <w:r>
        <w:rPr>
          <w:rFonts w:hint="eastAsia" w:ascii="宋体" w:hAnsi="宋体" w:cs="宋体"/>
          <w:szCs w:val="21"/>
        </w:rPr>
        <w:t>1.1.5.3 费用：指为履行合同所发生的或将要发生的所有合理开支，包括管理费和应分摊的其他费用，但不包括利润。</w:t>
      </w:r>
    </w:p>
    <w:p>
      <w:pPr>
        <w:spacing w:line="400" w:lineRule="exact"/>
        <w:ind w:firstLine="840" w:firstLineChars="400"/>
        <w:jc w:val="left"/>
        <w:rPr>
          <w:rFonts w:ascii="宋体" w:hAnsi="宋体" w:cs="宋体"/>
          <w:szCs w:val="21"/>
        </w:rPr>
      </w:pPr>
      <w:r>
        <w:rPr>
          <w:rFonts w:hint="eastAsia" w:ascii="宋体" w:hAnsi="宋体" w:cs="宋体"/>
          <w:szCs w:val="21"/>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840" w:firstLineChars="400"/>
        <w:jc w:val="left"/>
        <w:rPr>
          <w:rFonts w:ascii="宋体" w:hAnsi="宋体" w:cs="宋体"/>
          <w:szCs w:val="21"/>
        </w:rPr>
      </w:pPr>
      <w:r>
        <w:rPr>
          <w:rFonts w:hint="eastAsia" w:ascii="宋体" w:hAnsi="宋体" w:cs="宋体"/>
          <w:szCs w:val="21"/>
        </w:rPr>
        <w:t>1.1.5.5 计日工：指对零星工作采取的一种计价方式，按合同中的计日工子目及其单价计价付款。</w:t>
      </w:r>
    </w:p>
    <w:p>
      <w:pPr>
        <w:spacing w:line="400" w:lineRule="exact"/>
        <w:ind w:firstLine="840" w:firstLineChars="400"/>
        <w:jc w:val="left"/>
        <w:rPr>
          <w:rFonts w:ascii="宋体" w:hAnsi="宋体" w:cs="宋体"/>
          <w:szCs w:val="21"/>
        </w:rPr>
      </w:pPr>
      <w:r>
        <w:rPr>
          <w:rFonts w:hint="eastAsia" w:ascii="宋体" w:hAnsi="宋体" w:cs="宋体"/>
          <w:szCs w:val="21"/>
        </w:rPr>
        <w:t>1.1.5.6 质量保证金（或称保留金）：指按第10.4款约定用于保证在缺陷责任期内履行缺陷修复义务的金额。</w:t>
      </w:r>
    </w:p>
    <w:p>
      <w:pPr>
        <w:spacing w:line="400" w:lineRule="exact"/>
        <w:ind w:firstLine="420" w:firstLineChars="200"/>
        <w:jc w:val="left"/>
        <w:rPr>
          <w:rFonts w:ascii="宋体" w:hAnsi="宋体" w:cs="宋体"/>
          <w:szCs w:val="21"/>
        </w:rPr>
      </w:pPr>
      <w:r>
        <w:rPr>
          <w:rFonts w:hint="eastAsia" w:ascii="宋体" w:hAnsi="宋体" w:cs="宋体"/>
          <w:szCs w:val="21"/>
        </w:rPr>
        <w:t>1.1.6 其他</w:t>
      </w:r>
    </w:p>
    <w:p>
      <w:pPr>
        <w:spacing w:line="400" w:lineRule="exact"/>
        <w:ind w:firstLine="840" w:firstLineChars="400"/>
        <w:jc w:val="left"/>
        <w:rPr>
          <w:rFonts w:ascii="宋体" w:hAnsi="宋体" w:cs="宋体"/>
          <w:szCs w:val="21"/>
        </w:rPr>
      </w:pPr>
      <w:r>
        <w:rPr>
          <w:rFonts w:hint="eastAsia" w:ascii="宋体" w:hAnsi="宋体" w:cs="宋体"/>
          <w:szCs w:val="21"/>
        </w:rPr>
        <w:t>1.1.6.1 书面形式：指合同文件、信函、电报、传真、电子数据交换和电子邮件等可以有形地表现所载内容的形式。</w:t>
      </w:r>
    </w:p>
    <w:p>
      <w:pPr>
        <w:spacing w:line="400" w:lineRule="exact"/>
        <w:ind w:firstLine="422" w:firstLineChars="200"/>
        <w:jc w:val="left"/>
        <w:rPr>
          <w:rFonts w:ascii="宋体" w:hAnsi="宋体" w:cs="宋体"/>
          <w:b/>
          <w:bCs/>
        </w:rPr>
      </w:pPr>
      <w:bookmarkStart w:id="504" w:name="_Toc246996256"/>
      <w:bookmarkStart w:id="505" w:name="_Toc246996999"/>
      <w:bookmarkStart w:id="506" w:name="_Toc247085771"/>
      <w:bookmarkStart w:id="507" w:name="_Toc4966"/>
      <w:bookmarkStart w:id="508" w:name="_Toc19800"/>
      <w:bookmarkStart w:id="509" w:name="_Toc29001"/>
      <w:r>
        <w:rPr>
          <w:rFonts w:hint="eastAsia" w:ascii="宋体" w:hAnsi="宋体" w:cs="宋体"/>
          <w:b/>
          <w:bCs/>
        </w:rPr>
        <w:t>1.2 语言文字</w:t>
      </w:r>
      <w:bookmarkEnd w:id="504"/>
      <w:bookmarkEnd w:id="505"/>
      <w:bookmarkEnd w:id="506"/>
      <w:bookmarkEnd w:id="507"/>
      <w:bookmarkEnd w:id="508"/>
      <w:bookmarkEnd w:id="509"/>
    </w:p>
    <w:p>
      <w:pPr>
        <w:spacing w:line="400" w:lineRule="exact"/>
        <w:ind w:firstLine="420" w:firstLineChars="200"/>
        <w:jc w:val="left"/>
        <w:rPr>
          <w:rFonts w:ascii="宋体" w:hAnsi="宋体" w:cs="宋体"/>
          <w:szCs w:val="21"/>
        </w:rPr>
      </w:pPr>
      <w:bookmarkStart w:id="510" w:name="_Toc246996257"/>
      <w:bookmarkStart w:id="511" w:name="_Toc246997000"/>
      <w:bookmarkStart w:id="512" w:name="_Toc247085772"/>
      <w:r>
        <w:rPr>
          <w:rFonts w:hint="eastAsia" w:ascii="宋体" w:hAnsi="宋体" w:cs="宋体"/>
          <w:szCs w:val="21"/>
        </w:rPr>
        <w:t>合同使用的语言文字为中文。专用术语使用外文的，应附有中文注释。</w:t>
      </w:r>
    </w:p>
    <w:p>
      <w:pPr>
        <w:spacing w:line="400" w:lineRule="exact"/>
        <w:ind w:firstLine="422" w:firstLineChars="200"/>
        <w:jc w:val="left"/>
        <w:rPr>
          <w:rFonts w:ascii="宋体" w:hAnsi="宋体" w:cs="宋体"/>
          <w:b/>
          <w:bCs/>
        </w:rPr>
      </w:pPr>
      <w:bookmarkStart w:id="513" w:name="_Toc14106"/>
      <w:bookmarkStart w:id="514" w:name="_Toc25966"/>
      <w:bookmarkStart w:id="515" w:name="_Toc3094"/>
      <w:r>
        <w:rPr>
          <w:rFonts w:hint="eastAsia" w:ascii="宋体" w:hAnsi="宋体" w:cs="宋体"/>
          <w:b/>
          <w:bCs/>
        </w:rPr>
        <w:t>1.3 法律</w:t>
      </w:r>
      <w:bookmarkEnd w:id="510"/>
      <w:bookmarkEnd w:id="511"/>
      <w:bookmarkEnd w:id="512"/>
      <w:bookmarkEnd w:id="513"/>
      <w:bookmarkEnd w:id="514"/>
      <w:bookmarkEnd w:id="515"/>
    </w:p>
    <w:p>
      <w:pPr>
        <w:spacing w:line="400" w:lineRule="exact"/>
        <w:ind w:firstLine="420" w:firstLineChars="200"/>
        <w:jc w:val="left"/>
        <w:rPr>
          <w:rFonts w:ascii="宋体" w:hAnsi="宋体" w:cs="宋体"/>
          <w:szCs w:val="21"/>
        </w:rPr>
      </w:pPr>
      <w:r>
        <w:rPr>
          <w:rFonts w:hint="eastAsia" w:ascii="宋体" w:hAnsi="宋体" w:cs="宋体"/>
          <w:szCs w:val="21"/>
        </w:rPr>
        <w:t>适用于合同的法律包括中华人民共和国法律、行政法规、部门规章，以及工程所在地的地方法规、自治条例、单行条例和地方政府规章。</w:t>
      </w:r>
    </w:p>
    <w:p>
      <w:pPr>
        <w:spacing w:line="400" w:lineRule="exact"/>
        <w:ind w:firstLine="422" w:firstLineChars="200"/>
        <w:jc w:val="left"/>
        <w:rPr>
          <w:rFonts w:ascii="宋体" w:hAnsi="宋体" w:cs="宋体"/>
          <w:b/>
          <w:bCs/>
        </w:rPr>
      </w:pPr>
      <w:bookmarkStart w:id="516" w:name="_Toc246996258"/>
      <w:bookmarkStart w:id="517" w:name="_Toc246997001"/>
      <w:bookmarkStart w:id="518" w:name="_Toc247085773"/>
      <w:bookmarkStart w:id="519" w:name="_Toc14986"/>
      <w:bookmarkStart w:id="520" w:name="_Toc4011"/>
      <w:bookmarkStart w:id="521" w:name="_Toc9036"/>
      <w:r>
        <w:rPr>
          <w:rFonts w:hint="eastAsia" w:ascii="宋体" w:hAnsi="宋体" w:cs="宋体"/>
          <w:b/>
          <w:bCs/>
        </w:rPr>
        <w:t>1.4 合同文件的优先顺序</w:t>
      </w:r>
      <w:bookmarkEnd w:id="516"/>
      <w:bookmarkEnd w:id="517"/>
      <w:bookmarkEnd w:id="518"/>
      <w:bookmarkEnd w:id="519"/>
      <w:bookmarkEnd w:id="520"/>
      <w:bookmarkEnd w:id="521"/>
    </w:p>
    <w:p>
      <w:pPr>
        <w:spacing w:line="400" w:lineRule="exact"/>
        <w:ind w:firstLine="420" w:firstLineChars="200"/>
        <w:jc w:val="left"/>
        <w:rPr>
          <w:rFonts w:ascii="宋体" w:hAnsi="宋体" w:cs="宋体"/>
          <w:szCs w:val="21"/>
        </w:rPr>
      </w:pPr>
      <w:r>
        <w:rPr>
          <w:rFonts w:hint="eastAsia" w:ascii="宋体" w:hAnsi="宋体" w:cs="宋体"/>
          <w:szCs w:val="21"/>
        </w:rPr>
        <w:t>组成合同的各项文件应互相解释，互为说明。除专用合同条款另有约定外，解释合同文件的优先顺序如下：</w:t>
      </w:r>
    </w:p>
    <w:p>
      <w:pPr>
        <w:spacing w:line="400" w:lineRule="exact"/>
        <w:ind w:firstLine="420" w:firstLineChars="200"/>
        <w:jc w:val="left"/>
        <w:rPr>
          <w:rFonts w:ascii="宋体" w:hAnsi="宋体" w:cs="宋体"/>
          <w:szCs w:val="21"/>
        </w:rPr>
      </w:pPr>
      <w:r>
        <w:rPr>
          <w:rFonts w:hint="eastAsia" w:ascii="宋体" w:hAnsi="宋体" w:cs="宋体"/>
          <w:szCs w:val="21"/>
        </w:rPr>
        <w:t>（1）合同协议书；</w:t>
      </w:r>
    </w:p>
    <w:p>
      <w:pPr>
        <w:spacing w:line="400" w:lineRule="exact"/>
        <w:ind w:firstLine="420" w:firstLineChars="200"/>
        <w:jc w:val="left"/>
        <w:rPr>
          <w:rFonts w:ascii="宋体" w:hAnsi="宋体" w:cs="宋体"/>
          <w:szCs w:val="21"/>
        </w:rPr>
      </w:pPr>
      <w:r>
        <w:rPr>
          <w:rFonts w:hint="eastAsia" w:ascii="宋体" w:hAnsi="宋体" w:cs="宋体"/>
          <w:szCs w:val="21"/>
        </w:rPr>
        <w:t>（2）中标通知书；</w:t>
      </w:r>
    </w:p>
    <w:p>
      <w:pPr>
        <w:spacing w:line="400" w:lineRule="exact"/>
        <w:ind w:firstLine="420" w:firstLineChars="200"/>
        <w:jc w:val="left"/>
        <w:rPr>
          <w:rFonts w:ascii="宋体" w:hAnsi="宋体" w:cs="宋体"/>
          <w:szCs w:val="21"/>
        </w:rPr>
      </w:pPr>
      <w:r>
        <w:rPr>
          <w:rFonts w:hint="eastAsia" w:ascii="宋体" w:hAnsi="宋体" w:cs="宋体"/>
          <w:szCs w:val="21"/>
        </w:rPr>
        <w:t>（3）投标函及投标函附录；</w:t>
      </w:r>
    </w:p>
    <w:p>
      <w:pPr>
        <w:spacing w:line="400" w:lineRule="exact"/>
        <w:ind w:firstLine="420" w:firstLineChars="200"/>
        <w:jc w:val="left"/>
        <w:rPr>
          <w:rFonts w:ascii="宋体" w:hAnsi="宋体" w:cs="宋体"/>
          <w:szCs w:val="21"/>
        </w:rPr>
      </w:pPr>
      <w:r>
        <w:rPr>
          <w:rFonts w:hint="eastAsia" w:ascii="宋体" w:hAnsi="宋体" w:cs="宋体"/>
          <w:szCs w:val="21"/>
        </w:rPr>
        <w:t>（4）通用合同条款；</w:t>
      </w:r>
    </w:p>
    <w:p>
      <w:pPr>
        <w:spacing w:line="400" w:lineRule="exact"/>
        <w:ind w:firstLine="420" w:firstLineChars="200"/>
        <w:jc w:val="left"/>
        <w:rPr>
          <w:rFonts w:ascii="宋体" w:hAnsi="宋体" w:cs="宋体"/>
          <w:szCs w:val="21"/>
        </w:rPr>
      </w:pPr>
      <w:r>
        <w:rPr>
          <w:rFonts w:hint="eastAsia" w:ascii="宋体" w:hAnsi="宋体" w:cs="宋体"/>
          <w:szCs w:val="21"/>
        </w:rPr>
        <w:t>（5）技术标准和要求；</w:t>
      </w:r>
    </w:p>
    <w:p>
      <w:pPr>
        <w:spacing w:line="400" w:lineRule="exact"/>
        <w:ind w:firstLine="420" w:firstLineChars="200"/>
        <w:jc w:val="left"/>
        <w:rPr>
          <w:rFonts w:ascii="宋体" w:hAnsi="宋体" w:cs="宋体"/>
          <w:szCs w:val="21"/>
        </w:rPr>
      </w:pPr>
      <w:r>
        <w:rPr>
          <w:rFonts w:hint="eastAsia" w:ascii="宋体" w:hAnsi="宋体" w:cs="宋体"/>
          <w:szCs w:val="21"/>
        </w:rPr>
        <w:t>（6）图纸；</w:t>
      </w:r>
    </w:p>
    <w:p>
      <w:pPr>
        <w:spacing w:line="400" w:lineRule="exact"/>
        <w:ind w:firstLine="420" w:firstLineChars="200"/>
        <w:jc w:val="left"/>
        <w:rPr>
          <w:rFonts w:ascii="宋体" w:hAnsi="宋体" w:cs="宋体"/>
          <w:szCs w:val="21"/>
        </w:rPr>
      </w:pPr>
      <w:r>
        <w:rPr>
          <w:rFonts w:hint="eastAsia" w:ascii="宋体" w:hAnsi="宋体" w:cs="宋体"/>
          <w:szCs w:val="21"/>
        </w:rPr>
        <w:t>（7）已标价工程量清单；</w:t>
      </w:r>
    </w:p>
    <w:p>
      <w:pPr>
        <w:spacing w:line="400" w:lineRule="exact"/>
        <w:ind w:firstLine="420" w:firstLineChars="200"/>
        <w:jc w:val="left"/>
        <w:rPr>
          <w:rFonts w:ascii="宋体" w:hAnsi="宋体" w:cs="宋体"/>
          <w:szCs w:val="21"/>
        </w:rPr>
      </w:pPr>
      <w:r>
        <w:rPr>
          <w:rFonts w:hint="eastAsia" w:ascii="宋体" w:hAnsi="宋体" w:cs="宋体"/>
          <w:szCs w:val="21"/>
        </w:rPr>
        <w:t>（8）其他合同文件。</w:t>
      </w:r>
    </w:p>
    <w:p>
      <w:pPr>
        <w:spacing w:line="400" w:lineRule="exact"/>
        <w:ind w:firstLine="422" w:firstLineChars="200"/>
        <w:jc w:val="left"/>
        <w:rPr>
          <w:rFonts w:ascii="宋体" w:hAnsi="宋体" w:cs="宋体"/>
          <w:b/>
          <w:bCs/>
        </w:rPr>
      </w:pPr>
      <w:bookmarkStart w:id="522" w:name="_Toc247085774"/>
      <w:bookmarkStart w:id="523" w:name="_Toc1362"/>
      <w:bookmarkStart w:id="524" w:name="_Toc15982"/>
      <w:bookmarkStart w:id="525" w:name="_Toc9782"/>
      <w:bookmarkStart w:id="526" w:name="_Toc246996259"/>
      <w:bookmarkStart w:id="527" w:name="_Toc246997002"/>
      <w:r>
        <w:rPr>
          <w:rFonts w:hint="eastAsia" w:ascii="宋体" w:hAnsi="宋体" w:cs="宋体"/>
          <w:b/>
          <w:bCs/>
        </w:rPr>
        <w:t>1.5 合同协议书</w:t>
      </w:r>
      <w:bookmarkEnd w:id="522"/>
      <w:bookmarkEnd w:id="523"/>
      <w:bookmarkEnd w:id="524"/>
      <w:bookmarkEnd w:id="525"/>
      <w:bookmarkEnd w:id="526"/>
      <w:bookmarkEnd w:id="527"/>
    </w:p>
    <w:p>
      <w:pPr>
        <w:spacing w:line="400" w:lineRule="exact"/>
        <w:ind w:firstLine="420" w:firstLineChars="200"/>
        <w:jc w:val="left"/>
        <w:rPr>
          <w:rFonts w:ascii="宋体" w:hAnsi="宋体" w:cs="宋体"/>
          <w:szCs w:val="21"/>
        </w:rPr>
      </w:pPr>
      <w:r>
        <w:rPr>
          <w:rFonts w:hint="eastAsia" w:ascii="宋体" w:hAnsi="宋体" w:cs="宋体"/>
          <w:szCs w:val="21"/>
        </w:rPr>
        <w:t>承包人按中标通知书规定的时间与发包人签订合同协议书。除法律另有规定或合同另有约定外，发包人和承包人的法定代表人或其委托代理人在合同协议书上签字并盖单位章后，合同生效。</w:t>
      </w:r>
    </w:p>
    <w:p>
      <w:pPr>
        <w:spacing w:line="400" w:lineRule="exact"/>
        <w:ind w:firstLine="422" w:firstLineChars="200"/>
        <w:jc w:val="left"/>
        <w:rPr>
          <w:rFonts w:ascii="宋体" w:hAnsi="宋体" w:cs="宋体"/>
          <w:b/>
          <w:bCs/>
        </w:rPr>
      </w:pPr>
      <w:bookmarkStart w:id="528" w:name="_Toc246996260"/>
      <w:bookmarkStart w:id="529" w:name="_Toc246997003"/>
      <w:bookmarkStart w:id="530" w:name="_Toc247085775"/>
      <w:bookmarkStart w:id="531" w:name="_Toc896"/>
      <w:bookmarkStart w:id="532" w:name="_Toc23269"/>
      <w:bookmarkStart w:id="533" w:name="_Toc1449"/>
      <w:r>
        <w:rPr>
          <w:rFonts w:hint="eastAsia" w:ascii="宋体" w:hAnsi="宋体" w:cs="宋体"/>
          <w:b/>
          <w:bCs/>
        </w:rPr>
        <w:t>1.6 图纸和承包人文件</w:t>
      </w:r>
      <w:bookmarkEnd w:id="528"/>
      <w:bookmarkEnd w:id="529"/>
      <w:bookmarkEnd w:id="530"/>
      <w:bookmarkEnd w:id="531"/>
      <w:bookmarkEnd w:id="532"/>
      <w:bookmarkEnd w:id="533"/>
    </w:p>
    <w:p>
      <w:pPr>
        <w:spacing w:line="400" w:lineRule="exact"/>
        <w:ind w:firstLine="420" w:firstLineChars="200"/>
        <w:jc w:val="left"/>
        <w:rPr>
          <w:rFonts w:ascii="宋体" w:hAnsi="宋体" w:cs="宋体"/>
          <w:szCs w:val="21"/>
        </w:rPr>
      </w:pPr>
      <w:r>
        <w:rPr>
          <w:rFonts w:hint="eastAsia" w:ascii="宋体" w:hAnsi="宋体" w:cs="宋体"/>
          <w:szCs w:val="21"/>
        </w:rPr>
        <w:t>1.6.1 发包人提供的图纸</w:t>
      </w:r>
    </w:p>
    <w:p>
      <w:pPr>
        <w:spacing w:line="400" w:lineRule="exact"/>
        <w:ind w:firstLine="420" w:firstLineChars="200"/>
        <w:jc w:val="left"/>
        <w:rPr>
          <w:rFonts w:ascii="宋体" w:hAnsi="宋体" w:cs="宋体"/>
          <w:szCs w:val="21"/>
        </w:rPr>
      </w:pPr>
      <w:r>
        <w:rPr>
          <w:rFonts w:hint="eastAsia" w:ascii="宋体" w:hAnsi="宋体" w:cs="宋体"/>
          <w:szCs w:val="21"/>
        </w:rPr>
        <w:t>除专用合同条款另有约定外，图纸应在合理的期限内按照合同约定的数量提供给承包人。</w:t>
      </w:r>
    </w:p>
    <w:p>
      <w:pPr>
        <w:spacing w:line="400" w:lineRule="exact"/>
        <w:ind w:firstLine="420" w:firstLineChars="200"/>
        <w:jc w:val="left"/>
        <w:rPr>
          <w:rFonts w:ascii="宋体" w:hAnsi="宋体" w:cs="宋体"/>
          <w:szCs w:val="21"/>
        </w:rPr>
      </w:pPr>
      <w:r>
        <w:rPr>
          <w:rFonts w:hint="eastAsia" w:ascii="宋体" w:hAnsi="宋体" w:cs="宋体"/>
          <w:szCs w:val="21"/>
        </w:rPr>
        <w:t>1.6.2 承包人提供的文件</w:t>
      </w:r>
    </w:p>
    <w:p>
      <w:pPr>
        <w:spacing w:line="400" w:lineRule="exact"/>
        <w:ind w:firstLine="420" w:firstLineChars="200"/>
        <w:jc w:val="left"/>
        <w:rPr>
          <w:rFonts w:ascii="宋体" w:hAnsi="宋体" w:cs="宋体"/>
          <w:szCs w:val="21"/>
        </w:rPr>
      </w:pPr>
      <w:r>
        <w:rPr>
          <w:rFonts w:hint="eastAsia" w:ascii="宋体" w:hAnsi="宋体" w:cs="宋体"/>
          <w:szCs w:val="21"/>
        </w:rPr>
        <w:t>按专用合同条款约定由承包人提供的文件，包括部分工程的大样图、加工图等，承包人应按约定的数量和期限报送监理人。监理人应在专用合同条款约定的期限内批复。</w:t>
      </w:r>
    </w:p>
    <w:p>
      <w:pPr>
        <w:spacing w:line="400" w:lineRule="exact"/>
        <w:ind w:firstLine="422" w:firstLineChars="200"/>
        <w:jc w:val="left"/>
        <w:rPr>
          <w:rFonts w:ascii="宋体" w:hAnsi="宋体" w:cs="宋体"/>
          <w:b/>
          <w:bCs/>
        </w:rPr>
      </w:pPr>
      <w:bookmarkStart w:id="534" w:name="_Toc246996261"/>
      <w:bookmarkStart w:id="535" w:name="_Toc246997004"/>
      <w:bookmarkStart w:id="536" w:name="_Toc247085776"/>
      <w:bookmarkStart w:id="537" w:name="_Toc2710"/>
      <w:bookmarkStart w:id="538" w:name="_Toc14255"/>
      <w:bookmarkStart w:id="539" w:name="_Toc12973"/>
      <w:r>
        <w:rPr>
          <w:rFonts w:hint="eastAsia" w:ascii="宋体" w:hAnsi="宋体" w:cs="宋体"/>
          <w:b/>
          <w:bCs/>
        </w:rPr>
        <w:t>1.7 联络</w:t>
      </w:r>
      <w:bookmarkEnd w:id="534"/>
      <w:bookmarkEnd w:id="535"/>
      <w:bookmarkEnd w:id="536"/>
      <w:bookmarkEnd w:id="537"/>
      <w:bookmarkEnd w:id="538"/>
      <w:bookmarkEnd w:id="539"/>
    </w:p>
    <w:p>
      <w:pPr>
        <w:spacing w:line="400" w:lineRule="exact"/>
        <w:ind w:firstLine="420" w:firstLineChars="200"/>
        <w:jc w:val="left"/>
        <w:rPr>
          <w:rFonts w:ascii="宋体" w:hAnsi="宋体" w:cs="宋体"/>
          <w:szCs w:val="21"/>
        </w:rPr>
      </w:pPr>
      <w:r>
        <w:rPr>
          <w:rFonts w:hint="eastAsia" w:ascii="宋体" w:hAnsi="宋体" w:cs="宋体"/>
          <w:szCs w:val="21"/>
        </w:rPr>
        <w:t>与合同有关的通知、批准、证明、证书、指示、要求、请求、同意、意见、确定和决定等重要文件，均应采用书面形式。</w:t>
      </w:r>
    </w:p>
    <w:p>
      <w:pPr>
        <w:spacing w:line="400" w:lineRule="exact"/>
        <w:ind w:firstLine="420" w:firstLineChars="200"/>
        <w:jc w:val="left"/>
        <w:rPr>
          <w:rFonts w:ascii="宋体" w:hAnsi="宋体" w:cs="宋体"/>
          <w:szCs w:val="21"/>
        </w:rPr>
      </w:pPr>
      <w:r>
        <w:rPr>
          <w:rFonts w:hint="eastAsia" w:ascii="宋体" w:hAnsi="宋体" w:cs="宋体"/>
          <w:szCs w:val="21"/>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pPr>
        <w:pStyle w:val="3"/>
        <w:spacing w:before="0" w:after="0" w:line="400" w:lineRule="exact"/>
        <w:jc w:val="left"/>
        <w:rPr>
          <w:rFonts w:ascii="宋体" w:hAnsi="宋体" w:eastAsia="宋体" w:cs="宋体"/>
        </w:rPr>
      </w:pPr>
      <w:bookmarkStart w:id="540" w:name="_Toc184635099"/>
      <w:bookmarkStart w:id="541" w:name="_Toc246996263"/>
      <w:bookmarkStart w:id="542" w:name="_Toc246997006"/>
      <w:bookmarkStart w:id="543" w:name="_Toc247085778"/>
      <w:bookmarkStart w:id="544" w:name="_Toc22758"/>
      <w:bookmarkStart w:id="545" w:name="_Toc17780"/>
      <w:bookmarkStart w:id="546" w:name="_Toc32180"/>
      <w:bookmarkStart w:id="547" w:name="_Toc466470799"/>
      <w:bookmarkStart w:id="548" w:name="_Toc466470929"/>
      <w:r>
        <w:rPr>
          <w:rFonts w:hint="eastAsia" w:ascii="宋体" w:hAnsi="宋体" w:eastAsia="宋体" w:cs="宋体"/>
        </w:rPr>
        <w:t>2. 发包人义务</w:t>
      </w:r>
      <w:bookmarkEnd w:id="540"/>
      <w:bookmarkEnd w:id="541"/>
      <w:bookmarkEnd w:id="542"/>
      <w:bookmarkEnd w:id="543"/>
      <w:bookmarkEnd w:id="544"/>
      <w:bookmarkEnd w:id="545"/>
      <w:bookmarkEnd w:id="546"/>
      <w:bookmarkEnd w:id="547"/>
      <w:bookmarkEnd w:id="548"/>
    </w:p>
    <w:p>
      <w:pPr>
        <w:spacing w:line="400" w:lineRule="exact"/>
        <w:ind w:firstLine="422" w:firstLineChars="200"/>
        <w:jc w:val="left"/>
        <w:rPr>
          <w:rFonts w:ascii="宋体" w:hAnsi="宋体" w:cs="宋体"/>
          <w:b/>
          <w:bCs/>
        </w:rPr>
      </w:pPr>
      <w:bookmarkStart w:id="549" w:name="_Toc246996264"/>
      <w:bookmarkStart w:id="550" w:name="_Toc246997007"/>
      <w:bookmarkStart w:id="551" w:name="_Toc247085779"/>
      <w:bookmarkStart w:id="552" w:name="_Toc18928"/>
      <w:bookmarkStart w:id="553" w:name="_Toc16298"/>
      <w:bookmarkStart w:id="554" w:name="_Toc18905"/>
      <w:r>
        <w:rPr>
          <w:rFonts w:hint="eastAsia" w:ascii="宋体" w:hAnsi="宋体" w:cs="宋体"/>
          <w:b/>
          <w:bCs/>
        </w:rPr>
        <w:t>2.1 遵守法律</w:t>
      </w:r>
      <w:bookmarkEnd w:id="549"/>
      <w:bookmarkEnd w:id="550"/>
      <w:bookmarkEnd w:id="551"/>
      <w:bookmarkEnd w:id="552"/>
      <w:bookmarkEnd w:id="553"/>
      <w:bookmarkEnd w:id="554"/>
    </w:p>
    <w:p>
      <w:pPr>
        <w:spacing w:line="400" w:lineRule="exact"/>
        <w:ind w:firstLine="420" w:firstLineChars="200"/>
        <w:jc w:val="left"/>
        <w:rPr>
          <w:rFonts w:ascii="宋体" w:hAnsi="宋体" w:cs="宋体"/>
          <w:szCs w:val="21"/>
        </w:rPr>
      </w:pPr>
      <w:r>
        <w:rPr>
          <w:rFonts w:hint="eastAsia" w:ascii="宋体" w:hAnsi="宋体" w:cs="宋体"/>
          <w:szCs w:val="21"/>
        </w:rPr>
        <w:t>发包人在履行合同过程中应遵守法律，并保证承包人免于承担因发包人违反法律而引起的任何责任。</w:t>
      </w:r>
    </w:p>
    <w:p>
      <w:pPr>
        <w:spacing w:line="400" w:lineRule="exact"/>
        <w:ind w:firstLine="422" w:firstLineChars="200"/>
        <w:jc w:val="left"/>
        <w:rPr>
          <w:rFonts w:ascii="宋体" w:hAnsi="宋体" w:cs="宋体"/>
          <w:b/>
          <w:bCs/>
        </w:rPr>
      </w:pPr>
      <w:bookmarkStart w:id="555" w:name="_Toc30375"/>
      <w:bookmarkStart w:id="556" w:name="_Toc13164"/>
      <w:bookmarkStart w:id="557" w:name="_Toc246996265"/>
      <w:bookmarkStart w:id="558" w:name="_Toc246997008"/>
      <w:bookmarkStart w:id="559" w:name="_Toc247085780"/>
      <w:bookmarkStart w:id="560" w:name="_Toc3794"/>
      <w:r>
        <w:rPr>
          <w:rFonts w:hint="eastAsia" w:ascii="宋体" w:hAnsi="宋体" w:cs="宋体"/>
          <w:b/>
          <w:bCs/>
        </w:rPr>
        <w:t>2.2 发出开工通知</w:t>
      </w:r>
      <w:bookmarkEnd w:id="555"/>
      <w:bookmarkEnd w:id="556"/>
      <w:bookmarkEnd w:id="557"/>
      <w:bookmarkEnd w:id="558"/>
      <w:bookmarkEnd w:id="559"/>
      <w:bookmarkEnd w:id="560"/>
    </w:p>
    <w:p>
      <w:pPr>
        <w:spacing w:line="400" w:lineRule="exact"/>
        <w:ind w:firstLine="420" w:firstLineChars="200"/>
        <w:jc w:val="left"/>
        <w:rPr>
          <w:rFonts w:ascii="宋体" w:hAnsi="宋体" w:cs="宋体"/>
          <w:szCs w:val="21"/>
        </w:rPr>
      </w:pPr>
      <w:r>
        <w:rPr>
          <w:rFonts w:hint="eastAsia" w:ascii="宋体" w:hAnsi="宋体" w:cs="宋体"/>
          <w:szCs w:val="21"/>
        </w:rPr>
        <w:t>发包人应委托监理人按第6.2 款的约定向承包人发出开工通知。</w:t>
      </w:r>
    </w:p>
    <w:p>
      <w:pPr>
        <w:spacing w:line="400" w:lineRule="exact"/>
        <w:ind w:firstLine="422" w:firstLineChars="200"/>
        <w:jc w:val="left"/>
        <w:rPr>
          <w:rFonts w:ascii="宋体" w:hAnsi="宋体" w:cs="宋体"/>
          <w:b/>
          <w:bCs/>
        </w:rPr>
      </w:pPr>
      <w:bookmarkStart w:id="561" w:name="_Toc246996266"/>
      <w:bookmarkStart w:id="562" w:name="_Toc246997009"/>
      <w:bookmarkStart w:id="563" w:name="_Toc247085781"/>
      <w:bookmarkStart w:id="564" w:name="_Toc13401"/>
      <w:bookmarkStart w:id="565" w:name="_Toc28743"/>
      <w:bookmarkStart w:id="566" w:name="_Toc19354"/>
      <w:r>
        <w:rPr>
          <w:rFonts w:hint="eastAsia" w:ascii="宋体" w:hAnsi="宋体" w:cs="宋体"/>
          <w:b/>
          <w:bCs/>
        </w:rPr>
        <w:t>2.3 提供施工场地</w:t>
      </w:r>
      <w:bookmarkEnd w:id="561"/>
      <w:bookmarkEnd w:id="562"/>
      <w:bookmarkEnd w:id="563"/>
      <w:bookmarkEnd w:id="564"/>
      <w:bookmarkEnd w:id="565"/>
      <w:bookmarkEnd w:id="566"/>
    </w:p>
    <w:p>
      <w:pPr>
        <w:spacing w:line="400" w:lineRule="exact"/>
        <w:ind w:firstLine="420" w:firstLineChars="200"/>
        <w:jc w:val="left"/>
        <w:rPr>
          <w:rFonts w:ascii="宋体" w:hAnsi="宋体" w:cs="宋体"/>
          <w:szCs w:val="21"/>
        </w:rPr>
      </w:pPr>
      <w:r>
        <w:rPr>
          <w:rFonts w:hint="eastAsia" w:ascii="宋体" w:hAnsi="宋体" w:cs="宋体"/>
          <w:szCs w:val="21"/>
        </w:rPr>
        <w:t>发包人应按专用合同条款约定向承包人提供施工场地，以及施工场地内地下管线和地下设施等有关资料，并保证资料的真实、准确、完整。</w:t>
      </w:r>
    </w:p>
    <w:p>
      <w:pPr>
        <w:spacing w:line="400" w:lineRule="exact"/>
        <w:ind w:firstLine="422" w:firstLineChars="200"/>
        <w:jc w:val="left"/>
        <w:rPr>
          <w:rFonts w:ascii="宋体" w:hAnsi="宋体" w:cs="宋体"/>
          <w:b/>
          <w:bCs/>
        </w:rPr>
      </w:pPr>
      <w:bookmarkStart w:id="567" w:name="_Toc14669"/>
      <w:bookmarkStart w:id="568" w:name="_Toc31927"/>
      <w:bookmarkStart w:id="569" w:name="_Toc246996267"/>
      <w:bookmarkStart w:id="570" w:name="_Toc246997010"/>
      <w:bookmarkStart w:id="571" w:name="_Toc247085782"/>
      <w:bookmarkStart w:id="572" w:name="_Toc29358"/>
      <w:r>
        <w:rPr>
          <w:rFonts w:hint="eastAsia" w:ascii="宋体" w:hAnsi="宋体" w:cs="宋体"/>
          <w:b/>
          <w:bCs/>
        </w:rPr>
        <w:t>2.4 协助承包人办理证件和批件</w:t>
      </w:r>
      <w:bookmarkEnd w:id="567"/>
      <w:bookmarkEnd w:id="568"/>
      <w:bookmarkEnd w:id="569"/>
      <w:bookmarkEnd w:id="570"/>
      <w:bookmarkEnd w:id="571"/>
      <w:bookmarkEnd w:id="572"/>
    </w:p>
    <w:p>
      <w:pPr>
        <w:spacing w:line="400" w:lineRule="exact"/>
        <w:ind w:firstLine="420" w:firstLineChars="200"/>
        <w:jc w:val="left"/>
        <w:rPr>
          <w:rFonts w:ascii="宋体" w:hAnsi="宋体" w:cs="宋体"/>
          <w:szCs w:val="21"/>
        </w:rPr>
      </w:pPr>
      <w:r>
        <w:rPr>
          <w:rFonts w:hint="eastAsia" w:ascii="宋体" w:hAnsi="宋体" w:cs="宋体"/>
          <w:szCs w:val="21"/>
        </w:rPr>
        <w:t>发包人应协助承包人办理法律规定的有关施工证件和批件。</w:t>
      </w:r>
    </w:p>
    <w:p>
      <w:pPr>
        <w:spacing w:line="400" w:lineRule="exact"/>
        <w:ind w:firstLine="422" w:firstLineChars="200"/>
        <w:jc w:val="left"/>
        <w:rPr>
          <w:rFonts w:ascii="宋体" w:hAnsi="宋体" w:cs="宋体"/>
          <w:b/>
          <w:bCs/>
        </w:rPr>
      </w:pPr>
      <w:bookmarkStart w:id="573" w:name="_Toc246996268"/>
      <w:bookmarkStart w:id="574" w:name="_Toc246997011"/>
      <w:bookmarkStart w:id="575" w:name="_Toc247085783"/>
      <w:bookmarkStart w:id="576" w:name="_Toc18588"/>
      <w:bookmarkStart w:id="577" w:name="_Toc18297"/>
      <w:bookmarkStart w:id="578" w:name="_Toc16104"/>
      <w:r>
        <w:rPr>
          <w:rFonts w:hint="eastAsia" w:ascii="宋体" w:hAnsi="宋体" w:cs="宋体"/>
          <w:b/>
          <w:bCs/>
        </w:rPr>
        <w:t>2.5 组织设计交底</w:t>
      </w:r>
      <w:bookmarkEnd w:id="573"/>
      <w:bookmarkEnd w:id="574"/>
      <w:bookmarkEnd w:id="575"/>
      <w:bookmarkEnd w:id="576"/>
      <w:bookmarkEnd w:id="577"/>
      <w:bookmarkEnd w:id="578"/>
    </w:p>
    <w:p>
      <w:pPr>
        <w:spacing w:line="400" w:lineRule="exact"/>
        <w:ind w:firstLine="420" w:firstLineChars="200"/>
        <w:jc w:val="left"/>
        <w:rPr>
          <w:rFonts w:ascii="宋体" w:hAnsi="宋体" w:cs="宋体"/>
          <w:szCs w:val="21"/>
        </w:rPr>
      </w:pPr>
      <w:r>
        <w:rPr>
          <w:rFonts w:hint="eastAsia" w:ascii="宋体" w:hAnsi="宋体" w:cs="宋体"/>
          <w:szCs w:val="21"/>
        </w:rPr>
        <w:t>发包人应根据合同进度计划，组织设计单位向承包人进行设计交底。</w:t>
      </w:r>
    </w:p>
    <w:p>
      <w:pPr>
        <w:spacing w:line="400" w:lineRule="exact"/>
        <w:ind w:firstLine="422" w:firstLineChars="200"/>
        <w:jc w:val="left"/>
        <w:rPr>
          <w:rFonts w:ascii="宋体" w:hAnsi="宋体" w:cs="宋体"/>
          <w:b/>
          <w:bCs/>
        </w:rPr>
      </w:pPr>
      <w:bookmarkStart w:id="579" w:name="_Toc246996269"/>
      <w:bookmarkStart w:id="580" w:name="_Toc246997012"/>
      <w:bookmarkStart w:id="581" w:name="_Toc247085784"/>
      <w:bookmarkStart w:id="582" w:name="_Toc31483"/>
      <w:bookmarkStart w:id="583" w:name="_Toc109"/>
      <w:bookmarkStart w:id="584" w:name="_Toc32047"/>
      <w:r>
        <w:rPr>
          <w:rFonts w:hint="eastAsia" w:ascii="宋体" w:hAnsi="宋体" w:cs="宋体"/>
          <w:b/>
          <w:bCs/>
        </w:rPr>
        <w:t>2.6 支付合同价款</w:t>
      </w:r>
      <w:bookmarkEnd w:id="579"/>
      <w:bookmarkEnd w:id="580"/>
      <w:bookmarkEnd w:id="581"/>
      <w:bookmarkEnd w:id="582"/>
      <w:bookmarkEnd w:id="583"/>
      <w:bookmarkEnd w:id="584"/>
    </w:p>
    <w:p>
      <w:pPr>
        <w:spacing w:line="400" w:lineRule="exact"/>
        <w:ind w:firstLine="420" w:firstLineChars="200"/>
        <w:jc w:val="left"/>
        <w:rPr>
          <w:rFonts w:ascii="宋体" w:hAnsi="宋体" w:cs="宋体"/>
          <w:szCs w:val="21"/>
        </w:rPr>
      </w:pPr>
      <w:r>
        <w:rPr>
          <w:rFonts w:hint="eastAsia" w:ascii="宋体" w:hAnsi="宋体" w:cs="宋体"/>
          <w:szCs w:val="21"/>
        </w:rPr>
        <w:t>发包人应按合同约定向承包人及时支付合同价款。</w:t>
      </w:r>
    </w:p>
    <w:p>
      <w:pPr>
        <w:spacing w:line="400" w:lineRule="exact"/>
        <w:ind w:firstLine="422" w:firstLineChars="200"/>
        <w:jc w:val="left"/>
        <w:rPr>
          <w:rFonts w:ascii="宋体" w:hAnsi="宋体" w:cs="宋体"/>
          <w:b/>
          <w:bCs/>
        </w:rPr>
      </w:pPr>
      <w:bookmarkStart w:id="585" w:name="_Toc247085785"/>
      <w:bookmarkStart w:id="586" w:name="_Toc21139"/>
      <w:bookmarkStart w:id="587" w:name="_Toc3487"/>
      <w:bookmarkStart w:id="588" w:name="_Toc13816"/>
      <w:bookmarkStart w:id="589" w:name="_Toc246996270"/>
      <w:bookmarkStart w:id="590" w:name="_Toc246997013"/>
      <w:r>
        <w:rPr>
          <w:rFonts w:hint="eastAsia" w:ascii="宋体" w:hAnsi="宋体" w:cs="宋体"/>
          <w:b/>
          <w:bCs/>
        </w:rPr>
        <w:t>2.7 组织竣工验收</w:t>
      </w:r>
      <w:bookmarkEnd w:id="585"/>
      <w:bookmarkEnd w:id="586"/>
      <w:bookmarkEnd w:id="587"/>
      <w:bookmarkEnd w:id="588"/>
      <w:bookmarkEnd w:id="589"/>
      <w:bookmarkEnd w:id="590"/>
    </w:p>
    <w:p>
      <w:pPr>
        <w:spacing w:line="400" w:lineRule="exact"/>
        <w:ind w:firstLine="420" w:firstLineChars="200"/>
        <w:jc w:val="left"/>
        <w:rPr>
          <w:rFonts w:ascii="宋体" w:hAnsi="宋体" w:cs="宋体"/>
          <w:szCs w:val="21"/>
        </w:rPr>
      </w:pPr>
      <w:r>
        <w:rPr>
          <w:rFonts w:hint="eastAsia" w:ascii="宋体" w:hAnsi="宋体" w:cs="宋体"/>
          <w:szCs w:val="21"/>
        </w:rPr>
        <w:t>发包人应按合同约定及时组织竣工验收。</w:t>
      </w:r>
    </w:p>
    <w:p>
      <w:pPr>
        <w:spacing w:line="400" w:lineRule="exact"/>
        <w:ind w:firstLine="422" w:firstLineChars="200"/>
        <w:jc w:val="left"/>
        <w:rPr>
          <w:rFonts w:ascii="宋体" w:hAnsi="宋体" w:cs="宋体"/>
          <w:b/>
          <w:bCs/>
        </w:rPr>
      </w:pPr>
      <w:bookmarkStart w:id="591" w:name="_Toc246996271"/>
      <w:bookmarkStart w:id="592" w:name="_Toc246997014"/>
      <w:bookmarkStart w:id="593" w:name="_Toc247085786"/>
      <w:bookmarkStart w:id="594" w:name="_Toc7710"/>
      <w:bookmarkStart w:id="595" w:name="_Toc22156"/>
      <w:bookmarkStart w:id="596" w:name="_Toc27184"/>
      <w:r>
        <w:rPr>
          <w:rFonts w:hint="eastAsia" w:ascii="宋体" w:hAnsi="宋体" w:cs="宋体"/>
          <w:b/>
          <w:bCs/>
        </w:rPr>
        <w:t>2.8 其他义务</w:t>
      </w:r>
      <w:bookmarkEnd w:id="591"/>
      <w:bookmarkEnd w:id="592"/>
      <w:bookmarkEnd w:id="593"/>
      <w:bookmarkEnd w:id="594"/>
      <w:bookmarkEnd w:id="595"/>
      <w:bookmarkEnd w:id="596"/>
    </w:p>
    <w:p>
      <w:pPr>
        <w:spacing w:line="400" w:lineRule="exact"/>
        <w:ind w:firstLine="420" w:firstLineChars="200"/>
        <w:jc w:val="left"/>
        <w:rPr>
          <w:rFonts w:ascii="宋体" w:hAnsi="宋体" w:cs="宋体"/>
          <w:szCs w:val="21"/>
        </w:rPr>
      </w:pPr>
      <w:r>
        <w:rPr>
          <w:rFonts w:hint="eastAsia" w:ascii="宋体" w:hAnsi="宋体" w:cs="宋体"/>
          <w:szCs w:val="21"/>
        </w:rPr>
        <w:t>发包人应履行合同约定的其他义务。</w:t>
      </w:r>
    </w:p>
    <w:p>
      <w:pPr>
        <w:pStyle w:val="3"/>
        <w:spacing w:before="0" w:after="0" w:line="400" w:lineRule="exact"/>
        <w:jc w:val="left"/>
        <w:rPr>
          <w:rFonts w:ascii="宋体" w:hAnsi="宋体" w:eastAsia="宋体" w:cs="宋体"/>
        </w:rPr>
      </w:pPr>
      <w:bookmarkStart w:id="597" w:name="_Toc184635100"/>
      <w:bookmarkStart w:id="598" w:name="_Toc246996272"/>
      <w:bookmarkStart w:id="599" w:name="_Toc246997015"/>
      <w:bookmarkStart w:id="600" w:name="_Toc247085787"/>
      <w:bookmarkStart w:id="601" w:name="_Toc10554"/>
      <w:bookmarkStart w:id="602" w:name="_Toc8230"/>
      <w:bookmarkStart w:id="603" w:name="_Toc17795"/>
      <w:bookmarkStart w:id="604" w:name="_Toc466470800"/>
      <w:bookmarkStart w:id="605" w:name="_Toc466470930"/>
      <w:r>
        <w:rPr>
          <w:rFonts w:hint="eastAsia" w:ascii="宋体" w:hAnsi="宋体" w:eastAsia="宋体" w:cs="宋体"/>
        </w:rPr>
        <w:t>3. 监理人</w:t>
      </w:r>
      <w:bookmarkEnd w:id="597"/>
      <w:bookmarkEnd w:id="598"/>
      <w:bookmarkEnd w:id="599"/>
      <w:bookmarkEnd w:id="600"/>
      <w:bookmarkEnd w:id="601"/>
      <w:bookmarkEnd w:id="602"/>
      <w:bookmarkEnd w:id="603"/>
      <w:bookmarkEnd w:id="604"/>
      <w:bookmarkEnd w:id="605"/>
    </w:p>
    <w:p>
      <w:pPr>
        <w:spacing w:line="400" w:lineRule="exact"/>
        <w:ind w:firstLine="422" w:firstLineChars="200"/>
        <w:jc w:val="left"/>
        <w:rPr>
          <w:rFonts w:ascii="宋体" w:hAnsi="宋体" w:cs="宋体"/>
          <w:b/>
          <w:bCs/>
        </w:rPr>
      </w:pPr>
      <w:bookmarkStart w:id="606" w:name="_Toc20613"/>
      <w:bookmarkStart w:id="607" w:name="_Toc246996273"/>
      <w:bookmarkStart w:id="608" w:name="_Toc246997016"/>
      <w:bookmarkStart w:id="609" w:name="_Toc247085788"/>
      <w:bookmarkStart w:id="610" w:name="_Toc20641"/>
      <w:bookmarkStart w:id="611" w:name="_Toc13411"/>
      <w:r>
        <w:rPr>
          <w:rFonts w:hint="eastAsia" w:ascii="宋体" w:hAnsi="宋体" w:cs="宋体"/>
          <w:b/>
          <w:bCs/>
        </w:rPr>
        <w:t>3.1 监理人的职责和权力</w:t>
      </w:r>
      <w:bookmarkEnd w:id="606"/>
      <w:bookmarkEnd w:id="607"/>
      <w:bookmarkEnd w:id="608"/>
      <w:bookmarkEnd w:id="609"/>
      <w:bookmarkEnd w:id="610"/>
      <w:bookmarkEnd w:id="611"/>
    </w:p>
    <w:p>
      <w:pPr>
        <w:spacing w:line="400" w:lineRule="exact"/>
        <w:ind w:firstLine="420" w:firstLineChars="200"/>
        <w:jc w:val="left"/>
        <w:rPr>
          <w:rFonts w:ascii="宋体" w:hAnsi="宋体" w:cs="宋体"/>
          <w:szCs w:val="21"/>
        </w:rPr>
      </w:pPr>
      <w:r>
        <w:rPr>
          <w:rFonts w:hint="eastAsia" w:ascii="宋体" w:hAnsi="宋体" w:cs="宋体"/>
          <w:szCs w:val="21"/>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pacing w:line="400" w:lineRule="exact"/>
        <w:ind w:firstLine="420" w:firstLineChars="200"/>
        <w:jc w:val="left"/>
        <w:rPr>
          <w:rFonts w:ascii="宋体" w:hAnsi="宋体" w:cs="宋体"/>
          <w:szCs w:val="21"/>
        </w:rPr>
      </w:pPr>
      <w:r>
        <w:rPr>
          <w:rFonts w:hint="eastAsia" w:ascii="宋体" w:hAnsi="宋体" w:cs="宋体"/>
          <w:szCs w:val="21"/>
        </w:rPr>
        <w:t>3.1.2 合同约定应由承包人承担的义务和责任，不因监理人对承包人文件的审查或批准，对工程、材料和工程设备的检查和检验，以及为实施监理作出的指示等职务行为而减轻或解除。</w:t>
      </w:r>
    </w:p>
    <w:p>
      <w:pPr>
        <w:spacing w:line="400" w:lineRule="exact"/>
        <w:ind w:firstLine="422" w:firstLineChars="200"/>
        <w:jc w:val="left"/>
        <w:rPr>
          <w:rFonts w:ascii="宋体" w:hAnsi="宋体" w:cs="宋体"/>
          <w:b/>
          <w:bCs/>
        </w:rPr>
      </w:pPr>
      <w:bookmarkStart w:id="612" w:name="_Toc246996274"/>
      <w:bookmarkStart w:id="613" w:name="_Toc246997017"/>
      <w:bookmarkStart w:id="614" w:name="_Toc247085789"/>
      <w:bookmarkStart w:id="615" w:name="_Toc2661"/>
      <w:bookmarkStart w:id="616" w:name="_Toc18942"/>
      <w:bookmarkStart w:id="617" w:name="_Toc2496"/>
      <w:r>
        <w:rPr>
          <w:rFonts w:hint="eastAsia" w:ascii="宋体" w:hAnsi="宋体" w:cs="宋体"/>
          <w:b/>
          <w:bCs/>
        </w:rPr>
        <w:t>3.2 总监理工程师</w:t>
      </w:r>
      <w:bookmarkEnd w:id="612"/>
      <w:bookmarkEnd w:id="613"/>
      <w:bookmarkEnd w:id="614"/>
      <w:bookmarkEnd w:id="615"/>
      <w:bookmarkEnd w:id="616"/>
      <w:bookmarkEnd w:id="617"/>
    </w:p>
    <w:p>
      <w:pPr>
        <w:spacing w:line="400" w:lineRule="exact"/>
        <w:ind w:firstLine="420" w:firstLineChars="200"/>
        <w:jc w:val="left"/>
        <w:rPr>
          <w:rFonts w:ascii="宋体" w:hAnsi="宋体" w:cs="宋体"/>
          <w:szCs w:val="21"/>
        </w:rPr>
      </w:pPr>
      <w:r>
        <w:rPr>
          <w:rFonts w:hint="eastAsia" w:ascii="宋体" w:hAnsi="宋体" w:cs="宋体"/>
          <w:szCs w:val="21"/>
        </w:rPr>
        <w:t>发包人应在发出开工通知前将总监理工程师的任命通知承包人。</w:t>
      </w:r>
    </w:p>
    <w:p>
      <w:pPr>
        <w:spacing w:line="400" w:lineRule="exact"/>
        <w:ind w:firstLine="422" w:firstLineChars="200"/>
        <w:jc w:val="left"/>
        <w:rPr>
          <w:rFonts w:ascii="宋体" w:hAnsi="宋体" w:cs="宋体"/>
          <w:b/>
          <w:bCs/>
        </w:rPr>
      </w:pPr>
      <w:bookmarkStart w:id="618" w:name="_Toc25066"/>
      <w:bookmarkStart w:id="619" w:name="_Toc31676"/>
      <w:bookmarkStart w:id="620" w:name="_Toc28316"/>
      <w:bookmarkStart w:id="621" w:name="_Toc247085790"/>
      <w:bookmarkStart w:id="622" w:name="_Toc246997018"/>
      <w:bookmarkStart w:id="623" w:name="_Toc246996275"/>
      <w:r>
        <w:rPr>
          <w:rFonts w:hint="eastAsia" w:ascii="宋体" w:hAnsi="宋体" w:cs="宋体"/>
          <w:b/>
          <w:bCs/>
        </w:rPr>
        <w:t>3.3 监理人员</w:t>
      </w:r>
      <w:bookmarkEnd w:id="618"/>
      <w:bookmarkEnd w:id="619"/>
      <w:bookmarkEnd w:id="620"/>
      <w:bookmarkEnd w:id="621"/>
      <w:bookmarkEnd w:id="622"/>
      <w:bookmarkEnd w:id="623"/>
    </w:p>
    <w:p>
      <w:pPr>
        <w:spacing w:line="400" w:lineRule="exact"/>
        <w:ind w:firstLine="420" w:firstLineChars="200"/>
        <w:jc w:val="left"/>
        <w:rPr>
          <w:rFonts w:ascii="宋体" w:hAnsi="宋体" w:cs="宋体"/>
          <w:szCs w:val="21"/>
        </w:rPr>
      </w:pPr>
      <w:r>
        <w:rPr>
          <w:rFonts w:hint="eastAsia" w:ascii="宋体" w:hAnsi="宋体" w:cs="宋体"/>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pacing w:line="400" w:lineRule="exact"/>
        <w:ind w:firstLine="420" w:firstLineChars="200"/>
        <w:jc w:val="left"/>
        <w:rPr>
          <w:rFonts w:ascii="宋体" w:hAnsi="宋体" w:cs="宋体"/>
          <w:szCs w:val="21"/>
        </w:rPr>
      </w:pPr>
      <w:r>
        <w:rPr>
          <w:rFonts w:hint="eastAsia" w:ascii="宋体" w:hAnsi="宋体" w:cs="宋体"/>
          <w:szCs w:val="21"/>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pacing w:line="400" w:lineRule="exact"/>
        <w:ind w:firstLine="420" w:firstLineChars="200"/>
        <w:jc w:val="left"/>
        <w:rPr>
          <w:rFonts w:ascii="宋体" w:hAnsi="宋体" w:cs="宋体"/>
          <w:szCs w:val="21"/>
        </w:rPr>
      </w:pPr>
      <w:r>
        <w:rPr>
          <w:rFonts w:hint="eastAsia" w:ascii="宋体" w:hAnsi="宋体" w:cs="宋体"/>
          <w:szCs w:val="21"/>
        </w:rPr>
        <w:t>3.3.3 承包人对总监理工程师授权的监理人员发出的指示有疑问的，可在该指示发出的48小时内向总监理工程师提出书面异议，总监理工程师应在48小时内对该指示予以确认、更改或撤销。</w:t>
      </w:r>
    </w:p>
    <w:p>
      <w:pPr>
        <w:spacing w:line="400" w:lineRule="exact"/>
        <w:ind w:firstLine="420" w:firstLineChars="200"/>
        <w:jc w:val="left"/>
        <w:rPr>
          <w:rFonts w:ascii="宋体" w:hAnsi="宋体" w:cs="宋体"/>
          <w:szCs w:val="21"/>
        </w:rPr>
      </w:pPr>
      <w:r>
        <w:rPr>
          <w:rFonts w:hint="eastAsia" w:ascii="宋体" w:hAnsi="宋体" w:cs="宋体"/>
          <w:szCs w:val="21"/>
        </w:rPr>
        <w:t>3.3.4 除专用合同条款另有约定外，总监理工程师不应将第3.5 款约定应由总监理工程师作出确定的权力授权或委托给其他监理人员。</w:t>
      </w:r>
    </w:p>
    <w:p>
      <w:pPr>
        <w:spacing w:line="400" w:lineRule="exact"/>
        <w:ind w:firstLine="422" w:firstLineChars="200"/>
        <w:jc w:val="left"/>
        <w:rPr>
          <w:rFonts w:ascii="宋体" w:hAnsi="宋体" w:cs="宋体"/>
          <w:b/>
          <w:bCs/>
        </w:rPr>
      </w:pPr>
      <w:bookmarkStart w:id="624" w:name="_Toc1901"/>
      <w:bookmarkStart w:id="625" w:name="_Toc24792"/>
      <w:bookmarkStart w:id="626" w:name="_Toc26911"/>
      <w:bookmarkStart w:id="627" w:name="_Toc247085791"/>
      <w:bookmarkStart w:id="628" w:name="_Toc246997019"/>
      <w:bookmarkStart w:id="629" w:name="_Toc246996276"/>
      <w:r>
        <w:rPr>
          <w:rFonts w:hint="eastAsia" w:ascii="宋体" w:hAnsi="宋体" w:cs="宋体"/>
          <w:b/>
          <w:bCs/>
        </w:rPr>
        <w:t>3.4 监理人的指示</w:t>
      </w:r>
      <w:bookmarkEnd w:id="624"/>
      <w:bookmarkEnd w:id="625"/>
      <w:bookmarkEnd w:id="626"/>
      <w:bookmarkEnd w:id="627"/>
      <w:bookmarkEnd w:id="628"/>
      <w:bookmarkEnd w:id="629"/>
    </w:p>
    <w:p>
      <w:pPr>
        <w:spacing w:line="400" w:lineRule="exact"/>
        <w:ind w:firstLine="420" w:firstLineChars="200"/>
        <w:jc w:val="left"/>
        <w:rPr>
          <w:rFonts w:ascii="宋体" w:hAnsi="宋体" w:cs="宋体"/>
          <w:szCs w:val="21"/>
        </w:rPr>
      </w:pPr>
      <w:r>
        <w:rPr>
          <w:rFonts w:hint="eastAsia" w:ascii="宋体" w:hAnsi="宋体" w:cs="宋体"/>
          <w:szCs w:val="21"/>
        </w:rPr>
        <w:t>3.4.1 监理人应按第3.1 款的约定向承包人发出指示，监理人的指示应盖有监理人授权的施工场地机构章，并由总监理工程师或总监理工程师按第3.3.1 项约定授权的监理人员签字。</w:t>
      </w:r>
    </w:p>
    <w:p>
      <w:pPr>
        <w:spacing w:line="400" w:lineRule="exact"/>
        <w:ind w:firstLine="420" w:firstLineChars="200"/>
        <w:jc w:val="left"/>
        <w:rPr>
          <w:rFonts w:ascii="宋体" w:hAnsi="宋体" w:cs="宋体"/>
          <w:szCs w:val="21"/>
        </w:rPr>
      </w:pPr>
      <w:r>
        <w:rPr>
          <w:rFonts w:hint="eastAsia" w:ascii="宋体" w:hAnsi="宋体" w:cs="宋体"/>
          <w:szCs w:val="21"/>
        </w:rPr>
        <w:t>3.4.2 承包人收到监理人按第3.4.1 项作出的指示后应遵照执行。指示构成变更的，应按第9条处理。</w:t>
      </w:r>
    </w:p>
    <w:p>
      <w:pPr>
        <w:spacing w:line="400" w:lineRule="exact"/>
        <w:ind w:firstLine="420" w:firstLineChars="200"/>
        <w:jc w:val="left"/>
        <w:rPr>
          <w:rFonts w:ascii="宋体" w:hAnsi="宋体" w:cs="宋体"/>
          <w:szCs w:val="21"/>
        </w:rPr>
      </w:pPr>
      <w:r>
        <w:rPr>
          <w:rFonts w:hint="eastAsia" w:ascii="宋体" w:hAnsi="宋体" w:cs="宋体"/>
          <w:szCs w:val="21"/>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20" w:firstLineChars="200"/>
        <w:jc w:val="left"/>
        <w:rPr>
          <w:rFonts w:ascii="宋体" w:hAnsi="宋体" w:cs="宋体"/>
          <w:szCs w:val="21"/>
        </w:rPr>
      </w:pPr>
      <w:r>
        <w:rPr>
          <w:rFonts w:hint="eastAsia" w:ascii="宋体" w:hAnsi="宋体" w:cs="宋体"/>
          <w:szCs w:val="21"/>
        </w:rPr>
        <w:t>3.4.4 除合同另有约定外，承包人只从总监理工程师或按第3.3.1 项被授权的监理人员处取得指示。</w:t>
      </w:r>
    </w:p>
    <w:p>
      <w:pPr>
        <w:spacing w:line="400" w:lineRule="exact"/>
        <w:ind w:firstLine="420" w:firstLineChars="200"/>
        <w:jc w:val="left"/>
        <w:rPr>
          <w:rFonts w:ascii="宋体" w:hAnsi="宋体" w:cs="宋体"/>
          <w:szCs w:val="21"/>
        </w:rPr>
      </w:pPr>
      <w:r>
        <w:rPr>
          <w:rFonts w:hint="eastAsia" w:ascii="宋体" w:hAnsi="宋体" w:cs="宋体"/>
          <w:szCs w:val="21"/>
        </w:rPr>
        <w:t>3.4.5 由于监理人未能按合同约定发出指示、指示延误或指示错误而导致承包人费用增加和（或）工期延误的，由发包人承担赔偿责任。</w:t>
      </w:r>
    </w:p>
    <w:p>
      <w:pPr>
        <w:spacing w:line="400" w:lineRule="exact"/>
        <w:ind w:firstLine="422" w:firstLineChars="200"/>
        <w:jc w:val="left"/>
        <w:rPr>
          <w:rFonts w:ascii="宋体" w:hAnsi="宋体" w:cs="宋体"/>
          <w:b/>
          <w:bCs/>
        </w:rPr>
      </w:pPr>
      <w:bookmarkStart w:id="630" w:name="_Toc20319"/>
      <w:bookmarkStart w:id="631" w:name="_Toc23851"/>
      <w:bookmarkStart w:id="632" w:name="_Toc12561"/>
      <w:bookmarkStart w:id="633" w:name="_Toc247085792"/>
      <w:bookmarkStart w:id="634" w:name="_Toc246997020"/>
      <w:bookmarkStart w:id="635" w:name="_Toc246996277"/>
      <w:r>
        <w:rPr>
          <w:rFonts w:hint="eastAsia" w:ascii="宋体" w:hAnsi="宋体" w:cs="宋体"/>
          <w:b/>
          <w:bCs/>
        </w:rPr>
        <w:t>3.5 商定或确定</w:t>
      </w:r>
      <w:bookmarkEnd w:id="630"/>
      <w:bookmarkEnd w:id="631"/>
      <w:bookmarkEnd w:id="632"/>
      <w:bookmarkEnd w:id="633"/>
      <w:bookmarkEnd w:id="634"/>
      <w:bookmarkEnd w:id="635"/>
    </w:p>
    <w:p>
      <w:pPr>
        <w:spacing w:line="400" w:lineRule="exact"/>
        <w:ind w:firstLine="420" w:firstLineChars="200"/>
        <w:jc w:val="left"/>
        <w:rPr>
          <w:rFonts w:ascii="宋体" w:hAnsi="宋体" w:cs="宋体"/>
          <w:szCs w:val="21"/>
        </w:rPr>
      </w:pPr>
      <w:r>
        <w:rPr>
          <w:rFonts w:hint="eastAsia" w:ascii="宋体" w:hAnsi="宋体" w:cs="宋体"/>
          <w:szCs w:val="21"/>
        </w:rPr>
        <w:t>3.5.1 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20" w:firstLineChars="200"/>
        <w:jc w:val="left"/>
        <w:rPr>
          <w:rFonts w:ascii="宋体" w:hAnsi="宋体" w:cs="宋体"/>
          <w:szCs w:val="21"/>
        </w:rPr>
      </w:pPr>
      <w:r>
        <w:rPr>
          <w:rFonts w:hint="eastAsia" w:ascii="宋体" w:hAnsi="宋体" w:cs="宋体"/>
          <w:szCs w:val="21"/>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pPr>
        <w:pStyle w:val="3"/>
        <w:spacing w:before="0" w:after="0" w:line="400" w:lineRule="exact"/>
        <w:jc w:val="left"/>
        <w:rPr>
          <w:rFonts w:ascii="宋体" w:hAnsi="宋体" w:eastAsia="宋体" w:cs="宋体"/>
        </w:rPr>
      </w:pPr>
      <w:bookmarkStart w:id="636" w:name="_Toc18087"/>
      <w:bookmarkStart w:id="637" w:name="_Toc21840"/>
      <w:bookmarkStart w:id="638" w:name="_Toc27639"/>
      <w:bookmarkStart w:id="639" w:name="_Toc247085793"/>
      <w:bookmarkStart w:id="640" w:name="_Toc246997021"/>
      <w:bookmarkStart w:id="641" w:name="_Toc246996278"/>
      <w:bookmarkStart w:id="642" w:name="_Toc184635101"/>
      <w:bookmarkStart w:id="643" w:name="_Toc466470931"/>
      <w:bookmarkStart w:id="644" w:name="_Toc466470801"/>
      <w:r>
        <w:rPr>
          <w:rFonts w:hint="eastAsia" w:ascii="宋体" w:hAnsi="宋体" w:eastAsia="宋体" w:cs="宋体"/>
        </w:rPr>
        <w:t>4. 承包人</w:t>
      </w:r>
      <w:bookmarkEnd w:id="636"/>
      <w:bookmarkEnd w:id="637"/>
      <w:bookmarkEnd w:id="638"/>
      <w:bookmarkEnd w:id="639"/>
      <w:bookmarkEnd w:id="640"/>
      <w:bookmarkEnd w:id="641"/>
      <w:bookmarkEnd w:id="642"/>
      <w:bookmarkEnd w:id="643"/>
      <w:bookmarkEnd w:id="644"/>
    </w:p>
    <w:p>
      <w:pPr>
        <w:spacing w:line="400" w:lineRule="exact"/>
        <w:ind w:firstLine="422" w:firstLineChars="200"/>
        <w:jc w:val="left"/>
        <w:rPr>
          <w:rFonts w:ascii="宋体" w:hAnsi="宋体" w:cs="宋体"/>
          <w:b/>
          <w:bCs/>
        </w:rPr>
      </w:pPr>
      <w:bookmarkStart w:id="645" w:name="_Toc743"/>
      <w:bookmarkStart w:id="646" w:name="_Toc23607"/>
      <w:bookmarkStart w:id="647" w:name="_Toc6021"/>
      <w:bookmarkStart w:id="648" w:name="_Toc247085794"/>
      <w:bookmarkStart w:id="649" w:name="_Toc246997022"/>
      <w:bookmarkStart w:id="650" w:name="_Toc246996279"/>
      <w:r>
        <w:rPr>
          <w:rFonts w:hint="eastAsia" w:ascii="宋体" w:hAnsi="宋体" w:cs="宋体"/>
          <w:b/>
          <w:bCs/>
        </w:rPr>
        <w:t>4.1 承包人的一般义务</w:t>
      </w:r>
      <w:bookmarkEnd w:id="645"/>
      <w:bookmarkEnd w:id="646"/>
      <w:bookmarkEnd w:id="647"/>
      <w:bookmarkEnd w:id="648"/>
      <w:bookmarkEnd w:id="649"/>
      <w:bookmarkEnd w:id="650"/>
    </w:p>
    <w:p>
      <w:pPr>
        <w:spacing w:line="400" w:lineRule="exact"/>
        <w:ind w:firstLine="420"/>
        <w:jc w:val="left"/>
        <w:rPr>
          <w:rFonts w:ascii="宋体" w:hAnsi="宋体" w:cs="宋体"/>
          <w:szCs w:val="21"/>
        </w:rPr>
      </w:pPr>
      <w:r>
        <w:rPr>
          <w:rFonts w:hint="eastAsia" w:ascii="宋体" w:hAnsi="宋体" w:cs="宋体"/>
          <w:szCs w:val="21"/>
        </w:rPr>
        <w:t>4.1.1 承包人应按合同约定以及监理人根据第3.4 款作出的指示，实施、完成全部工程，并修补工程中的任何缺陷。</w:t>
      </w:r>
    </w:p>
    <w:p>
      <w:pPr>
        <w:spacing w:line="400" w:lineRule="exact"/>
        <w:ind w:firstLine="420" w:firstLineChars="200"/>
        <w:jc w:val="left"/>
        <w:rPr>
          <w:rFonts w:ascii="宋体" w:hAnsi="宋体" w:cs="宋体"/>
          <w:szCs w:val="21"/>
        </w:rPr>
      </w:pPr>
      <w:r>
        <w:rPr>
          <w:rFonts w:hint="eastAsia" w:ascii="宋体" w:hAnsi="宋体" w:cs="宋体"/>
          <w:szCs w:val="21"/>
        </w:rPr>
        <w:t>4.1.2 除合同另有约定外，承包人应提供为按照合同完成工程所需的劳务、材料、施工设备、工程设备和其他物品，以及按合同约定的临时设施等。</w:t>
      </w:r>
    </w:p>
    <w:p>
      <w:pPr>
        <w:spacing w:line="400" w:lineRule="exact"/>
        <w:ind w:firstLine="420" w:firstLineChars="200"/>
        <w:jc w:val="left"/>
        <w:rPr>
          <w:rFonts w:ascii="宋体" w:hAnsi="宋体" w:cs="宋体"/>
          <w:szCs w:val="21"/>
        </w:rPr>
      </w:pPr>
      <w:r>
        <w:rPr>
          <w:rFonts w:hint="eastAsia" w:ascii="宋体" w:hAnsi="宋体" w:cs="宋体"/>
          <w:szCs w:val="21"/>
        </w:rPr>
        <w:t>4.1.3 承包人应对所有现场作业、所有施工方法和全部工程的完备性、稳定性和安全性负责。</w:t>
      </w:r>
    </w:p>
    <w:p>
      <w:pPr>
        <w:spacing w:line="400" w:lineRule="exact"/>
        <w:ind w:firstLine="420" w:firstLineChars="200"/>
        <w:jc w:val="left"/>
        <w:rPr>
          <w:rFonts w:ascii="宋体" w:hAnsi="宋体" w:cs="宋体"/>
          <w:szCs w:val="21"/>
        </w:rPr>
      </w:pPr>
      <w:r>
        <w:rPr>
          <w:rFonts w:hint="eastAsia" w:ascii="宋体" w:hAnsi="宋体" w:cs="宋体"/>
          <w:szCs w:val="21"/>
        </w:rPr>
        <w:t>4.1.4 承包人应按照法律规定和合同约定，负责施工场地及其周边环境与生态的保护工作。</w:t>
      </w:r>
    </w:p>
    <w:p>
      <w:pPr>
        <w:spacing w:line="400" w:lineRule="exact"/>
        <w:ind w:firstLine="420" w:firstLineChars="200"/>
        <w:jc w:val="left"/>
        <w:rPr>
          <w:rFonts w:ascii="宋体" w:hAnsi="宋体" w:cs="宋体"/>
          <w:szCs w:val="21"/>
        </w:rPr>
      </w:pPr>
      <w:r>
        <w:rPr>
          <w:rFonts w:hint="eastAsia" w:ascii="宋体" w:hAnsi="宋体" w:cs="宋体"/>
          <w:szCs w:val="21"/>
        </w:rPr>
        <w:t>4.1.5 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20" w:firstLineChars="200"/>
        <w:jc w:val="left"/>
        <w:rPr>
          <w:rFonts w:ascii="宋体" w:hAnsi="宋体" w:cs="宋体"/>
          <w:szCs w:val="21"/>
        </w:rPr>
      </w:pPr>
      <w:r>
        <w:rPr>
          <w:rFonts w:hint="eastAsia" w:ascii="宋体" w:hAnsi="宋体" w:cs="宋体"/>
          <w:szCs w:val="21"/>
        </w:rPr>
        <w:t>4.1.6 承包人应履行合同约定的其他义务。</w:t>
      </w:r>
    </w:p>
    <w:p>
      <w:pPr>
        <w:spacing w:line="400" w:lineRule="exact"/>
        <w:ind w:firstLine="422" w:firstLineChars="200"/>
        <w:jc w:val="left"/>
        <w:rPr>
          <w:rFonts w:ascii="宋体" w:hAnsi="宋体" w:cs="宋体"/>
          <w:b/>
          <w:bCs/>
        </w:rPr>
      </w:pPr>
      <w:bookmarkStart w:id="651" w:name="_Toc5487"/>
      <w:bookmarkStart w:id="652" w:name="_Toc247085795"/>
      <w:bookmarkStart w:id="653" w:name="_Toc713"/>
      <w:bookmarkStart w:id="654" w:name="_Toc246997023"/>
      <w:bookmarkStart w:id="655" w:name="_Toc246996280"/>
      <w:bookmarkStart w:id="656" w:name="_Toc31119"/>
      <w:r>
        <w:rPr>
          <w:rFonts w:hint="eastAsia" w:ascii="宋体" w:hAnsi="宋体" w:cs="宋体"/>
          <w:b/>
          <w:bCs/>
        </w:rPr>
        <w:t>4.2 履约担保</w:t>
      </w:r>
      <w:bookmarkEnd w:id="651"/>
      <w:bookmarkEnd w:id="652"/>
      <w:bookmarkEnd w:id="653"/>
      <w:bookmarkEnd w:id="654"/>
      <w:bookmarkEnd w:id="655"/>
      <w:bookmarkEnd w:id="656"/>
    </w:p>
    <w:p>
      <w:pPr>
        <w:spacing w:line="400" w:lineRule="exact"/>
        <w:ind w:firstLine="420"/>
        <w:jc w:val="left"/>
        <w:rPr>
          <w:rFonts w:ascii="宋体" w:hAnsi="宋体" w:cs="宋体"/>
          <w:szCs w:val="21"/>
        </w:rPr>
      </w:pPr>
      <w:r>
        <w:rPr>
          <w:rFonts w:hint="eastAsia" w:ascii="宋体" w:hAnsi="宋体" w:cs="宋体"/>
          <w:szCs w:val="21"/>
        </w:rPr>
        <w:t>4.2.1承包人应保证其履约担保在发包人颁发工程接收证书前一直有效。发包人应在工程接收证书颁发后28 天内把履约担保退还给承包人。</w:t>
      </w:r>
    </w:p>
    <w:p>
      <w:pPr>
        <w:spacing w:line="400" w:lineRule="exact"/>
        <w:ind w:firstLine="420"/>
        <w:jc w:val="left"/>
        <w:rPr>
          <w:rFonts w:ascii="宋体" w:hAnsi="宋体" w:cs="宋体"/>
          <w:szCs w:val="21"/>
        </w:rPr>
      </w:pPr>
      <w:r>
        <w:rPr>
          <w:rFonts w:hint="eastAsia" w:ascii="宋体" w:hAnsi="宋体" w:cs="宋体"/>
          <w:szCs w:val="21"/>
        </w:rPr>
        <w:t>4.2.2如工程延期，承包人有义务继续提供履约担保。由于发包人原因导致延期的，继续提供履约担保所需的费用由发包人承担；由于承包人原因导致延期的，继续提供履约担保所需费用由承包人承担。</w:t>
      </w:r>
    </w:p>
    <w:p>
      <w:pPr>
        <w:spacing w:line="400" w:lineRule="exact"/>
        <w:ind w:firstLine="422" w:firstLineChars="200"/>
        <w:jc w:val="left"/>
        <w:rPr>
          <w:rFonts w:ascii="宋体" w:hAnsi="宋体" w:cs="宋体"/>
          <w:b/>
          <w:bCs/>
        </w:rPr>
      </w:pPr>
      <w:bookmarkStart w:id="657" w:name="_Toc246996282"/>
      <w:bookmarkStart w:id="658" w:name="_Toc246997025"/>
      <w:bookmarkStart w:id="659" w:name="_Toc247085797"/>
      <w:bookmarkStart w:id="660" w:name="_Toc12069"/>
      <w:bookmarkStart w:id="661" w:name="_Toc27695"/>
      <w:bookmarkStart w:id="662" w:name="_Toc7764"/>
      <w:r>
        <w:rPr>
          <w:rFonts w:hint="eastAsia" w:ascii="宋体" w:hAnsi="宋体" w:cs="宋体"/>
          <w:b/>
          <w:bCs/>
        </w:rPr>
        <w:t>4.3 承包人项目经理</w:t>
      </w:r>
      <w:bookmarkEnd w:id="657"/>
      <w:bookmarkEnd w:id="658"/>
      <w:bookmarkEnd w:id="659"/>
      <w:bookmarkEnd w:id="660"/>
      <w:bookmarkEnd w:id="661"/>
      <w:bookmarkEnd w:id="662"/>
    </w:p>
    <w:p>
      <w:pPr>
        <w:spacing w:line="400" w:lineRule="exact"/>
        <w:ind w:firstLine="420"/>
        <w:jc w:val="left"/>
        <w:rPr>
          <w:rFonts w:ascii="宋体" w:hAnsi="宋体" w:cs="宋体"/>
          <w:szCs w:val="21"/>
        </w:rPr>
      </w:pPr>
      <w:r>
        <w:rPr>
          <w:rFonts w:hint="eastAsia" w:ascii="宋体" w:hAnsi="宋体" w:cs="宋体"/>
          <w:szCs w:val="21"/>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pPr>
        <w:spacing w:line="400" w:lineRule="exact"/>
        <w:ind w:firstLine="422" w:firstLineChars="200"/>
        <w:jc w:val="left"/>
        <w:rPr>
          <w:rFonts w:ascii="宋体" w:hAnsi="宋体" w:cs="宋体"/>
          <w:b/>
          <w:bCs/>
        </w:rPr>
      </w:pPr>
      <w:bookmarkStart w:id="663" w:name="_Toc13561"/>
      <w:bookmarkStart w:id="664" w:name="_Toc246996283"/>
      <w:bookmarkStart w:id="665" w:name="_Toc246997026"/>
      <w:bookmarkStart w:id="666" w:name="_Toc247085798"/>
      <w:bookmarkStart w:id="667" w:name="_Toc30663"/>
      <w:bookmarkStart w:id="668" w:name="_Toc23590"/>
      <w:r>
        <w:rPr>
          <w:rFonts w:hint="eastAsia" w:ascii="宋体" w:hAnsi="宋体" w:cs="宋体"/>
          <w:b/>
          <w:bCs/>
        </w:rPr>
        <w:t>4.4 工程价款应专款专用</w:t>
      </w:r>
      <w:bookmarkEnd w:id="663"/>
      <w:bookmarkEnd w:id="664"/>
      <w:bookmarkEnd w:id="665"/>
      <w:bookmarkEnd w:id="666"/>
      <w:bookmarkEnd w:id="667"/>
      <w:bookmarkEnd w:id="668"/>
    </w:p>
    <w:p>
      <w:pPr>
        <w:spacing w:line="400" w:lineRule="exact"/>
        <w:ind w:firstLine="420" w:firstLineChars="200"/>
        <w:jc w:val="left"/>
        <w:rPr>
          <w:rFonts w:ascii="宋体" w:hAnsi="宋体" w:cs="宋体"/>
          <w:szCs w:val="21"/>
        </w:rPr>
      </w:pPr>
      <w:r>
        <w:rPr>
          <w:rFonts w:hint="eastAsia" w:ascii="宋体" w:hAnsi="宋体" w:cs="宋体"/>
          <w:szCs w:val="21"/>
        </w:rPr>
        <w:t>发包人按合同约定支付给承包人的各项价款应专用于合同工程。</w:t>
      </w:r>
      <w:bookmarkStart w:id="669" w:name="_Toc246996284"/>
      <w:bookmarkStart w:id="670" w:name="_Toc247085799"/>
      <w:bookmarkStart w:id="671" w:name="_Toc246997027"/>
    </w:p>
    <w:p>
      <w:pPr>
        <w:spacing w:line="400" w:lineRule="exact"/>
        <w:ind w:firstLine="422" w:firstLineChars="200"/>
        <w:jc w:val="left"/>
        <w:rPr>
          <w:rFonts w:ascii="宋体" w:hAnsi="宋体" w:cs="宋体"/>
          <w:b/>
          <w:bCs/>
        </w:rPr>
      </w:pPr>
      <w:bookmarkStart w:id="672" w:name="_Toc17561"/>
      <w:bookmarkStart w:id="673" w:name="_Toc11308"/>
      <w:bookmarkStart w:id="674" w:name="_Toc179632668"/>
      <w:bookmarkStart w:id="675" w:name="_Toc152042428"/>
      <w:bookmarkStart w:id="676" w:name="_Toc144974618"/>
      <w:bookmarkStart w:id="677" w:name="_Toc152045650"/>
      <w:bookmarkStart w:id="678" w:name="_Toc7599"/>
      <w:r>
        <w:rPr>
          <w:rFonts w:hint="eastAsia" w:ascii="宋体" w:hAnsi="宋体" w:cs="宋体"/>
          <w:b/>
          <w:bCs/>
        </w:rPr>
        <w:t>4.5 不利物质条件</w:t>
      </w:r>
      <w:bookmarkEnd w:id="672"/>
      <w:bookmarkEnd w:id="673"/>
      <w:bookmarkEnd w:id="674"/>
      <w:bookmarkEnd w:id="675"/>
      <w:bookmarkEnd w:id="676"/>
      <w:bookmarkEnd w:id="677"/>
      <w:bookmarkEnd w:id="678"/>
    </w:p>
    <w:p>
      <w:pPr>
        <w:spacing w:line="400" w:lineRule="exact"/>
        <w:ind w:firstLine="420"/>
        <w:jc w:val="left"/>
        <w:rPr>
          <w:rFonts w:ascii="宋体" w:hAnsi="宋体" w:cs="宋体"/>
          <w:szCs w:val="21"/>
        </w:rPr>
      </w:pPr>
      <w:r>
        <w:rPr>
          <w:rFonts w:hint="eastAsia" w:ascii="宋体" w:hAnsi="宋体" w:cs="宋体"/>
          <w:szCs w:val="21"/>
        </w:rPr>
        <w:t>4.5.1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20"/>
        <w:jc w:val="left"/>
        <w:rPr>
          <w:rFonts w:ascii="宋体" w:hAnsi="宋体" w:cs="宋体"/>
          <w:szCs w:val="21"/>
        </w:rPr>
      </w:pPr>
      <w:r>
        <w:rPr>
          <w:rFonts w:hint="eastAsia" w:ascii="宋体" w:hAnsi="宋体" w:cs="宋体"/>
          <w:szCs w:val="21"/>
        </w:rPr>
        <w:t>4.5.2 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pPr>
        <w:spacing w:line="400" w:lineRule="exact"/>
        <w:jc w:val="left"/>
        <w:rPr>
          <w:rFonts w:ascii="宋体" w:hAnsi="宋体" w:cs="宋体"/>
          <w:b/>
          <w:bCs/>
          <w:sz w:val="32"/>
          <w:szCs w:val="32"/>
        </w:rPr>
      </w:pPr>
      <w:bookmarkStart w:id="679" w:name="_Toc144974636"/>
      <w:bookmarkStart w:id="680" w:name="_Toc179632686"/>
      <w:bookmarkStart w:id="681" w:name="_Toc152045668"/>
      <w:bookmarkStart w:id="682" w:name="_Toc152042446"/>
      <w:bookmarkStart w:id="683" w:name="_Toc13246"/>
      <w:bookmarkStart w:id="684" w:name="_Toc15821"/>
      <w:bookmarkStart w:id="685" w:name="_Toc27702"/>
      <w:r>
        <w:rPr>
          <w:rFonts w:hint="eastAsia" w:ascii="宋体" w:hAnsi="宋体" w:cs="宋体"/>
          <w:b/>
          <w:bCs/>
          <w:sz w:val="32"/>
          <w:szCs w:val="32"/>
        </w:rPr>
        <w:t xml:space="preserve">5. </w:t>
      </w:r>
      <w:bookmarkStart w:id="686" w:name="_Toc144974637"/>
      <w:bookmarkStart w:id="687" w:name="_Toc179632687"/>
      <w:bookmarkStart w:id="688" w:name="_Toc152045669"/>
      <w:bookmarkStart w:id="689" w:name="_Toc152042447"/>
      <w:bookmarkEnd w:id="679"/>
      <w:bookmarkEnd w:id="680"/>
      <w:bookmarkEnd w:id="681"/>
      <w:bookmarkEnd w:id="682"/>
      <w:r>
        <w:rPr>
          <w:rFonts w:hint="eastAsia" w:ascii="宋体" w:hAnsi="宋体" w:cs="宋体"/>
          <w:b/>
          <w:bCs/>
          <w:sz w:val="32"/>
          <w:szCs w:val="32"/>
        </w:rPr>
        <w:t>施工控制网</w:t>
      </w:r>
      <w:bookmarkEnd w:id="683"/>
      <w:bookmarkEnd w:id="684"/>
      <w:bookmarkEnd w:id="685"/>
      <w:bookmarkEnd w:id="686"/>
      <w:bookmarkEnd w:id="687"/>
      <w:bookmarkEnd w:id="688"/>
      <w:bookmarkEnd w:id="689"/>
    </w:p>
    <w:p>
      <w:pPr>
        <w:spacing w:line="400" w:lineRule="exact"/>
        <w:ind w:firstLine="420" w:firstLineChars="200"/>
        <w:jc w:val="left"/>
        <w:rPr>
          <w:rFonts w:ascii="宋体" w:hAnsi="宋体" w:cs="宋体"/>
        </w:rPr>
      </w:pPr>
      <w:r>
        <w:rPr>
          <w:rFonts w:hint="eastAsia" w:ascii="宋体" w:hAnsi="宋体" w:cs="宋体"/>
          <w:szCs w:val="21"/>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w:t>
      </w:r>
      <w:r>
        <w:rPr>
          <w:rFonts w:hint="eastAsia" w:ascii="宋体" w:hAnsi="宋体" w:cs="宋体"/>
        </w:rPr>
        <w:t>并在专用合同条款约定的期限内，将施工控制网资料报送监理人审批。</w:t>
      </w:r>
    </w:p>
    <w:p>
      <w:pPr>
        <w:spacing w:line="400" w:lineRule="exact"/>
        <w:ind w:firstLine="420" w:firstLineChars="200"/>
        <w:jc w:val="left"/>
        <w:rPr>
          <w:rFonts w:ascii="宋体" w:hAnsi="宋体" w:cs="宋体"/>
        </w:rPr>
      </w:pPr>
      <w:r>
        <w:rPr>
          <w:rFonts w:hint="eastAsia" w:ascii="宋体" w:hAnsi="宋体" w:cs="宋体"/>
        </w:rPr>
        <w:t>5.2 承包人应负责管理施工控制网点。施工控制网点丢失或损坏的，承包人应及时修复。承包人应承担施工控制网点的管理与修复费用，并在工程竣工后将施工控制网点移交发包人。</w:t>
      </w:r>
    </w:p>
    <w:p>
      <w:pPr>
        <w:pStyle w:val="3"/>
        <w:spacing w:before="0" w:after="0" w:line="400" w:lineRule="exact"/>
        <w:jc w:val="left"/>
        <w:rPr>
          <w:rFonts w:ascii="宋体" w:hAnsi="宋体" w:eastAsia="宋体" w:cs="宋体"/>
        </w:rPr>
      </w:pPr>
      <w:bookmarkStart w:id="690" w:name="_Toc152042457"/>
      <w:bookmarkStart w:id="691" w:name="_Toc144974647"/>
      <w:bookmarkStart w:id="692" w:name="_Toc152045679"/>
      <w:bookmarkStart w:id="693" w:name="_Toc179632697"/>
      <w:bookmarkStart w:id="694" w:name="_Toc12139"/>
      <w:bookmarkStart w:id="695" w:name="_Toc561"/>
      <w:bookmarkStart w:id="696" w:name="_Toc32765"/>
      <w:bookmarkStart w:id="697" w:name="_Toc466470802"/>
      <w:bookmarkStart w:id="698" w:name="_Toc466470932"/>
      <w:r>
        <w:rPr>
          <w:rFonts w:hint="eastAsia" w:ascii="宋体" w:hAnsi="宋体" w:eastAsia="宋体" w:cs="宋体"/>
        </w:rPr>
        <w:t xml:space="preserve">6. </w:t>
      </w:r>
      <w:bookmarkEnd w:id="690"/>
      <w:bookmarkEnd w:id="691"/>
      <w:bookmarkEnd w:id="692"/>
      <w:bookmarkEnd w:id="693"/>
      <w:r>
        <w:rPr>
          <w:rFonts w:hint="eastAsia" w:ascii="宋体" w:hAnsi="宋体" w:eastAsia="宋体" w:cs="宋体"/>
        </w:rPr>
        <w:t>工期</w:t>
      </w:r>
      <w:bookmarkEnd w:id="694"/>
      <w:bookmarkEnd w:id="695"/>
      <w:bookmarkEnd w:id="696"/>
      <w:bookmarkEnd w:id="697"/>
      <w:bookmarkEnd w:id="698"/>
    </w:p>
    <w:p>
      <w:pPr>
        <w:spacing w:line="400" w:lineRule="exact"/>
        <w:ind w:firstLine="422" w:firstLineChars="200"/>
        <w:jc w:val="left"/>
        <w:rPr>
          <w:rFonts w:ascii="宋体" w:hAnsi="宋体" w:cs="宋体"/>
          <w:b/>
          <w:bCs/>
        </w:rPr>
      </w:pPr>
      <w:bookmarkStart w:id="699" w:name="_Toc23360"/>
      <w:bookmarkStart w:id="700" w:name="_Toc3649"/>
      <w:bookmarkStart w:id="701" w:name="_Toc8548"/>
      <w:bookmarkStart w:id="702" w:name="_Toc152045682"/>
      <w:bookmarkStart w:id="703" w:name="_Toc179632700"/>
      <w:bookmarkStart w:id="704" w:name="_Toc152042460"/>
      <w:bookmarkStart w:id="705" w:name="_Toc144974650"/>
      <w:r>
        <w:rPr>
          <w:rFonts w:hint="eastAsia" w:ascii="宋体" w:hAnsi="宋体" w:cs="宋体"/>
          <w:b/>
          <w:bCs/>
        </w:rPr>
        <w:t>6.1 进度计划</w:t>
      </w:r>
      <w:bookmarkEnd w:id="699"/>
      <w:bookmarkEnd w:id="700"/>
      <w:bookmarkEnd w:id="701"/>
    </w:p>
    <w:p>
      <w:pPr>
        <w:spacing w:line="400" w:lineRule="exact"/>
        <w:ind w:firstLine="420" w:firstLineChars="200"/>
        <w:jc w:val="left"/>
        <w:rPr>
          <w:rFonts w:ascii="宋体" w:hAnsi="宋体" w:cs="宋体"/>
        </w:rPr>
      </w:pPr>
      <w:r>
        <w:rPr>
          <w:rFonts w:hint="eastAsia" w:ascii="宋体" w:hAnsi="宋体" w:cs="宋体"/>
        </w:rPr>
        <w:t>承包人应按照专用合同条款约定的时间，向监理人提交进度计划。经监理人审批后的进度计划具有合同约束力，承包人应当严格执行。实际进度与进度计划不符时，监理人应当指示承包人对进度计划进行修订，重新提交给监理人审批。</w:t>
      </w:r>
      <w:bookmarkEnd w:id="702"/>
      <w:bookmarkEnd w:id="703"/>
      <w:bookmarkEnd w:id="704"/>
      <w:bookmarkEnd w:id="705"/>
    </w:p>
    <w:p>
      <w:pPr>
        <w:spacing w:line="400" w:lineRule="exact"/>
        <w:ind w:firstLine="422" w:firstLineChars="200"/>
        <w:jc w:val="left"/>
        <w:rPr>
          <w:rFonts w:ascii="宋体" w:hAnsi="宋体" w:cs="宋体"/>
          <w:b/>
          <w:bCs/>
        </w:rPr>
      </w:pPr>
      <w:bookmarkStart w:id="706" w:name="_Toc18843"/>
      <w:bookmarkStart w:id="707" w:name="_Toc8480"/>
      <w:bookmarkStart w:id="708" w:name="_Toc1952"/>
      <w:r>
        <w:rPr>
          <w:rFonts w:hint="eastAsia" w:ascii="宋体" w:hAnsi="宋体" w:cs="宋体"/>
          <w:b/>
          <w:bCs/>
        </w:rPr>
        <w:t>6.2 工程实施</w:t>
      </w:r>
      <w:bookmarkEnd w:id="706"/>
      <w:bookmarkEnd w:id="707"/>
      <w:bookmarkEnd w:id="708"/>
    </w:p>
    <w:p>
      <w:pPr>
        <w:spacing w:line="400" w:lineRule="exact"/>
        <w:ind w:firstLine="420" w:firstLineChars="200"/>
        <w:jc w:val="left"/>
        <w:rPr>
          <w:rFonts w:ascii="宋体" w:hAnsi="宋体" w:cs="宋体"/>
        </w:rPr>
      </w:pPr>
      <w:r>
        <w:rPr>
          <w:rFonts w:hint="eastAsia" w:ascii="宋体" w:hAnsi="宋体" w:cs="宋体"/>
        </w:rPr>
        <w:t>监理人应在开工日期7天前向承包人发出开工通知。承包人应在第1.1.4.3目约定的期限内完成合同工程。实际竣工日期在接收证书中写明。</w:t>
      </w:r>
    </w:p>
    <w:p>
      <w:pPr>
        <w:spacing w:line="400" w:lineRule="exact"/>
        <w:ind w:firstLine="422" w:firstLineChars="200"/>
        <w:jc w:val="left"/>
        <w:rPr>
          <w:rFonts w:ascii="宋体" w:hAnsi="宋体" w:cs="宋体"/>
          <w:b/>
          <w:bCs/>
        </w:rPr>
      </w:pPr>
      <w:bookmarkStart w:id="709" w:name="_Toc152045685"/>
      <w:bookmarkStart w:id="710" w:name="_Toc179632703"/>
      <w:bookmarkStart w:id="711" w:name="_Toc152042463"/>
      <w:bookmarkStart w:id="712" w:name="_Toc15120"/>
      <w:bookmarkStart w:id="713" w:name="_Toc144974653"/>
      <w:bookmarkStart w:id="714" w:name="_Toc3893"/>
      <w:bookmarkStart w:id="715" w:name="_Toc566"/>
      <w:r>
        <w:rPr>
          <w:rFonts w:hint="eastAsia" w:ascii="宋体" w:hAnsi="宋体" w:cs="宋体"/>
          <w:b/>
          <w:bCs/>
        </w:rPr>
        <w:t>6.3 发包人引起的工期延误</w:t>
      </w:r>
      <w:bookmarkEnd w:id="709"/>
      <w:bookmarkEnd w:id="710"/>
      <w:bookmarkEnd w:id="711"/>
      <w:bookmarkEnd w:id="712"/>
      <w:bookmarkEnd w:id="713"/>
      <w:bookmarkEnd w:id="714"/>
      <w:bookmarkEnd w:id="715"/>
    </w:p>
    <w:p>
      <w:pPr>
        <w:spacing w:line="400" w:lineRule="exact"/>
        <w:ind w:firstLine="420" w:firstLineChars="200"/>
        <w:jc w:val="left"/>
        <w:rPr>
          <w:rFonts w:ascii="宋体" w:hAnsi="宋体" w:cs="宋体"/>
        </w:rPr>
      </w:pPr>
      <w:r>
        <w:rPr>
          <w:rFonts w:hint="eastAsia" w:ascii="宋体" w:hAnsi="宋体" w:cs="宋体"/>
        </w:rPr>
        <w:t>在履行合同过程中，由于发包人的下列原因造成工期延误的，承包人有权要求发包人延长工期和（或）增加费用，并支付合理利润。需要修订合同进度计划的，按照第6.1款的约定执行。</w:t>
      </w:r>
    </w:p>
    <w:p>
      <w:pPr>
        <w:spacing w:line="400" w:lineRule="exact"/>
        <w:ind w:firstLine="420" w:firstLineChars="200"/>
        <w:jc w:val="left"/>
        <w:rPr>
          <w:rFonts w:ascii="宋体" w:hAnsi="宋体" w:cs="宋体"/>
        </w:rPr>
      </w:pPr>
      <w:r>
        <w:rPr>
          <w:rFonts w:hint="eastAsia" w:ascii="宋体" w:hAnsi="宋体" w:cs="宋体"/>
        </w:rPr>
        <w:t>（1）增加合同工作内容；</w:t>
      </w:r>
    </w:p>
    <w:p>
      <w:pPr>
        <w:spacing w:line="400" w:lineRule="exact"/>
        <w:ind w:firstLine="420" w:firstLineChars="200"/>
        <w:jc w:val="left"/>
        <w:rPr>
          <w:rFonts w:ascii="宋体" w:hAnsi="宋体" w:cs="宋体"/>
        </w:rPr>
      </w:pPr>
      <w:r>
        <w:rPr>
          <w:rFonts w:hint="eastAsia" w:ascii="宋体" w:hAnsi="宋体" w:cs="宋体"/>
        </w:rPr>
        <w:t>（2）改变合同中任何一项工作的质量要求或其他特性；</w:t>
      </w:r>
    </w:p>
    <w:p>
      <w:pPr>
        <w:spacing w:line="400" w:lineRule="exact"/>
        <w:ind w:firstLine="420" w:firstLineChars="200"/>
        <w:jc w:val="left"/>
        <w:rPr>
          <w:rFonts w:ascii="宋体" w:hAnsi="宋体" w:cs="宋体"/>
        </w:rPr>
      </w:pPr>
      <w:r>
        <w:rPr>
          <w:rFonts w:hint="eastAsia" w:ascii="宋体" w:hAnsi="宋体" w:cs="宋体"/>
        </w:rPr>
        <w:t>（3）发包人迟延提供材料、工程设备或变更交货地点；</w:t>
      </w:r>
    </w:p>
    <w:p>
      <w:pPr>
        <w:spacing w:line="400" w:lineRule="exact"/>
        <w:ind w:firstLine="420" w:firstLineChars="200"/>
        <w:jc w:val="left"/>
        <w:rPr>
          <w:rFonts w:ascii="宋体" w:hAnsi="宋体" w:cs="宋体"/>
        </w:rPr>
      </w:pPr>
      <w:r>
        <w:rPr>
          <w:rFonts w:hint="eastAsia" w:ascii="宋体" w:hAnsi="宋体" w:cs="宋体"/>
        </w:rPr>
        <w:t>（4）因发包人原因导致的暂停施工；</w:t>
      </w:r>
    </w:p>
    <w:p>
      <w:pPr>
        <w:spacing w:line="400" w:lineRule="exact"/>
        <w:ind w:firstLine="420" w:firstLineChars="200"/>
        <w:jc w:val="left"/>
        <w:rPr>
          <w:rFonts w:ascii="宋体" w:hAnsi="宋体" w:cs="宋体"/>
        </w:rPr>
      </w:pPr>
      <w:r>
        <w:rPr>
          <w:rFonts w:hint="eastAsia" w:ascii="宋体" w:hAnsi="宋体" w:cs="宋体"/>
        </w:rPr>
        <w:t>（5）提供图纸延误；</w:t>
      </w:r>
    </w:p>
    <w:p>
      <w:pPr>
        <w:spacing w:line="400" w:lineRule="exact"/>
        <w:ind w:firstLine="420" w:firstLineChars="200"/>
        <w:jc w:val="left"/>
        <w:rPr>
          <w:rFonts w:ascii="宋体" w:hAnsi="宋体" w:cs="宋体"/>
        </w:rPr>
      </w:pPr>
      <w:r>
        <w:rPr>
          <w:rFonts w:hint="eastAsia" w:ascii="宋体" w:hAnsi="宋体" w:cs="宋体"/>
        </w:rPr>
        <w:t>（6）未按合同约定及时支付预付款、进度款；</w:t>
      </w:r>
    </w:p>
    <w:p>
      <w:pPr>
        <w:spacing w:line="400" w:lineRule="exact"/>
        <w:ind w:firstLine="420" w:firstLineChars="200"/>
        <w:jc w:val="left"/>
        <w:rPr>
          <w:rFonts w:ascii="宋体" w:hAnsi="宋体" w:cs="宋体"/>
        </w:rPr>
      </w:pPr>
      <w:r>
        <w:rPr>
          <w:rFonts w:hint="eastAsia" w:ascii="宋体" w:hAnsi="宋体" w:cs="宋体"/>
        </w:rPr>
        <w:t>（7）发包人造成工期延误的其他原因。</w:t>
      </w:r>
    </w:p>
    <w:p>
      <w:pPr>
        <w:spacing w:line="400" w:lineRule="exact"/>
        <w:ind w:firstLine="422" w:firstLineChars="200"/>
        <w:jc w:val="left"/>
        <w:rPr>
          <w:rFonts w:ascii="宋体" w:hAnsi="宋体" w:cs="宋体"/>
          <w:b/>
          <w:bCs/>
        </w:rPr>
      </w:pPr>
      <w:bookmarkStart w:id="716" w:name="_Toc4995"/>
      <w:bookmarkStart w:id="717" w:name="_Toc144974654"/>
      <w:bookmarkStart w:id="718" w:name="_Toc9411"/>
      <w:bookmarkStart w:id="719" w:name="_Toc21657"/>
      <w:bookmarkStart w:id="720" w:name="_Toc152042464"/>
      <w:bookmarkStart w:id="721" w:name="_Toc152045686"/>
      <w:bookmarkStart w:id="722" w:name="_Toc179632704"/>
      <w:r>
        <w:rPr>
          <w:rFonts w:hint="eastAsia" w:ascii="宋体" w:hAnsi="宋体" w:cs="宋体"/>
          <w:b/>
          <w:bCs/>
        </w:rPr>
        <w:t>6.4 异常恶劣的气候条件</w:t>
      </w:r>
      <w:bookmarkEnd w:id="716"/>
      <w:bookmarkEnd w:id="717"/>
      <w:bookmarkEnd w:id="718"/>
      <w:bookmarkEnd w:id="719"/>
      <w:bookmarkEnd w:id="720"/>
      <w:bookmarkEnd w:id="721"/>
      <w:bookmarkEnd w:id="722"/>
    </w:p>
    <w:p>
      <w:pPr>
        <w:spacing w:line="400" w:lineRule="exact"/>
        <w:ind w:firstLine="420" w:firstLineChars="200"/>
        <w:jc w:val="left"/>
        <w:rPr>
          <w:rFonts w:ascii="宋体" w:hAnsi="宋体" w:cs="宋体"/>
        </w:rPr>
      </w:pPr>
      <w:r>
        <w:rPr>
          <w:rFonts w:hint="eastAsia" w:ascii="宋体" w:hAnsi="宋体" w:cs="宋体"/>
        </w:rPr>
        <w:t>由于出现专用合同条款约定的异常恶劣气候导致工期延误的，承包人有权要求发包人延长工期。</w:t>
      </w:r>
    </w:p>
    <w:p>
      <w:pPr>
        <w:spacing w:line="400" w:lineRule="exact"/>
        <w:ind w:firstLine="422" w:firstLineChars="200"/>
        <w:jc w:val="left"/>
        <w:rPr>
          <w:rFonts w:ascii="宋体" w:hAnsi="宋体" w:cs="宋体"/>
          <w:b/>
          <w:bCs/>
        </w:rPr>
      </w:pPr>
      <w:bookmarkStart w:id="723" w:name="_Toc152045687"/>
      <w:bookmarkStart w:id="724" w:name="_Toc3848"/>
      <w:bookmarkStart w:id="725" w:name="_Toc179632705"/>
      <w:bookmarkStart w:id="726" w:name="_Toc144974655"/>
      <w:bookmarkStart w:id="727" w:name="_Toc32143"/>
      <w:bookmarkStart w:id="728" w:name="_Toc152042465"/>
      <w:bookmarkStart w:id="729" w:name="_Toc4575"/>
      <w:r>
        <w:rPr>
          <w:rFonts w:hint="eastAsia" w:ascii="宋体" w:hAnsi="宋体" w:cs="宋体"/>
          <w:b/>
          <w:bCs/>
        </w:rPr>
        <w:t>6.5 承包人引起的工期延误</w:t>
      </w:r>
      <w:bookmarkEnd w:id="723"/>
      <w:bookmarkEnd w:id="724"/>
      <w:bookmarkEnd w:id="725"/>
      <w:bookmarkEnd w:id="726"/>
      <w:bookmarkEnd w:id="727"/>
      <w:bookmarkEnd w:id="728"/>
      <w:bookmarkEnd w:id="729"/>
    </w:p>
    <w:p>
      <w:pPr>
        <w:spacing w:line="400" w:lineRule="exact"/>
        <w:ind w:firstLine="420" w:firstLineChars="200"/>
        <w:jc w:val="left"/>
        <w:rPr>
          <w:rFonts w:ascii="宋体" w:hAnsi="宋体" w:cs="宋体"/>
        </w:rPr>
      </w:pPr>
      <w:r>
        <w:rPr>
          <w:rFonts w:hint="eastAsia" w:ascii="宋体" w:hAnsi="宋体" w:cs="宋体"/>
        </w:rPr>
        <w:t>由于承包人原因造成工期延误，承包人应按照专用合同条款中约定的逾期竣工违约金计算方法和最高限额，支付逾期竣工违约金。承包人支付逾期竣工违约金，不免除承包人完成工程及修补缺陷的义务。</w:t>
      </w:r>
      <w:bookmarkEnd w:id="669"/>
      <w:bookmarkEnd w:id="670"/>
      <w:bookmarkEnd w:id="671"/>
    </w:p>
    <w:p>
      <w:pPr>
        <w:pStyle w:val="3"/>
        <w:spacing w:before="0" w:after="0" w:line="400" w:lineRule="exact"/>
        <w:jc w:val="left"/>
        <w:rPr>
          <w:rFonts w:ascii="宋体" w:hAnsi="宋体" w:eastAsia="宋体" w:cs="宋体"/>
        </w:rPr>
      </w:pPr>
      <w:bookmarkStart w:id="730" w:name="_Toc246997034"/>
      <w:bookmarkStart w:id="731" w:name="_Toc247085806"/>
      <w:bookmarkStart w:id="732" w:name="_Toc4410"/>
      <w:bookmarkStart w:id="733" w:name="_Toc26932"/>
      <w:bookmarkStart w:id="734" w:name="_Toc6231"/>
      <w:bookmarkStart w:id="735" w:name="_Toc466470803"/>
      <w:bookmarkStart w:id="736" w:name="_Toc466470933"/>
      <w:bookmarkStart w:id="737" w:name="_Toc184635110"/>
      <w:bookmarkStart w:id="738" w:name="_Toc246996291"/>
      <w:r>
        <w:rPr>
          <w:rFonts w:hint="eastAsia" w:ascii="宋体" w:hAnsi="宋体" w:eastAsia="宋体" w:cs="宋体"/>
        </w:rPr>
        <w:t>7. 工程质量</w:t>
      </w:r>
      <w:bookmarkEnd w:id="730"/>
      <w:bookmarkEnd w:id="731"/>
      <w:bookmarkEnd w:id="732"/>
      <w:bookmarkEnd w:id="733"/>
      <w:bookmarkEnd w:id="734"/>
      <w:bookmarkEnd w:id="735"/>
      <w:bookmarkEnd w:id="736"/>
      <w:bookmarkEnd w:id="737"/>
      <w:bookmarkEnd w:id="738"/>
    </w:p>
    <w:p>
      <w:pPr>
        <w:spacing w:line="400" w:lineRule="exact"/>
        <w:ind w:firstLine="422" w:firstLineChars="200"/>
        <w:jc w:val="left"/>
        <w:rPr>
          <w:rFonts w:ascii="宋体" w:hAnsi="宋体" w:cs="宋体"/>
          <w:b/>
          <w:bCs/>
        </w:rPr>
      </w:pPr>
      <w:bookmarkStart w:id="739" w:name="_Toc2370"/>
      <w:bookmarkStart w:id="740" w:name="_Toc28777"/>
      <w:bookmarkStart w:id="741" w:name="_Toc13513"/>
      <w:bookmarkStart w:id="742" w:name="_Toc247085807"/>
      <w:bookmarkStart w:id="743" w:name="_Toc246997035"/>
      <w:bookmarkStart w:id="744" w:name="_Toc246996292"/>
      <w:r>
        <w:rPr>
          <w:rFonts w:hint="eastAsia" w:ascii="宋体" w:hAnsi="宋体" w:cs="宋体"/>
          <w:b/>
          <w:bCs/>
        </w:rPr>
        <w:t>7.1 工程质量要求</w:t>
      </w:r>
      <w:bookmarkEnd w:id="739"/>
      <w:bookmarkEnd w:id="740"/>
      <w:bookmarkEnd w:id="741"/>
      <w:bookmarkEnd w:id="742"/>
      <w:bookmarkEnd w:id="743"/>
      <w:bookmarkEnd w:id="744"/>
    </w:p>
    <w:p>
      <w:pPr>
        <w:spacing w:line="400" w:lineRule="exact"/>
        <w:ind w:firstLine="420" w:firstLineChars="200"/>
        <w:jc w:val="left"/>
        <w:rPr>
          <w:rFonts w:ascii="宋体" w:hAnsi="宋体" w:cs="宋体"/>
          <w:szCs w:val="21"/>
        </w:rPr>
      </w:pPr>
      <w:r>
        <w:rPr>
          <w:rFonts w:hint="eastAsia" w:ascii="宋体" w:hAnsi="宋体" w:cs="宋体"/>
          <w:szCs w:val="21"/>
        </w:rPr>
        <w:t>工程质量验收按照合同约定的验收标准执行。</w:t>
      </w:r>
    </w:p>
    <w:p>
      <w:pPr>
        <w:spacing w:line="400" w:lineRule="exact"/>
        <w:ind w:firstLine="422" w:firstLineChars="200"/>
        <w:jc w:val="left"/>
        <w:rPr>
          <w:rFonts w:ascii="宋体" w:hAnsi="宋体" w:cs="宋体"/>
          <w:b/>
          <w:bCs/>
        </w:rPr>
      </w:pPr>
      <w:bookmarkStart w:id="745" w:name="_Toc246996293"/>
      <w:bookmarkStart w:id="746" w:name="_Toc11246"/>
      <w:bookmarkStart w:id="747" w:name="_Toc14231"/>
      <w:bookmarkStart w:id="748" w:name="_Toc8626"/>
      <w:bookmarkStart w:id="749" w:name="_Toc247085808"/>
      <w:bookmarkStart w:id="750" w:name="_Toc246997036"/>
      <w:r>
        <w:rPr>
          <w:rFonts w:hint="eastAsia" w:ascii="宋体" w:hAnsi="宋体" w:cs="宋体"/>
          <w:b/>
          <w:bCs/>
        </w:rPr>
        <w:t>7.2 监理人的质量检查</w:t>
      </w:r>
      <w:bookmarkEnd w:id="745"/>
      <w:bookmarkEnd w:id="746"/>
      <w:bookmarkEnd w:id="747"/>
      <w:bookmarkEnd w:id="748"/>
      <w:bookmarkEnd w:id="749"/>
      <w:bookmarkEnd w:id="750"/>
    </w:p>
    <w:p>
      <w:pPr>
        <w:spacing w:line="400" w:lineRule="exact"/>
        <w:ind w:firstLine="420" w:firstLineChars="200"/>
        <w:jc w:val="left"/>
        <w:rPr>
          <w:rFonts w:ascii="宋体" w:hAnsi="宋体" w:cs="宋体"/>
        </w:rPr>
      </w:pPr>
      <w:r>
        <w:rPr>
          <w:rFonts w:hint="eastAsia" w:ascii="宋体" w:hAnsi="宋体" w:cs="宋体"/>
        </w:rPr>
        <w:t>监理人有权对工程的所有部位及其施工工艺、材料和工程设备进行检查和检验。监理人的检查和检验，不免除承包人按合同约定应负的责任。</w:t>
      </w:r>
    </w:p>
    <w:p>
      <w:pPr>
        <w:spacing w:line="400" w:lineRule="exact"/>
        <w:ind w:firstLine="422" w:firstLineChars="200"/>
        <w:jc w:val="left"/>
        <w:rPr>
          <w:rFonts w:ascii="宋体" w:hAnsi="宋体" w:cs="宋体"/>
          <w:b/>
          <w:bCs/>
        </w:rPr>
      </w:pPr>
      <w:bookmarkStart w:id="751" w:name="_Toc20433"/>
      <w:bookmarkStart w:id="752" w:name="_Toc32343"/>
      <w:bookmarkStart w:id="753" w:name="_Toc5287"/>
      <w:bookmarkStart w:id="754" w:name="_Toc247085809"/>
      <w:bookmarkStart w:id="755" w:name="_Toc246997037"/>
      <w:bookmarkStart w:id="756" w:name="_Toc246996294"/>
      <w:r>
        <w:rPr>
          <w:rFonts w:hint="eastAsia" w:ascii="宋体" w:hAnsi="宋体" w:cs="宋体"/>
          <w:b/>
          <w:bCs/>
        </w:rPr>
        <w:t>7.3 工程隐蔽部位覆盖前的检查</w:t>
      </w:r>
      <w:bookmarkEnd w:id="751"/>
      <w:bookmarkEnd w:id="752"/>
      <w:bookmarkEnd w:id="753"/>
      <w:bookmarkEnd w:id="754"/>
      <w:bookmarkEnd w:id="755"/>
      <w:bookmarkEnd w:id="756"/>
    </w:p>
    <w:p>
      <w:pPr>
        <w:spacing w:line="400" w:lineRule="exact"/>
        <w:ind w:firstLine="420" w:firstLineChars="200"/>
        <w:jc w:val="left"/>
        <w:rPr>
          <w:rFonts w:ascii="宋体" w:hAnsi="宋体" w:cs="宋体"/>
        </w:rPr>
      </w:pPr>
      <w:r>
        <w:rPr>
          <w:rFonts w:hint="eastAsia" w:ascii="宋体" w:hAnsi="宋体" w:cs="宋体"/>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可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20" w:firstLineChars="200"/>
        <w:jc w:val="left"/>
        <w:rPr>
          <w:rFonts w:ascii="宋体" w:hAnsi="宋体" w:cs="宋体"/>
        </w:rPr>
      </w:pPr>
      <w:r>
        <w:rPr>
          <w:rFonts w:hint="eastAsia" w:ascii="宋体" w:hAnsi="宋体" w:cs="宋体"/>
        </w:rPr>
        <w:t>承包人未通知监理人到场检查，私自将工程隐蔽部位覆盖的，监理人有权指示承包人钻孔探测或揭开检查，无论工程隐蔽部位质量是否合格，由此增加的费用和（或）工期延误由承包人承担。</w:t>
      </w:r>
    </w:p>
    <w:p>
      <w:pPr>
        <w:spacing w:line="400" w:lineRule="exact"/>
        <w:ind w:firstLine="422" w:firstLineChars="200"/>
        <w:jc w:val="left"/>
        <w:rPr>
          <w:rFonts w:ascii="宋体" w:hAnsi="宋体" w:cs="宋体"/>
          <w:b/>
          <w:bCs/>
        </w:rPr>
      </w:pPr>
      <w:bookmarkStart w:id="757" w:name="_Toc247085810"/>
      <w:bookmarkStart w:id="758" w:name="_Toc246997038"/>
      <w:bookmarkStart w:id="759" w:name="_Toc246996295"/>
      <w:bookmarkStart w:id="760" w:name="_Toc15327"/>
      <w:bookmarkStart w:id="761" w:name="_Toc32043"/>
      <w:bookmarkStart w:id="762" w:name="_Toc3432"/>
      <w:r>
        <w:rPr>
          <w:rFonts w:hint="eastAsia" w:ascii="宋体" w:hAnsi="宋体" w:cs="宋体"/>
          <w:b/>
          <w:bCs/>
        </w:rPr>
        <w:t>7.4 清除不合格工程</w:t>
      </w:r>
      <w:bookmarkEnd w:id="757"/>
      <w:bookmarkEnd w:id="758"/>
      <w:bookmarkEnd w:id="759"/>
      <w:bookmarkEnd w:id="760"/>
      <w:bookmarkEnd w:id="761"/>
      <w:bookmarkEnd w:id="762"/>
    </w:p>
    <w:p>
      <w:pPr>
        <w:spacing w:line="400" w:lineRule="exact"/>
        <w:ind w:firstLine="420" w:firstLineChars="200"/>
        <w:jc w:val="left"/>
        <w:rPr>
          <w:rFonts w:ascii="宋体" w:hAnsi="宋体" w:cs="宋体"/>
        </w:rPr>
      </w:pPr>
      <w:r>
        <w:rPr>
          <w:rFonts w:hint="eastAsia" w:ascii="宋体" w:hAnsi="宋体" w:cs="宋体"/>
        </w:rPr>
        <w:t>由于承包人的材料、工程设备，或采用施工工艺不符合合同要求造成的任何缺陷，监理人可以随时发出指示，要求承包人立即采取措施进行补救，直至达到合同要求的质量标准，由此增加的费用和（或）工期延误由承包人承担。</w:t>
      </w:r>
    </w:p>
    <w:p>
      <w:pPr>
        <w:pStyle w:val="3"/>
        <w:spacing w:before="0" w:after="0" w:line="400" w:lineRule="exact"/>
        <w:jc w:val="left"/>
        <w:rPr>
          <w:rFonts w:ascii="宋体" w:hAnsi="宋体" w:eastAsia="宋体" w:cs="宋体"/>
        </w:rPr>
      </w:pPr>
      <w:bookmarkStart w:id="763" w:name="_Toc246996296"/>
      <w:bookmarkStart w:id="764" w:name="_Toc246997039"/>
      <w:bookmarkStart w:id="765" w:name="_Toc247085811"/>
      <w:bookmarkStart w:id="766" w:name="_Toc29237"/>
      <w:bookmarkStart w:id="767" w:name="_Toc20387"/>
      <w:bookmarkStart w:id="768" w:name="_Toc15935"/>
      <w:bookmarkStart w:id="769" w:name="_Toc466470804"/>
      <w:bookmarkStart w:id="770" w:name="_Toc466470934"/>
      <w:r>
        <w:rPr>
          <w:rFonts w:hint="eastAsia" w:ascii="宋体" w:hAnsi="宋体" w:eastAsia="宋体" w:cs="宋体"/>
        </w:rPr>
        <w:t>8. 试验和检验</w:t>
      </w:r>
      <w:bookmarkEnd w:id="763"/>
      <w:bookmarkEnd w:id="764"/>
      <w:bookmarkEnd w:id="765"/>
      <w:bookmarkEnd w:id="766"/>
      <w:bookmarkEnd w:id="767"/>
      <w:bookmarkEnd w:id="768"/>
      <w:bookmarkEnd w:id="769"/>
      <w:bookmarkEnd w:id="770"/>
    </w:p>
    <w:p>
      <w:pPr>
        <w:spacing w:line="400" w:lineRule="exact"/>
        <w:ind w:firstLine="422" w:firstLineChars="200"/>
        <w:jc w:val="left"/>
        <w:rPr>
          <w:rFonts w:ascii="宋体" w:hAnsi="宋体" w:cs="宋体"/>
          <w:b/>
          <w:bCs/>
        </w:rPr>
      </w:pPr>
      <w:bookmarkStart w:id="771" w:name="_Toc144974672"/>
      <w:bookmarkStart w:id="772" w:name="_Toc152042481"/>
      <w:bookmarkStart w:id="773" w:name="_Toc152045703"/>
      <w:bookmarkStart w:id="774" w:name="_Toc179632721"/>
      <w:bookmarkStart w:id="775" w:name="_Toc19154"/>
      <w:bookmarkStart w:id="776" w:name="_Toc21201"/>
      <w:bookmarkStart w:id="777" w:name="_Toc14965"/>
      <w:r>
        <w:rPr>
          <w:rFonts w:hint="eastAsia" w:ascii="宋体" w:hAnsi="宋体" w:cs="宋体"/>
          <w:b/>
          <w:bCs/>
        </w:rPr>
        <w:t>8.1 材料、工程设备和工程的试验和检验</w:t>
      </w:r>
      <w:bookmarkEnd w:id="771"/>
      <w:bookmarkEnd w:id="772"/>
      <w:bookmarkEnd w:id="773"/>
      <w:bookmarkEnd w:id="774"/>
      <w:bookmarkEnd w:id="775"/>
      <w:bookmarkEnd w:id="776"/>
      <w:bookmarkEnd w:id="777"/>
    </w:p>
    <w:p>
      <w:pPr>
        <w:spacing w:line="400" w:lineRule="exact"/>
        <w:ind w:firstLine="420" w:firstLineChars="200"/>
        <w:jc w:val="left"/>
        <w:rPr>
          <w:rFonts w:ascii="宋体" w:hAnsi="宋体" w:cs="宋体"/>
        </w:rPr>
      </w:pPr>
      <w:r>
        <w:rPr>
          <w:rFonts w:hint="eastAsia" w:ascii="宋体" w:hAnsi="宋体" w:cs="宋体"/>
        </w:rPr>
        <w:t>8.1.1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20" w:firstLineChars="200"/>
        <w:jc w:val="left"/>
        <w:rPr>
          <w:rFonts w:ascii="宋体" w:hAnsi="宋体" w:cs="宋体"/>
        </w:rPr>
      </w:pPr>
      <w:r>
        <w:rPr>
          <w:rFonts w:hint="eastAsia" w:ascii="宋体" w:hAnsi="宋体" w:cs="宋体"/>
        </w:rPr>
        <w:t>8.1.2 监理人未按合同约定派员参加试验和检验的，除监理人另有指示外，承包人可自行试验和检验，并应立即将试验和检验结果报送监理人，监理人应签字确认。</w:t>
      </w:r>
    </w:p>
    <w:p>
      <w:pPr>
        <w:spacing w:line="400" w:lineRule="exact"/>
        <w:ind w:firstLine="420" w:firstLineChars="200"/>
        <w:jc w:val="left"/>
        <w:rPr>
          <w:rFonts w:ascii="宋体" w:hAnsi="宋体" w:cs="宋体"/>
        </w:rPr>
      </w:pPr>
      <w:r>
        <w:rPr>
          <w:rFonts w:hint="eastAsia" w:ascii="宋体" w:hAnsi="宋体" w:cs="宋体"/>
        </w:rPr>
        <w:t>8.1.3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spacing w:line="400" w:lineRule="exact"/>
        <w:ind w:firstLine="422" w:firstLineChars="200"/>
        <w:jc w:val="left"/>
        <w:rPr>
          <w:rFonts w:ascii="宋体" w:hAnsi="宋体" w:cs="宋体"/>
          <w:b/>
          <w:bCs/>
        </w:rPr>
      </w:pPr>
      <w:bookmarkStart w:id="778" w:name="_Toc144974673"/>
      <w:bookmarkStart w:id="779" w:name="_Toc152042482"/>
      <w:bookmarkStart w:id="780" w:name="_Toc152045704"/>
      <w:bookmarkStart w:id="781" w:name="_Toc179632722"/>
      <w:bookmarkStart w:id="782" w:name="_Toc3940"/>
      <w:bookmarkStart w:id="783" w:name="_Toc25397"/>
      <w:bookmarkStart w:id="784" w:name="_Toc30469"/>
      <w:r>
        <w:rPr>
          <w:rFonts w:hint="eastAsia" w:ascii="宋体" w:hAnsi="宋体" w:cs="宋体"/>
          <w:b/>
          <w:bCs/>
        </w:rPr>
        <w:t>8.2 现场材料试验</w:t>
      </w:r>
      <w:bookmarkEnd w:id="778"/>
      <w:bookmarkEnd w:id="779"/>
      <w:bookmarkEnd w:id="780"/>
      <w:bookmarkEnd w:id="781"/>
      <w:bookmarkEnd w:id="782"/>
      <w:bookmarkEnd w:id="783"/>
      <w:bookmarkEnd w:id="784"/>
    </w:p>
    <w:p>
      <w:pPr>
        <w:spacing w:line="400" w:lineRule="exact"/>
        <w:ind w:firstLine="420" w:firstLineChars="200"/>
        <w:jc w:val="left"/>
        <w:rPr>
          <w:rFonts w:ascii="宋体" w:hAnsi="宋体" w:cs="宋体"/>
        </w:rPr>
      </w:pPr>
      <w:r>
        <w:rPr>
          <w:rFonts w:hint="eastAsia" w:ascii="宋体" w:hAnsi="宋体" w:cs="宋体"/>
        </w:rPr>
        <w:t>8.2.1 承包人根据合同约定或监理人指示进行的现场材料试验，应由承包人提供试验场所、试验人员、试验设备器材以及其他必要的试验条件。</w:t>
      </w:r>
    </w:p>
    <w:p>
      <w:pPr>
        <w:spacing w:line="400" w:lineRule="exact"/>
        <w:ind w:firstLine="420" w:firstLineChars="200"/>
        <w:jc w:val="left"/>
        <w:rPr>
          <w:rFonts w:ascii="宋体" w:hAnsi="宋体" w:cs="宋体"/>
        </w:rPr>
      </w:pPr>
      <w:r>
        <w:rPr>
          <w:rFonts w:hint="eastAsia" w:ascii="宋体" w:hAnsi="宋体" w:cs="宋体"/>
        </w:rPr>
        <w:t>8.2.2 监理人在必要时可以使用承包人的试验场所、试验设备器材以及其他试验条件，进行以工程质量检查为目的的复核性材料试验，承包人应予以协助。</w:t>
      </w:r>
    </w:p>
    <w:p>
      <w:pPr>
        <w:pStyle w:val="3"/>
        <w:spacing w:before="0" w:after="0" w:line="400" w:lineRule="exact"/>
        <w:jc w:val="left"/>
        <w:rPr>
          <w:rFonts w:ascii="宋体" w:hAnsi="宋体" w:eastAsia="宋体" w:cs="宋体"/>
        </w:rPr>
      </w:pPr>
      <w:bookmarkStart w:id="785" w:name="_Toc184635112"/>
      <w:bookmarkStart w:id="786" w:name="_Toc246996297"/>
      <w:bookmarkStart w:id="787" w:name="_Toc246997040"/>
      <w:bookmarkStart w:id="788" w:name="_Toc247085812"/>
      <w:bookmarkStart w:id="789" w:name="_Toc27682"/>
      <w:bookmarkStart w:id="790" w:name="_Toc1844"/>
      <w:bookmarkStart w:id="791" w:name="_Toc15409"/>
      <w:bookmarkStart w:id="792" w:name="_Toc466470805"/>
      <w:bookmarkStart w:id="793" w:name="_Toc466470935"/>
      <w:r>
        <w:rPr>
          <w:rFonts w:hint="eastAsia" w:ascii="宋体" w:hAnsi="宋体" w:eastAsia="宋体" w:cs="宋体"/>
        </w:rPr>
        <w:t>9. 变更</w:t>
      </w:r>
      <w:bookmarkEnd w:id="785"/>
      <w:bookmarkEnd w:id="786"/>
      <w:bookmarkEnd w:id="787"/>
      <w:bookmarkEnd w:id="788"/>
      <w:bookmarkEnd w:id="789"/>
      <w:bookmarkEnd w:id="790"/>
      <w:bookmarkEnd w:id="791"/>
      <w:bookmarkEnd w:id="792"/>
      <w:bookmarkEnd w:id="793"/>
    </w:p>
    <w:p>
      <w:pPr>
        <w:spacing w:line="400" w:lineRule="exact"/>
        <w:ind w:firstLine="422" w:firstLineChars="200"/>
        <w:jc w:val="left"/>
        <w:rPr>
          <w:rFonts w:ascii="宋体" w:hAnsi="宋体" w:cs="宋体"/>
          <w:b/>
          <w:bCs/>
        </w:rPr>
      </w:pPr>
      <w:bookmarkStart w:id="794" w:name="_Toc246996298"/>
      <w:bookmarkStart w:id="795" w:name="_Toc246997041"/>
      <w:bookmarkStart w:id="796" w:name="_Toc247085813"/>
      <w:bookmarkStart w:id="797" w:name="_Toc21887"/>
      <w:bookmarkStart w:id="798" w:name="_Toc29411"/>
      <w:bookmarkStart w:id="799" w:name="_Toc4292"/>
      <w:r>
        <w:rPr>
          <w:rFonts w:hint="eastAsia" w:ascii="宋体" w:hAnsi="宋体" w:cs="宋体"/>
          <w:b/>
          <w:bCs/>
        </w:rPr>
        <w:t>9.1 变更权</w:t>
      </w:r>
      <w:bookmarkEnd w:id="794"/>
      <w:bookmarkEnd w:id="795"/>
      <w:bookmarkEnd w:id="796"/>
      <w:bookmarkEnd w:id="797"/>
      <w:bookmarkEnd w:id="798"/>
      <w:bookmarkEnd w:id="799"/>
    </w:p>
    <w:p>
      <w:pPr>
        <w:spacing w:line="400" w:lineRule="exact"/>
        <w:ind w:firstLine="420" w:firstLineChars="200"/>
        <w:jc w:val="left"/>
        <w:rPr>
          <w:rFonts w:ascii="宋体" w:hAnsi="宋体" w:cs="宋体"/>
        </w:rPr>
      </w:pPr>
      <w:r>
        <w:rPr>
          <w:rFonts w:hint="eastAsia" w:ascii="宋体" w:hAnsi="宋体" w:cs="宋体"/>
        </w:rPr>
        <w:t>在履行合同过程中，经发包人同意，监理人可按第9.2款约定的变更程序向承包人作出变更指示，承包人应遵照执行。</w:t>
      </w:r>
    </w:p>
    <w:p>
      <w:pPr>
        <w:spacing w:line="400" w:lineRule="exact"/>
        <w:ind w:firstLine="422" w:firstLineChars="200"/>
        <w:jc w:val="left"/>
        <w:rPr>
          <w:rFonts w:ascii="宋体" w:hAnsi="宋体" w:cs="宋体"/>
          <w:b/>
          <w:bCs/>
        </w:rPr>
      </w:pPr>
      <w:bookmarkStart w:id="800" w:name="_Toc246996299"/>
      <w:bookmarkStart w:id="801" w:name="_Toc246997042"/>
      <w:bookmarkStart w:id="802" w:name="_Toc247085814"/>
      <w:bookmarkStart w:id="803" w:name="_Toc28166"/>
      <w:bookmarkStart w:id="804" w:name="_Toc25410"/>
      <w:bookmarkStart w:id="805" w:name="_Toc10420"/>
      <w:r>
        <w:rPr>
          <w:rFonts w:hint="eastAsia" w:ascii="宋体" w:hAnsi="宋体" w:cs="宋体"/>
          <w:b/>
          <w:bCs/>
        </w:rPr>
        <w:t>9.2 变更程序</w:t>
      </w:r>
      <w:bookmarkEnd w:id="800"/>
      <w:bookmarkEnd w:id="801"/>
      <w:bookmarkEnd w:id="802"/>
      <w:bookmarkEnd w:id="803"/>
      <w:bookmarkEnd w:id="804"/>
      <w:bookmarkEnd w:id="805"/>
    </w:p>
    <w:p>
      <w:pPr>
        <w:spacing w:line="400" w:lineRule="exact"/>
        <w:ind w:firstLine="420" w:firstLineChars="200"/>
        <w:jc w:val="left"/>
        <w:rPr>
          <w:rFonts w:ascii="宋体" w:hAnsi="宋体" w:cs="宋体"/>
        </w:rPr>
      </w:pPr>
      <w:r>
        <w:rPr>
          <w:rFonts w:hint="eastAsia" w:ascii="宋体" w:hAnsi="宋体" w:cs="宋体"/>
        </w:rPr>
        <w:t>承包人应在收到变更指示14天内，向监理人提交变更报价书。监理人应审查，并在收到承包人变更报价书后14天内，与发包人和承包人共同商定此估价。在未达成协议的情况下，监理人应确定该估价。</w:t>
      </w:r>
    </w:p>
    <w:p>
      <w:pPr>
        <w:spacing w:line="400" w:lineRule="exact"/>
        <w:ind w:firstLine="422" w:firstLineChars="200"/>
        <w:jc w:val="left"/>
        <w:rPr>
          <w:rFonts w:ascii="宋体" w:hAnsi="宋体" w:cs="宋体"/>
          <w:b/>
          <w:bCs/>
        </w:rPr>
      </w:pPr>
      <w:bookmarkStart w:id="806" w:name="_Toc246996300"/>
      <w:bookmarkStart w:id="807" w:name="_Toc246997043"/>
      <w:bookmarkStart w:id="808" w:name="_Toc247085815"/>
      <w:bookmarkStart w:id="809" w:name="_Toc7820"/>
      <w:bookmarkStart w:id="810" w:name="_Toc2192"/>
      <w:bookmarkStart w:id="811" w:name="_Toc23065"/>
      <w:r>
        <w:rPr>
          <w:rFonts w:hint="eastAsia" w:ascii="宋体" w:hAnsi="宋体" w:cs="宋体"/>
          <w:b/>
          <w:bCs/>
        </w:rPr>
        <w:t>9.3 变更的估价原则</w:t>
      </w:r>
      <w:bookmarkEnd w:id="806"/>
      <w:bookmarkEnd w:id="807"/>
      <w:bookmarkEnd w:id="808"/>
      <w:bookmarkEnd w:id="809"/>
      <w:bookmarkEnd w:id="810"/>
      <w:bookmarkEnd w:id="811"/>
    </w:p>
    <w:p>
      <w:pPr>
        <w:spacing w:line="400" w:lineRule="exact"/>
        <w:ind w:firstLine="420" w:firstLineChars="200"/>
        <w:jc w:val="left"/>
        <w:rPr>
          <w:rFonts w:ascii="宋体" w:hAnsi="宋体" w:cs="宋体"/>
        </w:rPr>
      </w:pPr>
      <w:r>
        <w:rPr>
          <w:rFonts w:hint="eastAsia" w:ascii="宋体" w:hAnsi="宋体" w:cs="宋体"/>
        </w:rPr>
        <w:t>除专用合同条款另有约定外，因变更引起的价格调整按照本款约定处理：</w:t>
      </w:r>
    </w:p>
    <w:p>
      <w:pPr>
        <w:spacing w:line="400" w:lineRule="exact"/>
        <w:ind w:firstLine="420" w:firstLineChars="200"/>
        <w:jc w:val="left"/>
        <w:rPr>
          <w:rFonts w:ascii="宋体" w:hAnsi="宋体" w:cs="宋体"/>
        </w:rPr>
      </w:pPr>
      <w:r>
        <w:rPr>
          <w:rFonts w:hint="eastAsia" w:ascii="宋体" w:hAnsi="宋体" w:cs="宋体"/>
        </w:rPr>
        <w:t>（1）已标价工程量清单中有适用于变更工作的子目的，采用该子目的单价；</w:t>
      </w:r>
    </w:p>
    <w:p>
      <w:pPr>
        <w:spacing w:line="400" w:lineRule="exact"/>
        <w:ind w:firstLine="420" w:firstLineChars="200"/>
        <w:jc w:val="left"/>
        <w:rPr>
          <w:rFonts w:ascii="宋体" w:hAnsi="宋体" w:cs="宋体"/>
        </w:rPr>
      </w:pPr>
      <w:r>
        <w:rPr>
          <w:rFonts w:hint="eastAsia" w:ascii="宋体" w:hAnsi="宋体" w:cs="宋体"/>
        </w:rPr>
        <w:t xml:space="preserve">（2）已标价工程量清单中无适用于变更工作的子目，但有类似子目的，可在合理范围内参照类似项目，由监理人按第3.5款商定或确定变更工作的单价； </w:t>
      </w:r>
    </w:p>
    <w:p>
      <w:pPr>
        <w:spacing w:line="400" w:lineRule="exact"/>
        <w:ind w:firstLine="420" w:firstLineChars="200"/>
        <w:jc w:val="left"/>
        <w:rPr>
          <w:rFonts w:ascii="宋体" w:hAnsi="宋体" w:cs="宋体"/>
        </w:rPr>
      </w:pPr>
      <w:r>
        <w:rPr>
          <w:rFonts w:hint="eastAsia" w:ascii="宋体" w:hAnsi="宋体" w:cs="宋体"/>
        </w:rPr>
        <w:t>（3）已标价工程量清单中无适用或类似子目的单价，可按照成本加利润的原则，由监理人按第3.5款商定或确定变更工作的单价。</w:t>
      </w:r>
    </w:p>
    <w:p>
      <w:pPr>
        <w:spacing w:line="400" w:lineRule="exact"/>
        <w:ind w:firstLine="422" w:firstLineChars="200"/>
        <w:jc w:val="left"/>
        <w:rPr>
          <w:rFonts w:ascii="宋体" w:hAnsi="宋体" w:cs="宋体"/>
          <w:b/>
          <w:bCs/>
        </w:rPr>
      </w:pPr>
      <w:bookmarkStart w:id="812" w:name="_Toc246996301"/>
      <w:bookmarkStart w:id="813" w:name="_Toc246997044"/>
      <w:bookmarkStart w:id="814" w:name="_Toc247085816"/>
      <w:bookmarkStart w:id="815" w:name="_Toc4998"/>
      <w:bookmarkStart w:id="816" w:name="_Toc17237"/>
      <w:bookmarkStart w:id="817" w:name="_Toc27578"/>
      <w:r>
        <w:rPr>
          <w:rFonts w:hint="eastAsia" w:ascii="宋体" w:hAnsi="宋体" w:cs="宋体"/>
          <w:b/>
          <w:bCs/>
        </w:rPr>
        <w:t>9.4 暂列金额</w:t>
      </w:r>
      <w:bookmarkEnd w:id="812"/>
      <w:bookmarkEnd w:id="813"/>
      <w:bookmarkEnd w:id="814"/>
      <w:bookmarkEnd w:id="815"/>
      <w:bookmarkEnd w:id="816"/>
      <w:bookmarkEnd w:id="817"/>
    </w:p>
    <w:p>
      <w:pPr>
        <w:spacing w:line="400" w:lineRule="exact"/>
        <w:ind w:firstLine="420" w:firstLineChars="200"/>
        <w:jc w:val="left"/>
        <w:rPr>
          <w:rFonts w:ascii="宋体" w:hAnsi="宋体" w:cs="宋体"/>
          <w:szCs w:val="21"/>
        </w:rPr>
      </w:pPr>
      <w:r>
        <w:rPr>
          <w:rFonts w:hint="eastAsia" w:ascii="宋体" w:hAnsi="宋体" w:cs="宋体"/>
          <w:szCs w:val="21"/>
        </w:rPr>
        <w:t>暂列金额只能按照监理人的指示使用，并对合同价格进行相应调整。</w:t>
      </w:r>
    </w:p>
    <w:p>
      <w:pPr>
        <w:spacing w:line="400" w:lineRule="exact"/>
        <w:ind w:firstLine="422" w:firstLineChars="200"/>
        <w:jc w:val="left"/>
        <w:rPr>
          <w:rFonts w:ascii="宋体" w:hAnsi="宋体" w:cs="宋体"/>
          <w:b/>
          <w:bCs/>
        </w:rPr>
      </w:pPr>
      <w:bookmarkStart w:id="818" w:name="_Toc246996302"/>
      <w:bookmarkStart w:id="819" w:name="_Toc246997045"/>
      <w:bookmarkStart w:id="820" w:name="_Toc247085817"/>
      <w:bookmarkStart w:id="821" w:name="_Toc25384"/>
      <w:bookmarkStart w:id="822" w:name="_Toc10536"/>
      <w:bookmarkStart w:id="823" w:name="_Toc20763"/>
      <w:r>
        <w:rPr>
          <w:rFonts w:hint="eastAsia" w:ascii="宋体" w:hAnsi="宋体" w:cs="宋体"/>
          <w:b/>
          <w:bCs/>
        </w:rPr>
        <w:t>9.5 计日工</w:t>
      </w:r>
      <w:bookmarkEnd w:id="818"/>
      <w:bookmarkEnd w:id="819"/>
      <w:bookmarkEnd w:id="820"/>
      <w:bookmarkEnd w:id="821"/>
      <w:bookmarkEnd w:id="822"/>
      <w:bookmarkEnd w:id="823"/>
    </w:p>
    <w:p>
      <w:pPr>
        <w:spacing w:line="400" w:lineRule="exact"/>
        <w:ind w:firstLine="420" w:firstLineChars="200"/>
        <w:jc w:val="left"/>
        <w:rPr>
          <w:rFonts w:ascii="宋体" w:hAnsi="宋体" w:cs="宋体"/>
        </w:rPr>
      </w:pPr>
      <w:r>
        <w:rPr>
          <w:rFonts w:hint="eastAsia" w:ascii="宋体" w:hAnsi="宋体" w:cs="宋体"/>
        </w:rPr>
        <w:t>9.5.1 发包人认为有必要时，由监理人通知承包人以计日工方式实施变更的零星工作。其价款按列入已标价工程量清单中的计日工计价子目及其单价进行计算。</w:t>
      </w:r>
    </w:p>
    <w:p>
      <w:pPr>
        <w:spacing w:line="400" w:lineRule="exact"/>
        <w:ind w:firstLine="420" w:firstLineChars="200"/>
        <w:jc w:val="left"/>
        <w:rPr>
          <w:rFonts w:ascii="宋体" w:hAnsi="宋体" w:cs="宋体"/>
        </w:rPr>
      </w:pPr>
      <w:r>
        <w:rPr>
          <w:rFonts w:hint="eastAsia" w:ascii="宋体" w:hAnsi="宋体" w:cs="宋体"/>
        </w:rPr>
        <w:t>9.5.2 采用计日工计价的任何一项变更工作，应从暂列金额中支付，承包人应在该项变更的实施过程中，每天提交以下报表和有关凭证报送监理人审批：</w:t>
      </w:r>
    </w:p>
    <w:p>
      <w:pPr>
        <w:spacing w:line="400" w:lineRule="exact"/>
        <w:ind w:firstLine="420" w:firstLineChars="200"/>
        <w:jc w:val="left"/>
        <w:rPr>
          <w:rFonts w:ascii="宋体" w:hAnsi="宋体" w:cs="宋体"/>
        </w:rPr>
      </w:pPr>
      <w:r>
        <w:rPr>
          <w:rFonts w:hint="eastAsia" w:ascii="宋体" w:hAnsi="宋体" w:cs="宋体"/>
        </w:rPr>
        <w:t>（l）工作名称、内容和数量；</w:t>
      </w:r>
    </w:p>
    <w:p>
      <w:pPr>
        <w:spacing w:line="400" w:lineRule="exact"/>
        <w:ind w:firstLine="420" w:firstLineChars="200"/>
        <w:jc w:val="left"/>
        <w:rPr>
          <w:rFonts w:ascii="宋体" w:hAnsi="宋体" w:cs="宋体"/>
        </w:rPr>
      </w:pPr>
      <w:r>
        <w:rPr>
          <w:rFonts w:hint="eastAsia" w:ascii="宋体" w:hAnsi="宋体" w:cs="宋体"/>
        </w:rPr>
        <w:t>（2）投入该工作所有人员的姓名、工种、级别和耗用工时；</w:t>
      </w:r>
    </w:p>
    <w:p>
      <w:pPr>
        <w:spacing w:line="400" w:lineRule="exact"/>
        <w:ind w:firstLine="420" w:firstLineChars="200"/>
        <w:jc w:val="left"/>
        <w:rPr>
          <w:rFonts w:ascii="宋体" w:hAnsi="宋体" w:cs="宋体"/>
        </w:rPr>
      </w:pPr>
      <w:r>
        <w:rPr>
          <w:rFonts w:hint="eastAsia" w:ascii="宋体" w:hAnsi="宋体" w:cs="宋体"/>
        </w:rPr>
        <w:t>（3）投入该工作的材料类别和数量；</w:t>
      </w:r>
    </w:p>
    <w:p>
      <w:pPr>
        <w:spacing w:line="400" w:lineRule="exact"/>
        <w:ind w:firstLine="420" w:firstLineChars="200"/>
        <w:jc w:val="left"/>
        <w:rPr>
          <w:rFonts w:ascii="宋体" w:hAnsi="宋体" w:cs="宋体"/>
        </w:rPr>
      </w:pPr>
      <w:r>
        <w:rPr>
          <w:rFonts w:hint="eastAsia" w:ascii="宋体" w:hAnsi="宋体" w:cs="宋体"/>
        </w:rPr>
        <w:t>（4）投入该工作的施工设备型号、台数和耗用台时；</w:t>
      </w:r>
    </w:p>
    <w:p>
      <w:pPr>
        <w:spacing w:line="400" w:lineRule="exact"/>
        <w:ind w:firstLine="420" w:firstLineChars="200"/>
        <w:jc w:val="left"/>
        <w:rPr>
          <w:rFonts w:ascii="宋体" w:hAnsi="宋体" w:cs="宋体"/>
        </w:rPr>
      </w:pPr>
      <w:r>
        <w:rPr>
          <w:rFonts w:hint="eastAsia" w:ascii="宋体" w:hAnsi="宋体" w:cs="宋体"/>
        </w:rPr>
        <w:t>（5）监理人要求提交的其他资料和凭证。</w:t>
      </w:r>
    </w:p>
    <w:p>
      <w:pPr>
        <w:spacing w:line="400" w:lineRule="exact"/>
        <w:ind w:firstLine="420" w:firstLineChars="200"/>
        <w:jc w:val="left"/>
        <w:rPr>
          <w:rFonts w:ascii="宋体" w:hAnsi="宋体" w:cs="宋体"/>
        </w:rPr>
      </w:pPr>
      <w:r>
        <w:rPr>
          <w:rFonts w:hint="eastAsia" w:ascii="宋体" w:hAnsi="宋体" w:cs="宋体"/>
        </w:rPr>
        <w:t>9.5.3 计日工由承包人汇总后，按第10.3款的约定列入进度付款申请单，由监理人复核并经发包人同意后列入进度付款。</w:t>
      </w:r>
    </w:p>
    <w:p>
      <w:pPr>
        <w:pStyle w:val="3"/>
        <w:spacing w:before="0" w:after="0" w:line="400" w:lineRule="exact"/>
        <w:jc w:val="left"/>
        <w:rPr>
          <w:rFonts w:ascii="宋体" w:hAnsi="宋体" w:eastAsia="宋体" w:cs="宋体"/>
        </w:rPr>
      </w:pPr>
      <w:bookmarkStart w:id="824" w:name="_Toc184635114"/>
      <w:bookmarkStart w:id="825" w:name="_Toc246996304"/>
      <w:bookmarkStart w:id="826" w:name="_Toc246997047"/>
      <w:bookmarkStart w:id="827" w:name="_Toc247085819"/>
      <w:bookmarkStart w:id="828" w:name="_Toc25090"/>
      <w:bookmarkStart w:id="829" w:name="_Toc12989"/>
      <w:bookmarkStart w:id="830" w:name="_Toc28447"/>
      <w:bookmarkStart w:id="831" w:name="_Toc466470806"/>
      <w:bookmarkStart w:id="832" w:name="_Toc466470936"/>
      <w:r>
        <w:rPr>
          <w:rFonts w:hint="eastAsia" w:ascii="宋体" w:hAnsi="宋体" w:eastAsia="宋体" w:cs="宋体"/>
        </w:rPr>
        <w:t>10. 计量与支付</w:t>
      </w:r>
      <w:bookmarkEnd w:id="824"/>
      <w:bookmarkEnd w:id="825"/>
      <w:bookmarkEnd w:id="826"/>
      <w:bookmarkEnd w:id="827"/>
      <w:bookmarkEnd w:id="828"/>
      <w:bookmarkEnd w:id="829"/>
      <w:bookmarkEnd w:id="830"/>
      <w:bookmarkEnd w:id="831"/>
      <w:bookmarkEnd w:id="832"/>
    </w:p>
    <w:p>
      <w:pPr>
        <w:spacing w:line="400" w:lineRule="exact"/>
        <w:ind w:firstLine="422" w:firstLineChars="200"/>
        <w:jc w:val="left"/>
        <w:rPr>
          <w:rFonts w:ascii="宋体" w:hAnsi="宋体" w:cs="宋体"/>
          <w:b/>
          <w:bCs/>
        </w:rPr>
      </w:pPr>
      <w:bookmarkStart w:id="833" w:name="_Toc246996305"/>
      <w:bookmarkStart w:id="834" w:name="_Toc246997048"/>
      <w:bookmarkStart w:id="835" w:name="_Toc247085820"/>
      <w:bookmarkStart w:id="836" w:name="_Toc28640"/>
      <w:bookmarkStart w:id="837" w:name="_Toc11396"/>
      <w:bookmarkStart w:id="838" w:name="_Toc5065"/>
      <w:r>
        <w:rPr>
          <w:rFonts w:hint="eastAsia" w:ascii="宋体" w:hAnsi="宋体" w:cs="宋体"/>
          <w:b/>
          <w:bCs/>
        </w:rPr>
        <w:t>10.1 计量</w:t>
      </w:r>
      <w:bookmarkEnd w:id="833"/>
      <w:bookmarkEnd w:id="834"/>
      <w:bookmarkEnd w:id="835"/>
      <w:bookmarkEnd w:id="836"/>
      <w:bookmarkEnd w:id="837"/>
      <w:bookmarkEnd w:id="838"/>
    </w:p>
    <w:p>
      <w:pPr>
        <w:spacing w:line="400" w:lineRule="exact"/>
        <w:ind w:firstLine="420" w:firstLineChars="200"/>
        <w:jc w:val="left"/>
        <w:rPr>
          <w:rFonts w:ascii="宋体" w:hAnsi="宋体" w:cs="宋体"/>
          <w:szCs w:val="21"/>
        </w:rPr>
      </w:pPr>
      <w:r>
        <w:rPr>
          <w:rFonts w:hint="eastAsia" w:ascii="宋体" w:hAnsi="宋体" w:cs="宋体"/>
          <w:szCs w:val="21"/>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pPr>
        <w:spacing w:line="400" w:lineRule="exact"/>
        <w:ind w:firstLine="422" w:firstLineChars="200"/>
        <w:jc w:val="left"/>
        <w:rPr>
          <w:rFonts w:ascii="宋体" w:hAnsi="宋体" w:cs="宋体"/>
          <w:b/>
          <w:bCs/>
        </w:rPr>
      </w:pPr>
      <w:bookmarkStart w:id="839" w:name="_Toc246996306"/>
      <w:bookmarkStart w:id="840" w:name="_Toc246997049"/>
      <w:bookmarkStart w:id="841" w:name="_Toc247085821"/>
      <w:bookmarkStart w:id="842" w:name="_Toc27634"/>
      <w:bookmarkStart w:id="843" w:name="_Toc25740"/>
      <w:bookmarkStart w:id="844" w:name="_Toc11800"/>
      <w:r>
        <w:rPr>
          <w:rFonts w:hint="eastAsia" w:ascii="宋体" w:hAnsi="宋体" w:cs="宋体"/>
          <w:b/>
          <w:bCs/>
        </w:rPr>
        <w:t>10.2 预付款</w:t>
      </w:r>
      <w:bookmarkEnd w:id="839"/>
      <w:bookmarkEnd w:id="840"/>
      <w:bookmarkEnd w:id="841"/>
      <w:bookmarkEnd w:id="842"/>
      <w:bookmarkEnd w:id="843"/>
      <w:bookmarkEnd w:id="844"/>
    </w:p>
    <w:p>
      <w:pPr>
        <w:spacing w:line="400" w:lineRule="exact"/>
        <w:jc w:val="left"/>
        <w:rPr>
          <w:rFonts w:ascii="宋体" w:hAnsi="宋体" w:cs="宋体"/>
          <w:szCs w:val="21"/>
        </w:rPr>
      </w:pPr>
      <w:bookmarkStart w:id="845" w:name="_Toc246996307"/>
      <w:bookmarkStart w:id="846" w:name="_Toc246997050"/>
      <w:bookmarkStart w:id="847" w:name="_Toc247085822"/>
      <w:bookmarkStart w:id="848" w:name="_Toc30700"/>
      <w:bookmarkStart w:id="849" w:name="_Toc20870"/>
      <w:bookmarkStart w:id="850" w:name="_Toc30964"/>
      <w:r>
        <w:rPr>
          <w:rFonts w:hint="eastAsia" w:ascii="宋体" w:hAnsi="宋体" w:cs="宋体"/>
          <w:b/>
          <w:bCs/>
          <w:sz w:val="32"/>
          <w:szCs w:val="32"/>
        </w:rPr>
        <w:t xml:space="preserve">  无</w:t>
      </w:r>
    </w:p>
    <w:p>
      <w:pPr>
        <w:spacing w:line="400" w:lineRule="exact"/>
        <w:ind w:firstLine="422" w:firstLineChars="200"/>
        <w:jc w:val="left"/>
        <w:rPr>
          <w:rFonts w:ascii="宋体" w:hAnsi="宋体" w:cs="宋体"/>
          <w:b/>
          <w:bCs/>
        </w:rPr>
      </w:pPr>
      <w:r>
        <w:rPr>
          <w:rFonts w:hint="eastAsia" w:ascii="宋体" w:hAnsi="宋体" w:cs="宋体"/>
          <w:b/>
          <w:bCs/>
        </w:rPr>
        <w:t>10.3 工程进度付款</w:t>
      </w:r>
      <w:bookmarkEnd w:id="845"/>
      <w:bookmarkEnd w:id="846"/>
      <w:bookmarkEnd w:id="847"/>
      <w:bookmarkEnd w:id="848"/>
      <w:bookmarkEnd w:id="849"/>
      <w:bookmarkEnd w:id="850"/>
    </w:p>
    <w:p>
      <w:pPr>
        <w:spacing w:line="400" w:lineRule="exact"/>
        <w:ind w:firstLine="420" w:firstLineChars="200"/>
        <w:jc w:val="left"/>
        <w:rPr>
          <w:rFonts w:ascii="宋体" w:hAnsi="宋体" w:cs="宋体"/>
          <w:szCs w:val="21"/>
        </w:rPr>
      </w:pPr>
      <w:r>
        <w:rPr>
          <w:rFonts w:hint="eastAsia" w:ascii="宋体" w:hAnsi="宋体" w:cs="宋体"/>
          <w:szCs w:val="21"/>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20" w:firstLineChars="200"/>
        <w:jc w:val="left"/>
        <w:rPr>
          <w:rFonts w:ascii="宋体" w:hAnsi="宋体" w:cs="宋体"/>
          <w:szCs w:val="21"/>
        </w:rPr>
      </w:pPr>
      <w:r>
        <w:rPr>
          <w:rFonts w:hint="eastAsia" w:ascii="宋体" w:hAnsi="宋体" w:cs="宋体"/>
          <w:szCs w:val="21"/>
        </w:rPr>
        <w:t>（1）截至本次付款周期末已实施工程的合同价款；</w:t>
      </w:r>
    </w:p>
    <w:p>
      <w:pPr>
        <w:spacing w:line="400" w:lineRule="exact"/>
        <w:ind w:firstLine="420" w:firstLineChars="200"/>
        <w:jc w:val="left"/>
        <w:rPr>
          <w:rFonts w:ascii="宋体" w:hAnsi="宋体" w:cs="宋体"/>
          <w:szCs w:val="21"/>
        </w:rPr>
      </w:pPr>
      <w:r>
        <w:rPr>
          <w:rFonts w:hint="eastAsia" w:ascii="宋体" w:hAnsi="宋体" w:cs="宋体"/>
          <w:szCs w:val="21"/>
        </w:rPr>
        <w:t>（2）根据第9条应增加和扣减的变更金额；</w:t>
      </w:r>
    </w:p>
    <w:p>
      <w:pPr>
        <w:spacing w:line="400" w:lineRule="exact"/>
        <w:ind w:firstLine="420" w:firstLineChars="200"/>
        <w:jc w:val="left"/>
        <w:rPr>
          <w:rFonts w:ascii="宋体" w:hAnsi="宋体" w:cs="宋体"/>
          <w:szCs w:val="21"/>
        </w:rPr>
      </w:pPr>
      <w:r>
        <w:rPr>
          <w:rFonts w:hint="eastAsia" w:ascii="宋体" w:hAnsi="宋体" w:cs="宋体"/>
          <w:szCs w:val="21"/>
        </w:rPr>
        <w:t>（3）根据第16条应增加和扣减的索赔金额；</w:t>
      </w:r>
    </w:p>
    <w:p>
      <w:pPr>
        <w:spacing w:line="400" w:lineRule="exact"/>
        <w:ind w:firstLine="420" w:firstLineChars="200"/>
        <w:jc w:val="left"/>
        <w:rPr>
          <w:rFonts w:ascii="宋体" w:hAnsi="宋体" w:cs="宋体"/>
          <w:szCs w:val="21"/>
        </w:rPr>
      </w:pPr>
      <w:r>
        <w:rPr>
          <w:rFonts w:hint="eastAsia" w:ascii="宋体" w:hAnsi="宋体" w:cs="宋体"/>
          <w:szCs w:val="21"/>
        </w:rPr>
        <w:t>（4）根据第10.2款应支付的预付款和扣减的返还预付款；</w:t>
      </w:r>
    </w:p>
    <w:p>
      <w:pPr>
        <w:spacing w:line="400" w:lineRule="exact"/>
        <w:ind w:firstLine="420" w:firstLineChars="200"/>
        <w:jc w:val="left"/>
        <w:rPr>
          <w:rFonts w:ascii="宋体" w:hAnsi="宋体" w:cs="宋体"/>
          <w:szCs w:val="21"/>
        </w:rPr>
      </w:pPr>
      <w:r>
        <w:rPr>
          <w:rFonts w:hint="eastAsia" w:ascii="宋体" w:hAnsi="宋体" w:cs="宋体"/>
          <w:szCs w:val="21"/>
        </w:rPr>
        <w:t>（5）根据第10.4款应扣减的质量保证金；</w:t>
      </w:r>
    </w:p>
    <w:p>
      <w:pPr>
        <w:spacing w:line="400" w:lineRule="exact"/>
        <w:ind w:firstLine="420" w:firstLineChars="200"/>
        <w:jc w:val="left"/>
        <w:rPr>
          <w:rFonts w:ascii="宋体" w:hAnsi="宋体" w:cs="宋体"/>
          <w:szCs w:val="21"/>
        </w:rPr>
      </w:pPr>
      <w:r>
        <w:rPr>
          <w:rFonts w:hint="eastAsia" w:ascii="宋体" w:hAnsi="宋体" w:cs="宋体"/>
          <w:szCs w:val="21"/>
        </w:rPr>
        <w:t>（6）根据合同应增加和扣减的其他金额。</w:t>
      </w:r>
    </w:p>
    <w:p>
      <w:pPr>
        <w:spacing w:line="400" w:lineRule="exact"/>
        <w:ind w:firstLine="420" w:firstLineChars="200"/>
        <w:jc w:val="left"/>
        <w:rPr>
          <w:rFonts w:ascii="宋体" w:hAnsi="宋体" w:cs="宋体"/>
          <w:szCs w:val="21"/>
        </w:rPr>
      </w:pPr>
      <w:r>
        <w:rPr>
          <w:rFonts w:hint="eastAsia" w:ascii="宋体" w:hAnsi="宋体" w:cs="宋体"/>
          <w:szCs w:val="21"/>
        </w:rPr>
        <w:t>监理人应在收到承包人进度付款申请单以及相应的支持性证明文件后的7天内完成核查，并向承包人出具经发包人签认的付款证书。发包人应在监理人收到进度付款申请单的14天内将进度应付款支付给承包人。涉及政府投资资金的，按照国库集中支付等国家相关规定和专用合同条款的约定执行。</w:t>
      </w:r>
    </w:p>
    <w:p>
      <w:pPr>
        <w:spacing w:line="400" w:lineRule="exact"/>
        <w:ind w:firstLine="422" w:firstLineChars="200"/>
        <w:jc w:val="left"/>
        <w:rPr>
          <w:rFonts w:ascii="宋体" w:hAnsi="宋体" w:cs="宋体"/>
          <w:b/>
          <w:bCs/>
        </w:rPr>
      </w:pPr>
      <w:bookmarkStart w:id="851" w:name="_Toc246996308"/>
      <w:bookmarkStart w:id="852" w:name="_Toc246997051"/>
      <w:bookmarkStart w:id="853" w:name="_Toc247085823"/>
      <w:bookmarkStart w:id="854" w:name="_Toc16350"/>
      <w:bookmarkStart w:id="855" w:name="_Toc31701"/>
      <w:bookmarkStart w:id="856" w:name="_Toc29428"/>
      <w:r>
        <w:rPr>
          <w:rFonts w:hint="eastAsia" w:ascii="宋体" w:hAnsi="宋体" w:cs="宋体"/>
          <w:b/>
          <w:bCs/>
        </w:rPr>
        <w:t>10.4 质量保证金</w:t>
      </w:r>
      <w:bookmarkEnd w:id="851"/>
      <w:bookmarkEnd w:id="852"/>
      <w:bookmarkEnd w:id="853"/>
      <w:bookmarkEnd w:id="854"/>
      <w:bookmarkEnd w:id="855"/>
      <w:bookmarkEnd w:id="856"/>
    </w:p>
    <w:p>
      <w:pPr>
        <w:spacing w:line="400" w:lineRule="exact"/>
        <w:ind w:firstLine="420" w:firstLineChars="200"/>
        <w:jc w:val="left"/>
        <w:rPr>
          <w:rFonts w:ascii="宋体" w:hAnsi="宋体" w:cs="宋体"/>
          <w:szCs w:val="21"/>
        </w:rPr>
      </w:pPr>
      <w:r>
        <w:rPr>
          <w:rFonts w:hint="eastAsia" w:ascii="宋体" w:hAnsi="宋体" w:cs="宋体"/>
          <w:szCs w:val="21"/>
        </w:rPr>
        <w:t>监理人应从第一个付款周期开始，在发包人的进度付款中，按专用合同条款的约定扣留质量保证金，直至扣留的质量保证金总额达到专用合同条款约定的金额或比例为止。</w:t>
      </w:r>
    </w:p>
    <w:p>
      <w:pPr>
        <w:spacing w:line="400" w:lineRule="exact"/>
        <w:ind w:firstLine="420" w:firstLineChars="200"/>
        <w:jc w:val="left"/>
        <w:rPr>
          <w:rFonts w:ascii="宋体" w:hAnsi="宋体" w:cs="宋体"/>
          <w:szCs w:val="21"/>
        </w:rPr>
      </w:pPr>
      <w:r>
        <w:rPr>
          <w:rFonts w:hint="eastAsia" w:ascii="宋体" w:hAnsi="宋体" w:cs="宋体"/>
          <w:szCs w:val="21"/>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pPr>
        <w:spacing w:line="400" w:lineRule="exact"/>
        <w:ind w:firstLine="422" w:firstLineChars="200"/>
        <w:jc w:val="left"/>
        <w:rPr>
          <w:rFonts w:ascii="宋体" w:hAnsi="宋体" w:cs="宋体"/>
          <w:b/>
          <w:bCs/>
        </w:rPr>
      </w:pPr>
      <w:bookmarkStart w:id="857" w:name="_Toc22499"/>
      <w:bookmarkStart w:id="858" w:name="_Toc15720"/>
      <w:bookmarkStart w:id="859" w:name="_Toc246996309"/>
      <w:bookmarkStart w:id="860" w:name="_Toc246997052"/>
      <w:bookmarkStart w:id="861" w:name="_Toc247085824"/>
      <w:bookmarkStart w:id="862" w:name="_Toc7963"/>
      <w:r>
        <w:rPr>
          <w:rFonts w:hint="eastAsia" w:ascii="宋体" w:hAnsi="宋体" w:cs="宋体"/>
          <w:b/>
          <w:bCs/>
        </w:rPr>
        <w:t>10.5 竣工结算</w:t>
      </w:r>
      <w:bookmarkEnd w:id="857"/>
      <w:bookmarkEnd w:id="858"/>
      <w:bookmarkEnd w:id="859"/>
      <w:bookmarkEnd w:id="860"/>
      <w:bookmarkEnd w:id="861"/>
      <w:bookmarkEnd w:id="862"/>
    </w:p>
    <w:p>
      <w:pPr>
        <w:spacing w:line="400" w:lineRule="exact"/>
        <w:ind w:firstLine="420" w:firstLineChars="200"/>
        <w:jc w:val="left"/>
        <w:rPr>
          <w:rFonts w:ascii="宋体" w:hAnsi="宋体" w:cs="宋体"/>
          <w:szCs w:val="21"/>
        </w:rPr>
      </w:pPr>
      <w:r>
        <w:rPr>
          <w:rFonts w:hint="eastAsia" w:ascii="宋体" w:hAnsi="宋体" w:cs="宋体"/>
          <w:szCs w:val="21"/>
        </w:rPr>
        <w:t>10.5.1 除专用合同条款另有约定外，竣工结算价格不因物价波动和法律变化而调整。</w:t>
      </w:r>
    </w:p>
    <w:p>
      <w:pPr>
        <w:spacing w:line="400" w:lineRule="exact"/>
        <w:ind w:firstLine="420" w:firstLineChars="200"/>
        <w:jc w:val="left"/>
        <w:rPr>
          <w:rFonts w:ascii="宋体" w:hAnsi="宋体" w:cs="宋体"/>
          <w:szCs w:val="21"/>
        </w:rPr>
      </w:pPr>
      <w:r>
        <w:rPr>
          <w:rFonts w:hint="eastAsia" w:ascii="宋体" w:hAnsi="宋体" w:cs="宋体"/>
          <w:szCs w:val="21"/>
        </w:rPr>
        <w:t>10.5.2工程接收证书颁发后，承包人应按专用合同条款约定的份数和期限向监理人提交竣工付款申请单，并提供相关证明材料。监理人应当在收到竣工结算申请单的7天内完成核查、准备竣工付款证书并送发包人审核，发包人应在收到后14天内提出具体意见或签认竣工付款证书，并在监理人收到竣工结算申请单的28天内将应付款支付给承包人。发包人未在约定时间内审核并提出具体意见或者签认竣工付款证书的，视为同意承包人提出的竣工付款金额。</w:t>
      </w:r>
    </w:p>
    <w:p>
      <w:pPr>
        <w:spacing w:line="400" w:lineRule="exact"/>
        <w:ind w:firstLine="420" w:firstLineChars="200"/>
        <w:jc w:val="left"/>
        <w:rPr>
          <w:rFonts w:ascii="宋体" w:hAnsi="宋体" w:cs="宋体"/>
          <w:szCs w:val="21"/>
        </w:rPr>
      </w:pPr>
      <w:r>
        <w:rPr>
          <w:rFonts w:hint="eastAsia" w:ascii="宋体" w:hAnsi="宋体" w:cs="宋体"/>
          <w:szCs w:val="21"/>
        </w:rPr>
        <w:t>10.5.3竣工付款涉及政府投资资金的，按照国库集中支付等国家相关规定和专用合同条款的约定执行。</w:t>
      </w:r>
    </w:p>
    <w:p>
      <w:pPr>
        <w:spacing w:line="400" w:lineRule="exact"/>
        <w:ind w:firstLine="422" w:firstLineChars="200"/>
        <w:jc w:val="left"/>
        <w:rPr>
          <w:rFonts w:ascii="宋体" w:hAnsi="宋体" w:cs="宋体"/>
          <w:b/>
          <w:bCs/>
        </w:rPr>
      </w:pPr>
      <w:bookmarkStart w:id="863" w:name="_Toc246996310"/>
      <w:bookmarkStart w:id="864" w:name="_Toc246997053"/>
      <w:bookmarkStart w:id="865" w:name="_Toc247085825"/>
      <w:bookmarkStart w:id="866" w:name="_Toc11288"/>
      <w:bookmarkStart w:id="867" w:name="_Toc26295"/>
      <w:bookmarkStart w:id="868" w:name="_Toc7204"/>
      <w:r>
        <w:rPr>
          <w:rFonts w:hint="eastAsia" w:ascii="宋体" w:hAnsi="宋体" w:cs="宋体"/>
          <w:b/>
          <w:bCs/>
        </w:rPr>
        <w:t>10.6 付款延误</w:t>
      </w:r>
      <w:bookmarkEnd w:id="863"/>
      <w:bookmarkEnd w:id="864"/>
      <w:bookmarkEnd w:id="865"/>
      <w:bookmarkEnd w:id="866"/>
      <w:bookmarkEnd w:id="867"/>
      <w:bookmarkEnd w:id="868"/>
    </w:p>
    <w:p>
      <w:pPr>
        <w:spacing w:line="400" w:lineRule="exact"/>
        <w:ind w:firstLine="420" w:firstLineChars="200"/>
        <w:jc w:val="left"/>
        <w:rPr>
          <w:rFonts w:ascii="宋体" w:hAnsi="宋体" w:cs="宋体"/>
          <w:szCs w:val="21"/>
        </w:rPr>
      </w:pPr>
      <w:r>
        <w:rPr>
          <w:rFonts w:hint="eastAsia" w:ascii="宋体" w:hAnsi="宋体" w:cs="宋体"/>
          <w:szCs w:val="21"/>
        </w:rPr>
        <w:t>发包人不按期支付的，按专用合同条款的约定支付逾期付款违约金。</w:t>
      </w:r>
    </w:p>
    <w:p>
      <w:pPr>
        <w:pStyle w:val="3"/>
        <w:spacing w:before="0" w:after="0" w:line="400" w:lineRule="exact"/>
        <w:jc w:val="left"/>
        <w:rPr>
          <w:rFonts w:ascii="宋体" w:hAnsi="宋体" w:eastAsia="宋体" w:cs="宋体"/>
        </w:rPr>
      </w:pPr>
      <w:bookmarkStart w:id="869" w:name="_Toc184635115"/>
      <w:bookmarkStart w:id="870" w:name="_Toc246996311"/>
      <w:bookmarkStart w:id="871" w:name="_Toc246997054"/>
      <w:bookmarkStart w:id="872" w:name="_Toc247085826"/>
      <w:bookmarkStart w:id="873" w:name="_Toc21806"/>
      <w:bookmarkStart w:id="874" w:name="_Toc30072"/>
      <w:bookmarkStart w:id="875" w:name="_Toc20314"/>
      <w:bookmarkStart w:id="876" w:name="_Toc466470807"/>
      <w:bookmarkStart w:id="877" w:name="_Toc466470937"/>
      <w:r>
        <w:rPr>
          <w:rFonts w:hint="eastAsia" w:ascii="宋体" w:hAnsi="宋体" w:eastAsia="宋体" w:cs="宋体"/>
        </w:rPr>
        <w:t>11. 竣工验收</w:t>
      </w:r>
      <w:bookmarkEnd w:id="869"/>
      <w:bookmarkEnd w:id="870"/>
      <w:bookmarkEnd w:id="871"/>
      <w:bookmarkEnd w:id="872"/>
      <w:bookmarkEnd w:id="873"/>
      <w:bookmarkEnd w:id="874"/>
      <w:bookmarkEnd w:id="875"/>
      <w:bookmarkEnd w:id="876"/>
      <w:bookmarkEnd w:id="877"/>
    </w:p>
    <w:p>
      <w:pPr>
        <w:spacing w:line="400" w:lineRule="exact"/>
        <w:ind w:firstLine="422" w:firstLineChars="200"/>
        <w:jc w:val="left"/>
        <w:rPr>
          <w:rFonts w:ascii="宋体" w:hAnsi="宋体" w:cs="宋体"/>
          <w:b/>
          <w:bCs/>
        </w:rPr>
      </w:pPr>
      <w:bookmarkStart w:id="878" w:name="_Toc14645"/>
      <w:bookmarkStart w:id="879" w:name="_Toc27369"/>
      <w:bookmarkStart w:id="880" w:name="_Toc27236"/>
      <w:bookmarkStart w:id="881" w:name="_Toc246996312"/>
      <w:bookmarkStart w:id="882" w:name="_Toc246997055"/>
      <w:bookmarkStart w:id="883" w:name="_Toc247085827"/>
      <w:r>
        <w:rPr>
          <w:rFonts w:hint="eastAsia" w:ascii="宋体" w:hAnsi="宋体" w:cs="宋体"/>
          <w:b/>
          <w:bCs/>
        </w:rPr>
        <w:t>11.1 竣工验收的含义</w:t>
      </w:r>
      <w:bookmarkEnd w:id="878"/>
      <w:bookmarkEnd w:id="879"/>
      <w:bookmarkEnd w:id="880"/>
    </w:p>
    <w:p>
      <w:pPr>
        <w:spacing w:line="400" w:lineRule="exact"/>
        <w:ind w:firstLine="420" w:firstLineChars="200"/>
        <w:jc w:val="left"/>
        <w:rPr>
          <w:rFonts w:ascii="宋体" w:hAnsi="宋体" w:cs="宋体"/>
          <w:szCs w:val="21"/>
        </w:rPr>
      </w:pPr>
      <w:r>
        <w:rPr>
          <w:rFonts w:hint="eastAsia" w:ascii="宋体" w:hAnsi="宋体" w:cs="宋体"/>
          <w:szCs w:val="21"/>
        </w:rPr>
        <w:t>11.1.1 竣工验收是指承包人完成了全部合同工作后，发包人按合同要求进行的验收。</w:t>
      </w:r>
    </w:p>
    <w:p>
      <w:pPr>
        <w:spacing w:line="400" w:lineRule="exact"/>
        <w:ind w:firstLine="420" w:firstLineChars="200"/>
        <w:jc w:val="left"/>
        <w:rPr>
          <w:rFonts w:ascii="宋体" w:hAnsi="宋体" w:cs="宋体"/>
          <w:szCs w:val="21"/>
        </w:rPr>
      </w:pPr>
      <w:r>
        <w:rPr>
          <w:rFonts w:hint="eastAsia" w:ascii="宋体" w:hAnsi="宋体" w:cs="宋体"/>
          <w:szCs w:val="21"/>
        </w:rPr>
        <w:t>11.1.2 需要进行国家验收的，竣工验收是国家验收的一部分。竣工验收所采用的各项验收和评定标准应符合国家验收标准。发包人和承包人为竣工验收提供的各项竣工验收资料应符合国家验收的要求。</w:t>
      </w:r>
    </w:p>
    <w:p>
      <w:pPr>
        <w:spacing w:line="400" w:lineRule="exact"/>
        <w:ind w:firstLine="422" w:firstLineChars="200"/>
        <w:jc w:val="left"/>
        <w:rPr>
          <w:rFonts w:ascii="宋体" w:hAnsi="宋体" w:cs="宋体"/>
          <w:b/>
          <w:bCs/>
        </w:rPr>
      </w:pPr>
      <w:bookmarkStart w:id="884" w:name="_Toc27430"/>
      <w:bookmarkStart w:id="885" w:name="_Toc21108"/>
      <w:bookmarkStart w:id="886" w:name="_Toc16631"/>
      <w:r>
        <w:rPr>
          <w:rFonts w:hint="eastAsia" w:ascii="宋体" w:hAnsi="宋体" w:cs="宋体"/>
          <w:b/>
          <w:bCs/>
        </w:rPr>
        <w:t>11.2 竣工验收申请报告</w:t>
      </w:r>
      <w:bookmarkEnd w:id="881"/>
      <w:bookmarkEnd w:id="882"/>
      <w:bookmarkEnd w:id="883"/>
      <w:bookmarkEnd w:id="884"/>
      <w:bookmarkEnd w:id="885"/>
      <w:bookmarkEnd w:id="886"/>
    </w:p>
    <w:p>
      <w:pPr>
        <w:spacing w:line="400" w:lineRule="exact"/>
        <w:ind w:firstLine="420" w:firstLineChars="200"/>
        <w:jc w:val="left"/>
        <w:rPr>
          <w:rFonts w:ascii="宋体" w:hAnsi="宋体" w:cs="宋体"/>
          <w:szCs w:val="21"/>
        </w:rPr>
      </w:pPr>
      <w:r>
        <w:rPr>
          <w:rFonts w:hint="eastAsia" w:ascii="宋体" w:hAnsi="宋体" w:cs="宋体"/>
          <w:szCs w:val="21"/>
        </w:rPr>
        <w:t>当工程具备竣工条件时，承包人即可向监理人报送竣工验收申请报告。</w:t>
      </w:r>
    </w:p>
    <w:p>
      <w:pPr>
        <w:spacing w:line="400" w:lineRule="exact"/>
        <w:ind w:firstLine="422" w:firstLineChars="200"/>
        <w:jc w:val="left"/>
        <w:rPr>
          <w:rFonts w:ascii="宋体" w:hAnsi="宋体" w:cs="宋体"/>
          <w:b/>
          <w:bCs/>
        </w:rPr>
      </w:pPr>
      <w:bookmarkStart w:id="887" w:name="_Toc246996313"/>
      <w:bookmarkStart w:id="888" w:name="_Toc246997056"/>
      <w:bookmarkStart w:id="889" w:name="_Toc247085828"/>
      <w:bookmarkStart w:id="890" w:name="_Toc22815"/>
      <w:bookmarkStart w:id="891" w:name="_Toc14257"/>
      <w:bookmarkStart w:id="892" w:name="_Toc10544"/>
      <w:r>
        <w:rPr>
          <w:rFonts w:hint="eastAsia" w:ascii="宋体" w:hAnsi="宋体" w:cs="宋体"/>
          <w:b/>
          <w:bCs/>
        </w:rPr>
        <w:t>11.3 竣工和验收</w:t>
      </w:r>
      <w:bookmarkEnd w:id="887"/>
      <w:bookmarkEnd w:id="888"/>
      <w:bookmarkEnd w:id="889"/>
      <w:bookmarkEnd w:id="890"/>
      <w:bookmarkEnd w:id="891"/>
      <w:bookmarkEnd w:id="892"/>
    </w:p>
    <w:p>
      <w:pPr>
        <w:spacing w:line="400" w:lineRule="exact"/>
        <w:ind w:firstLine="420" w:firstLineChars="200"/>
        <w:jc w:val="left"/>
        <w:rPr>
          <w:rFonts w:ascii="宋体" w:hAnsi="宋体" w:cs="宋体"/>
          <w:szCs w:val="21"/>
        </w:rPr>
      </w:pPr>
      <w:r>
        <w:rPr>
          <w:rFonts w:hint="eastAsia" w:ascii="宋体" w:hAnsi="宋体" w:cs="宋体"/>
          <w:szCs w:val="21"/>
        </w:rPr>
        <w:t>监理人审查后认为具备竣工验收条件的，提请发包人进行工程验收。发包人经过验收后同意接收工程的，由监理人向承包人出具经发包人签认的工程接收证书。</w:t>
      </w:r>
    </w:p>
    <w:p>
      <w:pPr>
        <w:spacing w:line="400" w:lineRule="exact"/>
        <w:ind w:firstLine="420" w:firstLineChars="200"/>
        <w:jc w:val="left"/>
        <w:rPr>
          <w:rFonts w:ascii="宋体" w:hAnsi="宋体" w:cs="宋体"/>
          <w:szCs w:val="21"/>
        </w:rPr>
      </w:pPr>
      <w:r>
        <w:rPr>
          <w:rFonts w:hint="eastAsia" w:ascii="宋体" w:hAnsi="宋体" w:cs="宋体"/>
          <w:szCs w:val="21"/>
        </w:rPr>
        <w:t>除专用合同条款另有约定外，经验收合格工程的实际竣工日期，以提交竣工验收申请报告的日期为准，并在工程接收证书中写明。</w:t>
      </w:r>
    </w:p>
    <w:p>
      <w:pPr>
        <w:spacing w:line="400" w:lineRule="exact"/>
        <w:ind w:firstLine="422" w:firstLineChars="200"/>
        <w:jc w:val="left"/>
        <w:rPr>
          <w:rFonts w:ascii="宋体" w:hAnsi="宋体" w:cs="宋体"/>
          <w:b/>
          <w:bCs/>
        </w:rPr>
      </w:pPr>
      <w:bookmarkStart w:id="893" w:name="_Toc246996314"/>
      <w:bookmarkStart w:id="894" w:name="_Toc246997057"/>
      <w:bookmarkStart w:id="895" w:name="_Toc247085829"/>
      <w:bookmarkStart w:id="896" w:name="_Toc24973"/>
      <w:bookmarkStart w:id="897" w:name="_Toc23928"/>
      <w:bookmarkStart w:id="898" w:name="_Toc2278"/>
      <w:r>
        <w:rPr>
          <w:rFonts w:hint="eastAsia" w:ascii="宋体" w:hAnsi="宋体" w:cs="宋体"/>
          <w:b/>
          <w:bCs/>
        </w:rPr>
        <w:t>11.4 试运行</w:t>
      </w:r>
      <w:bookmarkEnd w:id="893"/>
      <w:bookmarkEnd w:id="894"/>
      <w:bookmarkEnd w:id="895"/>
      <w:bookmarkEnd w:id="896"/>
      <w:bookmarkEnd w:id="897"/>
      <w:bookmarkEnd w:id="898"/>
    </w:p>
    <w:p>
      <w:pPr>
        <w:spacing w:line="400" w:lineRule="exact"/>
        <w:ind w:firstLine="420" w:firstLineChars="200"/>
        <w:jc w:val="left"/>
        <w:rPr>
          <w:rFonts w:ascii="宋体" w:hAnsi="宋体" w:cs="宋体"/>
          <w:szCs w:val="21"/>
        </w:rPr>
      </w:pPr>
      <w:r>
        <w:rPr>
          <w:rFonts w:hint="eastAsia" w:ascii="宋体" w:hAnsi="宋体" w:cs="宋体"/>
          <w:szCs w:val="21"/>
        </w:rPr>
        <w:t>除专用合同条款另有约定外，承包人应按专用合同条款约定进行工程及工程设备试运行，负责提供试运行所需的人员、器材和必要的条件，并承担全部试运行费用。</w:t>
      </w:r>
    </w:p>
    <w:p>
      <w:pPr>
        <w:spacing w:line="400" w:lineRule="exact"/>
        <w:ind w:firstLine="422" w:firstLineChars="200"/>
        <w:jc w:val="left"/>
        <w:rPr>
          <w:rFonts w:ascii="宋体" w:hAnsi="宋体" w:cs="宋体"/>
          <w:b/>
          <w:bCs/>
        </w:rPr>
      </w:pPr>
      <w:bookmarkStart w:id="899" w:name="_Toc246996315"/>
      <w:bookmarkStart w:id="900" w:name="_Toc246997058"/>
      <w:bookmarkStart w:id="901" w:name="_Toc247085830"/>
      <w:bookmarkStart w:id="902" w:name="_Toc30721"/>
      <w:bookmarkStart w:id="903" w:name="_Toc12382"/>
      <w:bookmarkStart w:id="904" w:name="_Toc19443"/>
      <w:r>
        <w:rPr>
          <w:rFonts w:hint="eastAsia" w:ascii="宋体" w:hAnsi="宋体" w:cs="宋体"/>
          <w:b/>
          <w:bCs/>
        </w:rPr>
        <w:t>11.5 竣工清场</w:t>
      </w:r>
      <w:bookmarkEnd w:id="899"/>
      <w:bookmarkEnd w:id="900"/>
      <w:bookmarkEnd w:id="901"/>
      <w:bookmarkEnd w:id="902"/>
      <w:bookmarkEnd w:id="903"/>
      <w:bookmarkEnd w:id="904"/>
    </w:p>
    <w:p>
      <w:pPr>
        <w:spacing w:line="400" w:lineRule="exact"/>
        <w:ind w:firstLine="420" w:firstLineChars="200"/>
        <w:jc w:val="left"/>
        <w:rPr>
          <w:rFonts w:ascii="宋体" w:hAnsi="宋体" w:cs="宋体"/>
          <w:szCs w:val="21"/>
        </w:rPr>
      </w:pPr>
      <w:r>
        <w:rPr>
          <w:rFonts w:hint="eastAsia" w:ascii="宋体" w:hAnsi="宋体" w:cs="宋体"/>
          <w:szCs w:val="21"/>
        </w:rPr>
        <w:t>除合同另有约定外，工程接收证书颁发后，承包人应对施工场地进行清理，直至监理人检验合格为止。竣工清场费用由承包人承担。</w:t>
      </w:r>
    </w:p>
    <w:p>
      <w:pPr>
        <w:pStyle w:val="3"/>
        <w:spacing w:before="0" w:after="0" w:line="400" w:lineRule="exact"/>
        <w:jc w:val="left"/>
        <w:rPr>
          <w:rFonts w:ascii="宋体" w:hAnsi="宋体" w:eastAsia="宋体" w:cs="宋体"/>
        </w:rPr>
      </w:pPr>
      <w:bookmarkStart w:id="905" w:name="_Toc184635116"/>
      <w:bookmarkStart w:id="906" w:name="_Toc246996316"/>
      <w:bookmarkStart w:id="907" w:name="_Toc246997059"/>
      <w:bookmarkStart w:id="908" w:name="_Toc247085831"/>
      <w:bookmarkStart w:id="909" w:name="_Toc32282"/>
      <w:bookmarkStart w:id="910" w:name="_Toc30634"/>
      <w:bookmarkStart w:id="911" w:name="_Toc29293"/>
      <w:bookmarkStart w:id="912" w:name="_Toc466470808"/>
      <w:bookmarkStart w:id="913" w:name="_Toc466470938"/>
      <w:r>
        <w:rPr>
          <w:rFonts w:hint="eastAsia" w:ascii="宋体" w:hAnsi="宋体" w:eastAsia="宋体" w:cs="宋体"/>
        </w:rPr>
        <w:t>12. 缺陷责任与保修责任</w:t>
      </w:r>
      <w:bookmarkEnd w:id="905"/>
      <w:bookmarkEnd w:id="906"/>
      <w:bookmarkEnd w:id="907"/>
      <w:bookmarkEnd w:id="908"/>
      <w:bookmarkEnd w:id="909"/>
      <w:bookmarkEnd w:id="910"/>
      <w:bookmarkEnd w:id="911"/>
      <w:bookmarkEnd w:id="912"/>
      <w:bookmarkEnd w:id="913"/>
    </w:p>
    <w:p>
      <w:pPr>
        <w:spacing w:line="400" w:lineRule="exact"/>
        <w:ind w:firstLine="422" w:firstLineChars="200"/>
        <w:jc w:val="left"/>
        <w:rPr>
          <w:rFonts w:ascii="宋体" w:hAnsi="宋体" w:cs="宋体"/>
          <w:b/>
          <w:bCs/>
        </w:rPr>
      </w:pPr>
      <w:bookmarkStart w:id="914" w:name="_Toc246996317"/>
      <w:bookmarkStart w:id="915" w:name="_Toc246997060"/>
      <w:bookmarkStart w:id="916" w:name="_Toc247085832"/>
      <w:bookmarkStart w:id="917" w:name="_Toc17761"/>
      <w:bookmarkStart w:id="918" w:name="_Toc31678"/>
      <w:bookmarkStart w:id="919" w:name="_Toc11661"/>
      <w:r>
        <w:rPr>
          <w:rFonts w:hint="eastAsia" w:ascii="宋体" w:hAnsi="宋体" w:cs="宋体"/>
          <w:b/>
          <w:bCs/>
        </w:rPr>
        <w:t>12.1 缺陷责任</w:t>
      </w:r>
      <w:bookmarkEnd w:id="914"/>
      <w:bookmarkEnd w:id="915"/>
      <w:bookmarkEnd w:id="916"/>
      <w:bookmarkEnd w:id="917"/>
      <w:bookmarkEnd w:id="918"/>
      <w:bookmarkEnd w:id="919"/>
    </w:p>
    <w:p>
      <w:pPr>
        <w:spacing w:line="400" w:lineRule="exact"/>
        <w:ind w:firstLine="420" w:firstLineChars="200"/>
        <w:jc w:val="left"/>
        <w:rPr>
          <w:rFonts w:ascii="宋体" w:hAnsi="宋体" w:cs="宋体"/>
          <w:szCs w:val="21"/>
        </w:rPr>
      </w:pPr>
      <w:r>
        <w:rPr>
          <w:rFonts w:hint="eastAsia" w:ascii="宋体" w:hAnsi="宋体" w:cs="宋体"/>
          <w:szCs w:val="21"/>
        </w:rPr>
        <w:t>缺陷责任自实际竣工日期起计算。在缺陷责任期内，已交付的工程由于承包人的材料、设备或工艺不符合合同要求所产生的缺陷，修补费用由承包人承担。由于承包人原因造成某项缺陷或损坏使某项工程或工程设备不能按原定目标使用而需要再次检查、检验和修复的，发包人有权要求承包人相应延长缺陷责任期，但缺陷责任期最长不超过2年。</w:t>
      </w:r>
    </w:p>
    <w:p>
      <w:pPr>
        <w:spacing w:line="400" w:lineRule="exact"/>
        <w:ind w:firstLine="422" w:firstLineChars="200"/>
        <w:jc w:val="left"/>
        <w:rPr>
          <w:rFonts w:ascii="宋体" w:hAnsi="宋体" w:cs="宋体"/>
          <w:b/>
          <w:bCs/>
        </w:rPr>
      </w:pPr>
      <w:bookmarkStart w:id="920" w:name="_Toc246996318"/>
      <w:bookmarkStart w:id="921" w:name="_Toc246997061"/>
      <w:bookmarkStart w:id="922" w:name="_Toc247085833"/>
      <w:bookmarkStart w:id="923" w:name="_Toc261"/>
      <w:bookmarkStart w:id="924" w:name="_Toc21453"/>
      <w:bookmarkStart w:id="925" w:name="_Toc14387"/>
      <w:r>
        <w:rPr>
          <w:rFonts w:hint="eastAsia" w:ascii="宋体" w:hAnsi="宋体" w:cs="宋体"/>
          <w:b/>
          <w:bCs/>
        </w:rPr>
        <w:t>12.2 保修责任</w:t>
      </w:r>
      <w:bookmarkEnd w:id="920"/>
      <w:bookmarkEnd w:id="921"/>
      <w:bookmarkEnd w:id="922"/>
      <w:bookmarkEnd w:id="923"/>
      <w:bookmarkEnd w:id="924"/>
      <w:bookmarkEnd w:id="925"/>
    </w:p>
    <w:p>
      <w:pPr>
        <w:spacing w:line="400" w:lineRule="exact"/>
        <w:ind w:firstLine="420" w:firstLineChars="200"/>
        <w:jc w:val="left"/>
        <w:rPr>
          <w:rFonts w:ascii="宋体" w:hAnsi="宋体" w:cs="宋体"/>
          <w:szCs w:val="21"/>
        </w:rPr>
      </w:pPr>
      <w:r>
        <w:rPr>
          <w:rFonts w:hint="eastAsia" w:ascii="宋体" w:hAnsi="宋体" w:cs="宋体"/>
          <w:szCs w:val="21"/>
        </w:rPr>
        <w:t>合同当事人根据有关法律规定，在专用合同条款中约定工程质量保修范围、期限和责任。保修期自实际竣工日期起计算。</w:t>
      </w:r>
      <w:bookmarkStart w:id="926" w:name="_Toc184635117"/>
      <w:bookmarkStart w:id="927" w:name="_Toc246996319"/>
      <w:bookmarkStart w:id="928" w:name="_Toc246997062"/>
      <w:bookmarkStart w:id="929" w:name="_Toc247085834"/>
    </w:p>
    <w:p>
      <w:pPr>
        <w:pStyle w:val="3"/>
        <w:spacing w:before="0" w:after="0" w:line="400" w:lineRule="exact"/>
        <w:jc w:val="left"/>
        <w:rPr>
          <w:rFonts w:ascii="宋体" w:hAnsi="宋体" w:eastAsia="宋体" w:cs="宋体"/>
        </w:rPr>
      </w:pPr>
      <w:bookmarkStart w:id="930" w:name="_Toc32538"/>
      <w:bookmarkStart w:id="931" w:name="_Toc2092"/>
      <w:bookmarkStart w:id="932" w:name="_Toc19745"/>
      <w:bookmarkStart w:id="933" w:name="_Toc466470809"/>
      <w:bookmarkStart w:id="934" w:name="_Toc466470939"/>
      <w:r>
        <w:rPr>
          <w:rFonts w:hint="eastAsia" w:ascii="宋体" w:hAnsi="宋体" w:eastAsia="宋体" w:cs="宋体"/>
        </w:rPr>
        <w:t>13. 保险</w:t>
      </w:r>
      <w:bookmarkEnd w:id="926"/>
      <w:bookmarkEnd w:id="927"/>
      <w:bookmarkEnd w:id="928"/>
      <w:bookmarkEnd w:id="929"/>
      <w:bookmarkEnd w:id="930"/>
      <w:bookmarkEnd w:id="931"/>
      <w:bookmarkEnd w:id="932"/>
      <w:bookmarkEnd w:id="933"/>
      <w:bookmarkEnd w:id="934"/>
    </w:p>
    <w:p>
      <w:pPr>
        <w:spacing w:line="400" w:lineRule="exact"/>
        <w:ind w:firstLine="422" w:firstLineChars="200"/>
        <w:jc w:val="left"/>
        <w:rPr>
          <w:rFonts w:ascii="宋体" w:hAnsi="宋体" w:cs="宋体"/>
          <w:b/>
          <w:bCs/>
        </w:rPr>
      </w:pPr>
      <w:bookmarkStart w:id="935" w:name="_Toc246996320"/>
      <w:bookmarkStart w:id="936" w:name="_Toc246997063"/>
      <w:bookmarkStart w:id="937" w:name="_Toc247085835"/>
      <w:bookmarkStart w:id="938" w:name="_Toc397"/>
      <w:bookmarkStart w:id="939" w:name="_Toc14617"/>
      <w:bookmarkStart w:id="940" w:name="_Toc29927"/>
      <w:r>
        <w:rPr>
          <w:rFonts w:hint="eastAsia" w:ascii="宋体" w:hAnsi="宋体" w:cs="宋体"/>
          <w:b/>
          <w:bCs/>
        </w:rPr>
        <w:t>13.1 保险范围</w:t>
      </w:r>
      <w:bookmarkEnd w:id="935"/>
      <w:bookmarkEnd w:id="936"/>
      <w:bookmarkEnd w:id="937"/>
      <w:bookmarkEnd w:id="938"/>
      <w:bookmarkEnd w:id="939"/>
      <w:bookmarkEnd w:id="940"/>
    </w:p>
    <w:p>
      <w:pPr>
        <w:spacing w:line="400" w:lineRule="exact"/>
        <w:ind w:firstLine="420" w:firstLineChars="200"/>
        <w:jc w:val="left"/>
        <w:rPr>
          <w:rFonts w:ascii="宋体" w:hAnsi="宋体" w:cs="宋体"/>
          <w:szCs w:val="21"/>
        </w:rPr>
      </w:pPr>
      <w:r>
        <w:rPr>
          <w:rFonts w:hint="eastAsia" w:ascii="宋体" w:hAnsi="宋体" w:cs="宋体"/>
          <w:szCs w:val="21"/>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pPr>
        <w:spacing w:line="400" w:lineRule="exact"/>
        <w:ind w:firstLine="420" w:firstLineChars="200"/>
        <w:jc w:val="left"/>
        <w:rPr>
          <w:rFonts w:ascii="宋体" w:hAnsi="宋体" w:cs="宋体"/>
          <w:szCs w:val="21"/>
        </w:rPr>
      </w:pPr>
      <w:r>
        <w:rPr>
          <w:rFonts w:hint="eastAsia" w:ascii="宋体" w:hAnsi="宋体" w:cs="宋体"/>
          <w:szCs w:val="21"/>
        </w:rPr>
        <w:t>13.1.2承包人应依照有关法律规定参加工伤保险和人身意外伤害险，为其履行合同所雇佣的全部人员，缴纳工伤保险费和人身意外伤害险费。</w:t>
      </w:r>
    </w:p>
    <w:p>
      <w:pPr>
        <w:spacing w:line="400" w:lineRule="exact"/>
        <w:ind w:firstLine="420" w:firstLineChars="200"/>
        <w:jc w:val="left"/>
        <w:rPr>
          <w:rFonts w:ascii="宋体" w:hAnsi="宋体" w:cs="宋体"/>
          <w:szCs w:val="21"/>
        </w:rPr>
      </w:pPr>
      <w:r>
        <w:rPr>
          <w:rFonts w:hint="eastAsia" w:ascii="宋体" w:hAnsi="宋体" w:cs="宋体"/>
          <w:szCs w:val="21"/>
        </w:rPr>
        <w:t>13.1.3发包人应依照有关法律规定参加工伤保险和人身意外伤害险，为其现场机构雇佣的全部人员，缴纳工伤保险费和人身意外伤害险费，并要求其监理人也进行此类保险。</w:t>
      </w:r>
    </w:p>
    <w:p>
      <w:pPr>
        <w:spacing w:line="400" w:lineRule="exact"/>
        <w:jc w:val="left"/>
        <w:rPr>
          <w:rFonts w:ascii="宋体" w:hAnsi="宋体" w:cs="宋体"/>
          <w:b/>
          <w:bCs/>
          <w:sz w:val="32"/>
          <w:szCs w:val="32"/>
        </w:rPr>
      </w:pPr>
      <w:bookmarkStart w:id="941" w:name="_Toc246996321"/>
      <w:bookmarkStart w:id="942" w:name="_Toc246997064"/>
      <w:bookmarkStart w:id="943" w:name="_Toc247085836"/>
      <w:r>
        <w:rPr>
          <w:rFonts w:hint="eastAsia" w:ascii="宋体" w:hAnsi="宋体" w:cs="宋体"/>
          <w:b/>
          <w:bCs/>
          <w:sz w:val="32"/>
          <w:szCs w:val="32"/>
        </w:rPr>
        <w:t xml:space="preserve"> </w:t>
      </w:r>
      <w:bookmarkStart w:id="944" w:name="_Toc5396"/>
      <w:bookmarkStart w:id="945" w:name="_Toc28969"/>
      <w:bookmarkStart w:id="946" w:name="_Toc31313"/>
      <w:r>
        <w:rPr>
          <w:rFonts w:hint="eastAsia" w:ascii="宋体" w:hAnsi="宋体" w:cs="宋体"/>
          <w:b/>
          <w:bCs/>
        </w:rPr>
        <w:t>13.2 未办理保险</w:t>
      </w:r>
      <w:bookmarkEnd w:id="941"/>
      <w:bookmarkEnd w:id="942"/>
      <w:bookmarkEnd w:id="943"/>
      <w:bookmarkEnd w:id="944"/>
      <w:bookmarkEnd w:id="945"/>
      <w:bookmarkEnd w:id="946"/>
    </w:p>
    <w:p>
      <w:pPr>
        <w:spacing w:line="400" w:lineRule="exact"/>
        <w:ind w:firstLine="420" w:firstLineChars="200"/>
        <w:jc w:val="left"/>
        <w:rPr>
          <w:rFonts w:ascii="宋体" w:hAnsi="宋体" w:cs="宋体"/>
          <w:szCs w:val="21"/>
        </w:rPr>
      </w:pPr>
      <w:bookmarkStart w:id="947" w:name="_Toc184635118"/>
      <w:r>
        <w:rPr>
          <w:rFonts w:hint="eastAsia" w:ascii="宋体" w:hAnsi="宋体" w:cs="宋体"/>
          <w:szCs w:val="21"/>
        </w:rPr>
        <w:t>13.2.1由于负有投保义务的一方当事人未按合同约定办理保险，或未能使保险持续有效的，另一方当事人可代为办理，所需费用由对方当事人承担。</w:t>
      </w:r>
    </w:p>
    <w:p>
      <w:pPr>
        <w:spacing w:line="400" w:lineRule="exact"/>
        <w:ind w:firstLine="420" w:firstLineChars="200"/>
        <w:jc w:val="left"/>
        <w:rPr>
          <w:rFonts w:ascii="宋体" w:hAnsi="宋体" w:cs="宋体"/>
          <w:szCs w:val="21"/>
        </w:rPr>
      </w:pPr>
      <w:r>
        <w:rPr>
          <w:rFonts w:hint="eastAsia" w:ascii="宋体" w:hAnsi="宋体" w:cs="宋体"/>
          <w:szCs w:val="21"/>
        </w:rPr>
        <w:t>13.2.2由于负有投保义务的一方当事人未按合同约定办理某项保险，导致受益人未能得到保险人的赔偿，原应从该项保险得到的保险金应由负有投保义务的一方当事人支付。</w:t>
      </w:r>
      <w:bookmarkEnd w:id="947"/>
    </w:p>
    <w:p>
      <w:pPr>
        <w:pStyle w:val="3"/>
        <w:spacing w:before="0" w:after="0" w:line="400" w:lineRule="exact"/>
        <w:jc w:val="left"/>
        <w:rPr>
          <w:rFonts w:ascii="宋体" w:hAnsi="宋体" w:eastAsia="宋体" w:cs="宋体"/>
        </w:rPr>
      </w:pPr>
      <w:bookmarkStart w:id="948" w:name="_Toc247514180"/>
      <w:bookmarkStart w:id="949" w:name="_Toc247527781"/>
      <w:bookmarkStart w:id="950" w:name="_Toc271821895"/>
      <w:bookmarkStart w:id="951" w:name="_Toc5897"/>
      <w:bookmarkStart w:id="952" w:name="_Toc2469"/>
      <w:bookmarkStart w:id="953" w:name="_Toc8849"/>
      <w:bookmarkStart w:id="954" w:name="_Toc466470810"/>
      <w:bookmarkStart w:id="955" w:name="_Toc466470940"/>
      <w:bookmarkStart w:id="956" w:name="_Toc246996322"/>
      <w:bookmarkStart w:id="957" w:name="_Toc247085837"/>
      <w:bookmarkStart w:id="958" w:name="_Toc184635119"/>
      <w:bookmarkStart w:id="959" w:name="_Toc246997065"/>
      <w:r>
        <w:rPr>
          <w:rFonts w:hint="eastAsia" w:ascii="宋体" w:hAnsi="宋体" w:eastAsia="宋体" w:cs="宋体"/>
        </w:rPr>
        <w:t>14. 不可抗力</w:t>
      </w:r>
      <w:bookmarkEnd w:id="948"/>
      <w:bookmarkEnd w:id="949"/>
      <w:bookmarkEnd w:id="950"/>
      <w:bookmarkEnd w:id="951"/>
      <w:bookmarkEnd w:id="952"/>
      <w:bookmarkEnd w:id="953"/>
      <w:bookmarkEnd w:id="954"/>
      <w:bookmarkEnd w:id="955"/>
    </w:p>
    <w:p>
      <w:pPr>
        <w:spacing w:line="400" w:lineRule="exact"/>
        <w:ind w:firstLine="422" w:firstLineChars="200"/>
        <w:jc w:val="left"/>
        <w:rPr>
          <w:rFonts w:ascii="宋体" w:hAnsi="宋体" w:cs="宋体"/>
          <w:b/>
          <w:bCs/>
        </w:rPr>
      </w:pPr>
      <w:bookmarkStart w:id="960" w:name="_Toc271821896"/>
      <w:bookmarkStart w:id="961" w:name="_Toc247527782"/>
      <w:bookmarkStart w:id="962" w:name="_Toc29689"/>
      <w:bookmarkStart w:id="963" w:name="_Toc247514181"/>
      <w:bookmarkStart w:id="964" w:name="_Toc23196"/>
      <w:bookmarkStart w:id="965" w:name="_Toc13386"/>
      <w:r>
        <w:rPr>
          <w:rFonts w:hint="eastAsia" w:ascii="宋体" w:hAnsi="宋体" w:cs="宋体"/>
          <w:b/>
          <w:bCs/>
        </w:rPr>
        <w:t>14.1 不可抗力的确认</w:t>
      </w:r>
      <w:bookmarkEnd w:id="960"/>
      <w:bookmarkEnd w:id="961"/>
      <w:bookmarkEnd w:id="962"/>
      <w:bookmarkEnd w:id="963"/>
      <w:bookmarkEnd w:id="964"/>
      <w:bookmarkEnd w:id="965"/>
    </w:p>
    <w:p>
      <w:pPr>
        <w:spacing w:line="400" w:lineRule="exact"/>
        <w:ind w:firstLine="420" w:firstLineChars="200"/>
        <w:jc w:val="left"/>
        <w:rPr>
          <w:rFonts w:ascii="宋体" w:hAnsi="宋体" w:cs="宋体"/>
          <w:szCs w:val="21"/>
        </w:rPr>
      </w:pPr>
      <w:r>
        <w:rPr>
          <w:rFonts w:hint="eastAsia" w:ascii="宋体" w:hAnsi="宋体" w:cs="宋体"/>
          <w:szCs w:val="21"/>
        </w:rPr>
        <w:t>14.1.1 不可抗力是指承包人和发包人在订立合同时不可预见，在履行合同过程中不可避免发生并不能克服的自然灾害和社会性突发事件，如地震、海啸、瘟疫、水灾、骚乱、暴动、战争和专用合同条款约定的其他情形。</w:t>
      </w:r>
    </w:p>
    <w:p>
      <w:pPr>
        <w:spacing w:line="400" w:lineRule="exact"/>
        <w:ind w:firstLine="420" w:firstLineChars="200"/>
        <w:jc w:val="left"/>
        <w:rPr>
          <w:rFonts w:ascii="宋体" w:hAnsi="宋体" w:cs="宋体"/>
          <w:szCs w:val="21"/>
        </w:rPr>
      </w:pPr>
      <w:r>
        <w:rPr>
          <w:rFonts w:hint="eastAsia" w:ascii="宋体" w:hAnsi="宋体" w:cs="宋体"/>
          <w:szCs w:val="21"/>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pPr>
        <w:spacing w:line="400" w:lineRule="exact"/>
        <w:ind w:firstLine="422" w:firstLineChars="200"/>
        <w:jc w:val="left"/>
        <w:rPr>
          <w:rFonts w:ascii="宋体" w:hAnsi="宋体" w:cs="宋体"/>
          <w:b/>
          <w:bCs/>
        </w:rPr>
      </w:pPr>
      <w:bookmarkStart w:id="966" w:name="_Toc11119"/>
      <w:bookmarkStart w:id="967" w:name="_Toc271821897"/>
      <w:bookmarkStart w:id="968" w:name="_Toc17189"/>
      <w:bookmarkStart w:id="969" w:name="_Toc991"/>
      <w:bookmarkStart w:id="970" w:name="_Toc247514182"/>
      <w:bookmarkStart w:id="971" w:name="_Toc247527783"/>
      <w:r>
        <w:rPr>
          <w:rFonts w:hint="eastAsia" w:ascii="宋体" w:hAnsi="宋体" w:cs="宋体"/>
          <w:b/>
          <w:bCs/>
        </w:rPr>
        <w:t>14.2 不可抗力的通知</w:t>
      </w:r>
      <w:bookmarkEnd w:id="966"/>
      <w:bookmarkEnd w:id="967"/>
      <w:bookmarkEnd w:id="968"/>
      <w:bookmarkEnd w:id="969"/>
      <w:bookmarkEnd w:id="970"/>
      <w:bookmarkEnd w:id="971"/>
    </w:p>
    <w:p>
      <w:pPr>
        <w:spacing w:line="400" w:lineRule="exact"/>
        <w:ind w:firstLine="420" w:firstLineChars="200"/>
        <w:jc w:val="left"/>
        <w:rPr>
          <w:rFonts w:ascii="宋体" w:hAnsi="宋体" w:cs="宋体"/>
          <w:szCs w:val="21"/>
        </w:rPr>
      </w:pPr>
      <w:r>
        <w:rPr>
          <w:rFonts w:hint="eastAsia" w:ascii="宋体" w:hAnsi="宋体" w:cs="宋体"/>
          <w:szCs w:val="21"/>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pPr>
        <w:spacing w:line="400" w:lineRule="exact"/>
        <w:ind w:firstLine="422" w:firstLineChars="200"/>
        <w:jc w:val="left"/>
        <w:rPr>
          <w:rFonts w:ascii="宋体" w:hAnsi="宋体" w:cs="宋体"/>
          <w:b/>
          <w:bCs/>
        </w:rPr>
      </w:pPr>
      <w:bookmarkStart w:id="972" w:name="_Toc271821898"/>
      <w:bookmarkStart w:id="973" w:name="_Toc30250"/>
      <w:bookmarkStart w:id="974" w:name="_Toc14123"/>
      <w:bookmarkStart w:id="975" w:name="_Toc23126"/>
      <w:bookmarkStart w:id="976" w:name="_Toc247514183"/>
      <w:bookmarkStart w:id="977" w:name="_Toc247527784"/>
      <w:r>
        <w:rPr>
          <w:rFonts w:hint="eastAsia" w:ascii="宋体" w:hAnsi="宋体" w:cs="宋体"/>
          <w:b/>
          <w:bCs/>
        </w:rPr>
        <w:t>14.3 不可抗力后果及其处理</w:t>
      </w:r>
      <w:bookmarkEnd w:id="972"/>
      <w:bookmarkEnd w:id="973"/>
      <w:bookmarkEnd w:id="974"/>
      <w:bookmarkEnd w:id="975"/>
      <w:bookmarkEnd w:id="976"/>
      <w:bookmarkEnd w:id="977"/>
    </w:p>
    <w:p>
      <w:pPr>
        <w:spacing w:line="400" w:lineRule="exact"/>
        <w:ind w:firstLine="420" w:firstLineChars="200"/>
        <w:jc w:val="left"/>
        <w:rPr>
          <w:rFonts w:ascii="宋体" w:hAnsi="宋体" w:cs="宋体"/>
          <w:szCs w:val="21"/>
        </w:rPr>
      </w:pPr>
      <w:r>
        <w:rPr>
          <w:rFonts w:hint="eastAsia" w:ascii="宋体" w:hAnsi="宋体" w:cs="宋体"/>
          <w:szCs w:val="21"/>
        </w:rPr>
        <w:t>除专用合同条款另有约定外，不可抗力导致的人员伤亡、财产损失、费用增加和（或）工期延误等后果，由合同双方按以下原则承担：</w:t>
      </w:r>
    </w:p>
    <w:p>
      <w:pPr>
        <w:spacing w:line="400" w:lineRule="exact"/>
        <w:ind w:firstLine="420" w:firstLineChars="200"/>
        <w:jc w:val="left"/>
        <w:rPr>
          <w:rFonts w:ascii="宋体" w:hAnsi="宋体" w:cs="宋体"/>
          <w:szCs w:val="21"/>
        </w:rPr>
      </w:pPr>
      <w:r>
        <w:rPr>
          <w:rFonts w:hint="eastAsia" w:ascii="宋体" w:hAnsi="宋体" w:cs="宋体"/>
          <w:szCs w:val="21"/>
        </w:rPr>
        <w:t>（1）永久工程，包括已运至施工场地的材料和工程设备的损害，以及因工程损害造成的第三者人员伤亡和财产损失由发包人承担；</w:t>
      </w:r>
    </w:p>
    <w:p>
      <w:pPr>
        <w:spacing w:line="400" w:lineRule="exact"/>
        <w:ind w:firstLine="420" w:firstLineChars="200"/>
        <w:jc w:val="left"/>
        <w:rPr>
          <w:rFonts w:ascii="宋体" w:hAnsi="宋体" w:cs="宋体"/>
          <w:szCs w:val="21"/>
        </w:rPr>
      </w:pPr>
      <w:r>
        <w:rPr>
          <w:rFonts w:hint="eastAsia" w:ascii="宋体" w:hAnsi="宋体" w:cs="宋体"/>
          <w:szCs w:val="21"/>
        </w:rPr>
        <w:t>（2）承包人设备的损坏由承包人承担；</w:t>
      </w:r>
    </w:p>
    <w:p>
      <w:pPr>
        <w:spacing w:line="400" w:lineRule="exact"/>
        <w:ind w:firstLine="420" w:firstLineChars="200"/>
        <w:jc w:val="left"/>
        <w:rPr>
          <w:rFonts w:ascii="宋体" w:hAnsi="宋体" w:cs="宋体"/>
          <w:szCs w:val="21"/>
        </w:rPr>
      </w:pPr>
      <w:r>
        <w:rPr>
          <w:rFonts w:hint="eastAsia" w:ascii="宋体" w:hAnsi="宋体" w:cs="宋体"/>
          <w:szCs w:val="21"/>
        </w:rPr>
        <w:t>（3）发包人和承包人各自承担其人员伤亡和其他财产损失及其相关费用；</w:t>
      </w:r>
    </w:p>
    <w:p>
      <w:pPr>
        <w:spacing w:line="400" w:lineRule="exact"/>
        <w:ind w:firstLine="420" w:firstLineChars="200"/>
        <w:jc w:val="left"/>
        <w:rPr>
          <w:rFonts w:ascii="宋体" w:hAnsi="宋体" w:cs="宋体"/>
          <w:szCs w:val="21"/>
        </w:rPr>
      </w:pPr>
      <w:r>
        <w:rPr>
          <w:rFonts w:hint="eastAsia" w:ascii="宋体" w:hAnsi="宋体" w:cs="宋体"/>
          <w:szCs w:val="21"/>
        </w:rPr>
        <w:t>（4）承包人的停工损失由承包人承担，但停工期间应监理人要求照管工程和清理、修复工程的金额由发包人承担；</w:t>
      </w:r>
    </w:p>
    <w:p>
      <w:pPr>
        <w:spacing w:line="400" w:lineRule="exact"/>
        <w:ind w:firstLine="420" w:firstLineChars="200"/>
        <w:jc w:val="left"/>
        <w:rPr>
          <w:rFonts w:ascii="宋体" w:hAnsi="宋体" w:cs="宋体"/>
          <w:szCs w:val="21"/>
        </w:rPr>
      </w:pPr>
      <w:r>
        <w:rPr>
          <w:rFonts w:hint="eastAsia" w:ascii="宋体" w:hAnsi="宋体" w:cs="宋体"/>
          <w:szCs w:val="21"/>
        </w:rPr>
        <w:t>（5）不能按期竣工的，应合理延长工期，承包人不需支付逾期竣工违约金。发包人要求赶工的，承包人应采取赶工措施，赶工费用由发包人承担。</w:t>
      </w:r>
    </w:p>
    <w:p>
      <w:pPr>
        <w:pStyle w:val="3"/>
        <w:spacing w:before="0" w:after="0" w:line="400" w:lineRule="exact"/>
        <w:jc w:val="left"/>
        <w:rPr>
          <w:rFonts w:ascii="宋体" w:hAnsi="宋体" w:eastAsia="宋体" w:cs="宋体"/>
        </w:rPr>
      </w:pPr>
      <w:bookmarkStart w:id="978" w:name="_Toc28370"/>
      <w:bookmarkStart w:id="979" w:name="_Toc21091"/>
      <w:bookmarkStart w:id="980" w:name="_Toc19710"/>
      <w:bookmarkStart w:id="981" w:name="_Toc466470811"/>
      <w:bookmarkStart w:id="982" w:name="_Toc466470941"/>
      <w:r>
        <w:rPr>
          <w:rFonts w:hint="eastAsia" w:ascii="宋体" w:hAnsi="宋体" w:eastAsia="宋体" w:cs="宋体"/>
        </w:rPr>
        <w:t>15. 违约</w:t>
      </w:r>
      <w:bookmarkEnd w:id="956"/>
      <w:bookmarkEnd w:id="957"/>
      <w:bookmarkEnd w:id="958"/>
      <w:bookmarkEnd w:id="959"/>
      <w:bookmarkEnd w:id="978"/>
      <w:bookmarkEnd w:id="979"/>
      <w:bookmarkEnd w:id="980"/>
      <w:bookmarkEnd w:id="981"/>
      <w:bookmarkEnd w:id="982"/>
    </w:p>
    <w:p>
      <w:pPr>
        <w:spacing w:line="400" w:lineRule="exact"/>
        <w:ind w:firstLine="422" w:firstLineChars="200"/>
        <w:jc w:val="left"/>
        <w:rPr>
          <w:rFonts w:ascii="宋体" w:hAnsi="宋体" w:cs="宋体"/>
          <w:b/>
          <w:bCs/>
        </w:rPr>
      </w:pPr>
      <w:bookmarkStart w:id="983" w:name="_Toc246996323"/>
      <w:bookmarkStart w:id="984" w:name="_Toc246997066"/>
      <w:bookmarkStart w:id="985" w:name="_Toc247085838"/>
      <w:bookmarkStart w:id="986" w:name="_Toc13762"/>
      <w:bookmarkStart w:id="987" w:name="_Toc23120"/>
      <w:bookmarkStart w:id="988" w:name="_Toc459"/>
      <w:r>
        <w:rPr>
          <w:rFonts w:hint="eastAsia" w:ascii="宋体" w:hAnsi="宋体" w:cs="宋体"/>
          <w:b/>
          <w:bCs/>
        </w:rPr>
        <w:t>15.1 承包人违约</w:t>
      </w:r>
      <w:bookmarkEnd w:id="983"/>
      <w:bookmarkEnd w:id="984"/>
      <w:bookmarkEnd w:id="985"/>
      <w:bookmarkEnd w:id="986"/>
      <w:bookmarkEnd w:id="987"/>
      <w:bookmarkEnd w:id="988"/>
    </w:p>
    <w:p>
      <w:pPr>
        <w:spacing w:line="400" w:lineRule="exact"/>
        <w:ind w:firstLine="420" w:firstLineChars="200"/>
        <w:jc w:val="left"/>
        <w:rPr>
          <w:rFonts w:ascii="宋体" w:hAnsi="宋体" w:cs="宋体"/>
          <w:szCs w:val="21"/>
        </w:rPr>
      </w:pPr>
      <w:r>
        <w:rPr>
          <w:rFonts w:hint="eastAsia" w:ascii="宋体" w:hAnsi="宋体" w:cs="宋体"/>
          <w:szCs w:val="21"/>
        </w:rPr>
        <w:t>15.1.1 如果承包人拒绝或未能遵守监理人的指示，或未能按合同进度计划及时完成合同约定的工作，已造成或预期造成工期延误，或违反合同不顾书面警告，监理人可发出通知，告知承包人违约。</w:t>
      </w:r>
    </w:p>
    <w:p>
      <w:pPr>
        <w:spacing w:line="400" w:lineRule="exact"/>
        <w:ind w:firstLine="420" w:firstLineChars="200"/>
        <w:jc w:val="left"/>
        <w:rPr>
          <w:rFonts w:ascii="宋体" w:hAnsi="宋体" w:cs="宋体"/>
          <w:szCs w:val="21"/>
        </w:rPr>
      </w:pPr>
      <w:r>
        <w:rPr>
          <w:rFonts w:hint="eastAsia" w:ascii="宋体" w:hAnsi="宋体" w:cs="宋体"/>
          <w:szCs w:val="21"/>
        </w:rPr>
        <w:t>15.1.2 如果承包人在收到监理人通知后21天内，没有采取可行的措施纠正违约，发包人可向承包人发出解除合同通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jc w:val="left"/>
        <w:rPr>
          <w:rFonts w:ascii="宋体" w:hAnsi="宋体" w:cs="宋体"/>
          <w:b/>
          <w:bCs/>
          <w:sz w:val="32"/>
          <w:szCs w:val="32"/>
        </w:rPr>
      </w:pPr>
      <w:bookmarkStart w:id="989" w:name="_Toc246996324"/>
      <w:bookmarkStart w:id="990" w:name="_Toc246997067"/>
      <w:bookmarkStart w:id="991" w:name="_Toc247085839"/>
      <w:bookmarkStart w:id="992" w:name="_Toc23531"/>
      <w:bookmarkStart w:id="993" w:name="_Toc14205"/>
      <w:bookmarkStart w:id="994" w:name="_Toc12363"/>
      <w:r>
        <w:rPr>
          <w:rFonts w:hint="eastAsia" w:ascii="宋体" w:hAnsi="宋体" w:cs="宋体"/>
          <w:b/>
          <w:bCs/>
          <w:sz w:val="32"/>
          <w:szCs w:val="32"/>
        </w:rPr>
        <w:t>15.2 发包人违约</w:t>
      </w:r>
      <w:bookmarkEnd w:id="989"/>
      <w:bookmarkEnd w:id="990"/>
      <w:bookmarkEnd w:id="991"/>
      <w:bookmarkEnd w:id="992"/>
      <w:bookmarkEnd w:id="993"/>
      <w:bookmarkEnd w:id="994"/>
    </w:p>
    <w:p>
      <w:pPr>
        <w:spacing w:line="400" w:lineRule="exact"/>
        <w:ind w:firstLine="420" w:firstLineChars="200"/>
        <w:jc w:val="left"/>
        <w:rPr>
          <w:rFonts w:ascii="宋体" w:hAnsi="宋体" w:cs="宋体"/>
          <w:szCs w:val="21"/>
        </w:rPr>
      </w:pPr>
      <w:r>
        <w:rPr>
          <w:rFonts w:hint="eastAsia" w:ascii="宋体" w:hAnsi="宋体" w:cs="宋体"/>
          <w:szCs w:val="21"/>
        </w:rPr>
        <w:t>15.2.1 如果发包人未能按合同付款，或违反合同不顾书面警告，承包人可发出通知，告知发包人违约。如果发包人在收到该通知后14天内未纠正违约，承包人可暂停工作或放慢工作进度。</w:t>
      </w:r>
    </w:p>
    <w:p>
      <w:pPr>
        <w:spacing w:line="400" w:lineRule="exact"/>
        <w:ind w:firstLine="420" w:firstLineChars="200"/>
        <w:jc w:val="left"/>
        <w:rPr>
          <w:rFonts w:ascii="宋体" w:hAnsi="宋体" w:cs="宋体"/>
          <w:szCs w:val="21"/>
        </w:rPr>
      </w:pPr>
      <w:r>
        <w:rPr>
          <w:rFonts w:hint="eastAsia" w:ascii="宋体" w:hAnsi="宋体" w:cs="宋体"/>
          <w:szCs w:val="21"/>
        </w:rPr>
        <w:t>15.2.2 如果发包人收到承包人通知后28内未纠正违约，承包人可向发包人发出解除合同通知。合同解除后，承包人应妥善做好已竣工工程和已购材料、设备的保护和移交工作，按发包人要求将承包人设备和人员撤出施工场地，同时发包人应为承包人的撤出提供必要条件，但承包人的这一行动不免除发包人应承担的违约责任，也不影响承包人根据合同约定享有的索赔权利。</w:t>
      </w:r>
    </w:p>
    <w:p>
      <w:pPr>
        <w:pStyle w:val="3"/>
        <w:spacing w:before="0" w:after="0" w:line="400" w:lineRule="exact"/>
        <w:jc w:val="left"/>
        <w:rPr>
          <w:rFonts w:ascii="宋体" w:hAnsi="宋体" w:eastAsia="宋体" w:cs="宋体"/>
        </w:rPr>
      </w:pPr>
      <w:bookmarkStart w:id="995" w:name="_Toc184635120"/>
      <w:bookmarkStart w:id="996" w:name="_Toc246996326"/>
      <w:bookmarkStart w:id="997" w:name="_Toc246997069"/>
      <w:bookmarkStart w:id="998" w:name="_Toc247085841"/>
      <w:bookmarkStart w:id="999" w:name="_Toc3957"/>
      <w:bookmarkStart w:id="1000" w:name="_Toc31759"/>
      <w:bookmarkStart w:id="1001" w:name="_Toc9350"/>
      <w:bookmarkStart w:id="1002" w:name="_Toc466470812"/>
      <w:bookmarkStart w:id="1003" w:name="_Toc466470942"/>
      <w:r>
        <w:rPr>
          <w:rFonts w:hint="eastAsia" w:ascii="宋体" w:hAnsi="宋体" w:eastAsia="宋体" w:cs="宋体"/>
        </w:rPr>
        <w:t>16. 索赔</w:t>
      </w:r>
      <w:bookmarkEnd w:id="995"/>
      <w:bookmarkEnd w:id="996"/>
      <w:bookmarkEnd w:id="997"/>
      <w:bookmarkEnd w:id="998"/>
      <w:bookmarkEnd w:id="999"/>
      <w:bookmarkEnd w:id="1000"/>
      <w:bookmarkEnd w:id="1001"/>
      <w:bookmarkEnd w:id="1002"/>
      <w:bookmarkEnd w:id="1003"/>
    </w:p>
    <w:p>
      <w:pPr>
        <w:spacing w:line="400" w:lineRule="exact"/>
        <w:ind w:firstLine="422" w:firstLineChars="200"/>
        <w:jc w:val="left"/>
        <w:rPr>
          <w:rFonts w:ascii="宋体" w:hAnsi="宋体" w:cs="宋体"/>
          <w:b/>
          <w:bCs/>
        </w:rPr>
      </w:pPr>
      <w:bookmarkStart w:id="1004" w:name="_Toc246996327"/>
      <w:bookmarkStart w:id="1005" w:name="_Toc21842"/>
      <w:bookmarkStart w:id="1006" w:name="_Toc247085842"/>
      <w:bookmarkStart w:id="1007" w:name="_Toc17283"/>
      <w:bookmarkStart w:id="1008" w:name="_Toc32246"/>
      <w:bookmarkStart w:id="1009" w:name="_Toc246997070"/>
      <w:r>
        <w:rPr>
          <w:rFonts w:hint="eastAsia" w:ascii="宋体" w:hAnsi="宋体" w:cs="宋体"/>
          <w:b/>
          <w:bCs/>
        </w:rPr>
        <w:t>16.1 承包人索赔的提出</w:t>
      </w:r>
      <w:bookmarkEnd w:id="1004"/>
      <w:bookmarkEnd w:id="1005"/>
      <w:bookmarkEnd w:id="1006"/>
      <w:bookmarkEnd w:id="1007"/>
      <w:bookmarkEnd w:id="1008"/>
      <w:bookmarkEnd w:id="1009"/>
    </w:p>
    <w:p>
      <w:pPr>
        <w:spacing w:line="400" w:lineRule="exact"/>
        <w:ind w:firstLine="420" w:firstLineChars="200"/>
        <w:jc w:val="left"/>
        <w:rPr>
          <w:rFonts w:ascii="宋体" w:hAnsi="宋体" w:cs="宋体"/>
          <w:szCs w:val="21"/>
        </w:rPr>
      </w:pPr>
      <w:r>
        <w:rPr>
          <w:rFonts w:hint="eastAsia" w:ascii="宋体" w:hAnsi="宋体" w:cs="宋体"/>
          <w:szCs w:val="21"/>
        </w:rPr>
        <w:t>根据合同约定，承包人认为有权得到追加付款和（或）延长工期的，应按以下程序向发包人提出索赔：</w:t>
      </w:r>
    </w:p>
    <w:p>
      <w:pPr>
        <w:spacing w:line="400" w:lineRule="exact"/>
        <w:ind w:firstLine="420" w:firstLineChars="200"/>
        <w:jc w:val="left"/>
        <w:rPr>
          <w:rFonts w:ascii="宋体" w:hAnsi="宋体" w:cs="宋体"/>
          <w:szCs w:val="21"/>
        </w:rPr>
      </w:pPr>
      <w:r>
        <w:rPr>
          <w:rFonts w:hint="eastAsia" w:ascii="宋体" w:hAnsi="宋体" w:cs="宋体"/>
          <w:szCs w:val="21"/>
        </w:rPr>
        <w:t xml:space="preserve">（l）承包人应在知道或应当知道索赔事件发生后14天内，向监理人递交索赔通知书。索赔通知书应详细说明索赔理由以及要求追加的付款金额和（或）延长的工期，并附必要的记录和证明材料； </w:t>
      </w:r>
    </w:p>
    <w:p>
      <w:pPr>
        <w:spacing w:line="400" w:lineRule="exact"/>
        <w:ind w:firstLine="420" w:firstLineChars="200"/>
        <w:jc w:val="left"/>
        <w:rPr>
          <w:rFonts w:ascii="宋体" w:hAnsi="宋体" w:cs="宋体"/>
          <w:szCs w:val="21"/>
        </w:rPr>
      </w:pPr>
      <w:r>
        <w:rPr>
          <w:rFonts w:hint="eastAsia" w:ascii="宋体" w:hAnsi="宋体" w:cs="宋体"/>
          <w:szCs w:val="21"/>
        </w:rPr>
        <w:t>（2）索赔事件具有连续影响的，承包人应在索赔事件影响结束后的14天内，向监理人递交最终索赔通知书，说明最终要求索赔的追加付款金额和延长的工期，并附必要的记录和证明材料；</w:t>
      </w:r>
    </w:p>
    <w:p>
      <w:pPr>
        <w:spacing w:line="400" w:lineRule="exact"/>
        <w:ind w:firstLine="420" w:firstLineChars="200"/>
        <w:jc w:val="left"/>
        <w:rPr>
          <w:rFonts w:ascii="宋体" w:hAnsi="宋体" w:cs="宋体"/>
          <w:szCs w:val="21"/>
        </w:rPr>
      </w:pPr>
      <w:r>
        <w:rPr>
          <w:rFonts w:hint="eastAsia" w:ascii="宋体" w:hAnsi="宋体" w:cs="宋体"/>
          <w:szCs w:val="21"/>
        </w:rPr>
        <w:t>（3）承包人未在前述14天内递交索赔通知书的，丧失要求追加付款和（或）延长工期的权利。</w:t>
      </w:r>
    </w:p>
    <w:p>
      <w:pPr>
        <w:spacing w:line="400" w:lineRule="exact"/>
        <w:ind w:firstLine="422" w:firstLineChars="200"/>
        <w:jc w:val="left"/>
        <w:rPr>
          <w:rFonts w:ascii="宋体" w:hAnsi="宋体" w:cs="宋体"/>
          <w:b/>
          <w:bCs/>
        </w:rPr>
      </w:pPr>
      <w:bookmarkStart w:id="1010" w:name="_Toc246996328"/>
      <w:bookmarkStart w:id="1011" w:name="_Toc246997071"/>
      <w:bookmarkStart w:id="1012" w:name="_Toc247085843"/>
      <w:bookmarkStart w:id="1013" w:name="_Toc25986"/>
      <w:bookmarkStart w:id="1014" w:name="_Toc6137"/>
      <w:bookmarkStart w:id="1015" w:name="_Toc13414"/>
      <w:r>
        <w:rPr>
          <w:rFonts w:hint="eastAsia" w:ascii="宋体" w:hAnsi="宋体" w:cs="宋体"/>
          <w:b/>
          <w:bCs/>
        </w:rPr>
        <w:t>16.2 承包人索赔处理程序</w:t>
      </w:r>
      <w:bookmarkEnd w:id="1010"/>
      <w:bookmarkEnd w:id="1011"/>
      <w:bookmarkEnd w:id="1012"/>
      <w:bookmarkEnd w:id="1013"/>
      <w:bookmarkEnd w:id="1014"/>
      <w:bookmarkEnd w:id="1015"/>
    </w:p>
    <w:p>
      <w:pPr>
        <w:spacing w:line="400" w:lineRule="exact"/>
        <w:ind w:firstLine="420" w:firstLineChars="200"/>
        <w:jc w:val="left"/>
        <w:rPr>
          <w:rFonts w:ascii="宋体" w:hAnsi="宋体" w:cs="宋体"/>
          <w:szCs w:val="21"/>
        </w:rPr>
      </w:pPr>
      <w:r>
        <w:rPr>
          <w:rFonts w:hint="eastAsia" w:ascii="宋体" w:hAnsi="宋体" w:cs="宋体"/>
          <w:szCs w:val="21"/>
        </w:rPr>
        <w:t>（1）监理人收到承包人提交的索赔通知书后，应按第3.5 款商定或确定追加的付款和（或）延长的工期，并在收到上述索赔通知书或有关索赔的进一步证明材料后的14天内，将索赔处理结果答复承包人。</w:t>
      </w:r>
    </w:p>
    <w:p>
      <w:pPr>
        <w:spacing w:line="400" w:lineRule="exact"/>
        <w:ind w:firstLine="420" w:firstLineChars="200"/>
        <w:jc w:val="left"/>
        <w:rPr>
          <w:rFonts w:ascii="宋体" w:hAnsi="宋体" w:cs="宋体"/>
          <w:szCs w:val="21"/>
        </w:rPr>
      </w:pPr>
      <w:r>
        <w:rPr>
          <w:rFonts w:hint="eastAsia" w:ascii="宋体" w:hAnsi="宋体" w:cs="宋体"/>
          <w:szCs w:val="21"/>
        </w:rPr>
        <w:t>（2）承包人接受索赔处理结果的，发包人应在作出索赔处理结果答复后14天内完成赔付。承包人不接受索赔处理结果的，按第17条的约定执行。</w:t>
      </w:r>
    </w:p>
    <w:p>
      <w:pPr>
        <w:spacing w:line="400" w:lineRule="exact"/>
        <w:ind w:firstLine="422" w:firstLineChars="200"/>
        <w:jc w:val="left"/>
        <w:rPr>
          <w:rFonts w:ascii="宋体" w:hAnsi="宋体" w:cs="宋体"/>
          <w:b/>
          <w:bCs/>
        </w:rPr>
      </w:pPr>
      <w:bookmarkStart w:id="1016" w:name="_Toc246996329"/>
      <w:bookmarkStart w:id="1017" w:name="_Toc246997072"/>
      <w:bookmarkStart w:id="1018" w:name="_Toc247085844"/>
      <w:bookmarkStart w:id="1019" w:name="_Toc27239"/>
      <w:bookmarkStart w:id="1020" w:name="_Toc22164"/>
      <w:bookmarkStart w:id="1021" w:name="_Toc13556"/>
      <w:r>
        <w:rPr>
          <w:rFonts w:hint="eastAsia" w:ascii="宋体" w:hAnsi="宋体" w:cs="宋体"/>
          <w:b/>
          <w:bCs/>
        </w:rPr>
        <w:t>16.3 承包人提出索赔的期限</w:t>
      </w:r>
      <w:bookmarkEnd w:id="1016"/>
      <w:bookmarkEnd w:id="1017"/>
      <w:bookmarkEnd w:id="1018"/>
      <w:bookmarkEnd w:id="1019"/>
      <w:bookmarkEnd w:id="1020"/>
      <w:bookmarkEnd w:id="1021"/>
    </w:p>
    <w:p>
      <w:pPr>
        <w:spacing w:line="400" w:lineRule="exact"/>
        <w:ind w:firstLine="420" w:firstLineChars="200"/>
        <w:jc w:val="left"/>
        <w:rPr>
          <w:rFonts w:ascii="宋体" w:hAnsi="宋体" w:cs="宋体"/>
          <w:szCs w:val="21"/>
        </w:rPr>
      </w:pPr>
      <w:r>
        <w:rPr>
          <w:rFonts w:hint="eastAsia" w:ascii="宋体" w:hAnsi="宋体" w:cs="宋体"/>
          <w:szCs w:val="21"/>
        </w:rPr>
        <w:t>承包人按第10.5 款的约定接受了竣工付款证书后，应被认为已无权再提出在合同工程接收证书颁发前所发生的任何索赔。</w:t>
      </w:r>
    </w:p>
    <w:p>
      <w:pPr>
        <w:spacing w:line="400" w:lineRule="exact"/>
        <w:ind w:firstLine="422" w:firstLineChars="200"/>
        <w:jc w:val="left"/>
        <w:rPr>
          <w:rFonts w:ascii="宋体" w:hAnsi="宋体" w:cs="宋体"/>
          <w:b/>
          <w:bCs/>
        </w:rPr>
      </w:pPr>
      <w:bookmarkStart w:id="1022" w:name="_Toc27407"/>
      <w:bookmarkStart w:id="1023" w:name="_Toc13563"/>
      <w:bookmarkStart w:id="1024" w:name="_Toc17238"/>
      <w:r>
        <w:rPr>
          <w:rFonts w:hint="eastAsia" w:ascii="宋体" w:hAnsi="宋体" w:cs="宋体"/>
          <w:b/>
          <w:bCs/>
        </w:rPr>
        <w:t>16.4 发包人索赔的提出</w:t>
      </w:r>
      <w:bookmarkEnd w:id="1022"/>
      <w:bookmarkEnd w:id="1023"/>
      <w:bookmarkEnd w:id="1024"/>
    </w:p>
    <w:p>
      <w:pPr>
        <w:spacing w:line="400" w:lineRule="exact"/>
        <w:ind w:firstLine="420" w:firstLineChars="200"/>
        <w:jc w:val="left"/>
        <w:rPr>
          <w:rFonts w:ascii="宋体" w:hAnsi="宋体" w:cs="宋体"/>
          <w:szCs w:val="21"/>
        </w:rPr>
      </w:pPr>
      <w:r>
        <w:rPr>
          <w:rFonts w:hint="eastAsia" w:ascii="宋体" w:hAnsi="宋体" w:cs="宋体"/>
          <w:szCs w:val="21"/>
        </w:rPr>
        <w:t>根据合同约定，发包人认为有权得到追加付款和（或）延长工期的，应按以下程序向承包人提出索赔：</w:t>
      </w:r>
    </w:p>
    <w:p>
      <w:pPr>
        <w:spacing w:line="400" w:lineRule="exact"/>
        <w:ind w:firstLine="420" w:firstLineChars="200"/>
        <w:jc w:val="left"/>
        <w:rPr>
          <w:rFonts w:ascii="宋体" w:hAnsi="宋体" w:cs="宋体"/>
          <w:szCs w:val="21"/>
        </w:rPr>
      </w:pPr>
      <w:r>
        <w:rPr>
          <w:rFonts w:hint="eastAsia" w:ascii="宋体" w:hAnsi="宋体" w:cs="宋体"/>
          <w:szCs w:val="21"/>
        </w:rPr>
        <w:t xml:space="preserve">（l）监理人应在知道或应当知道索赔事件发生后14天内，向承包人递交索赔通知书。索赔通知书应详细说明索赔理由以及要求追加的付款金额和（或）延长的工期，并附必要的记录和证明材料； </w:t>
      </w:r>
    </w:p>
    <w:p>
      <w:pPr>
        <w:spacing w:line="400" w:lineRule="exact"/>
        <w:ind w:firstLine="420" w:firstLineChars="200"/>
        <w:jc w:val="left"/>
        <w:rPr>
          <w:rFonts w:ascii="宋体" w:hAnsi="宋体" w:cs="宋体"/>
          <w:szCs w:val="21"/>
        </w:rPr>
      </w:pPr>
      <w:r>
        <w:rPr>
          <w:rFonts w:hint="eastAsia" w:ascii="宋体" w:hAnsi="宋体" w:cs="宋体"/>
          <w:szCs w:val="21"/>
        </w:rPr>
        <w:t>（2）索赔事件具有连续影响的，监理人应在索赔事件影响结束后的14天内，向承包人递交最终索赔通知书，说明最终要求索赔的追加付款金额和延长的工期，并附必要的记录和证明材料。</w:t>
      </w:r>
    </w:p>
    <w:p>
      <w:pPr>
        <w:spacing w:line="400" w:lineRule="exact"/>
        <w:ind w:firstLine="422" w:firstLineChars="200"/>
        <w:jc w:val="left"/>
        <w:rPr>
          <w:rFonts w:ascii="宋体" w:hAnsi="宋体" w:cs="宋体"/>
          <w:b/>
          <w:bCs/>
        </w:rPr>
      </w:pPr>
      <w:bookmarkStart w:id="1025" w:name="_Toc13628"/>
      <w:bookmarkStart w:id="1026" w:name="_Toc8338"/>
      <w:bookmarkStart w:id="1027" w:name="_Toc27577"/>
      <w:r>
        <w:rPr>
          <w:rFonts w:hint="eastAsia" w:ascii="宋体" w:hAnsi="宋体" w:cs="宋体"/>
          <w:b/>
          <w:bCs/>
        </w:rPr>
        <w:t>16.5 发包人索赔处理程序</w:t>
      </w:r>
      <w:bookmarkEnd w:id="1025"/>
      <w:bookmarkEnd w:id="1026"/>
      <w:bookmarkEnd w:id="1027"/>
    </w:p>
    <w:p>
      <w:pPr>
        <w:spacing w:line="400" w:lineRule="exact"/>
        <w:ind w:firstLine="420" w:firstLineChars="200"/>
        <w:jc w:val="left"/>
        <w:rPr>
          <w:rFonts w:ascii="宋体" w:hAnsi="宋体" w:cs="宋体"/>
          <w:szCs w:val="21"/>
        </w:rPr>
      </w:pPr>
      <w:r>
        <w:rPr>
          <w:rFonts w:hint="eastAsia" w:ascii="宋体" w:hAnsi="宋体" w:cs="宋体"/>
          <w:szCs w:val="21"/>
        </w:rPr>
        <w:t>（1）承包人收到监理人提交的索赔通知书后，应按第3.5 款商定或确定追加的付款和（或）延长的工期，并在收到上述索赔通知书或有关索赔的进一步证明材料后的14天内，将索赔处理结果答复监理人。</w:t>
      </w:r>
    </w:p>
    <w:p>
      <w:pPr>
        <w:spacing w:line="400" w:lineRule="exact"/>
        <w:ind w:firstLine="420" w:firstLineChars="200"/>
        <w:jc w:val="left"/>
        <w:rPr>
          <w:rFonts w:ascii="宋体" w:hAnsi="宋体" w:cs="宋体"/>
          <w:szCs w:val="21"/>
        </w:rPr>
      </w:pPr>
      <w:r>
        <w:rPr>
          <w:rFonts w:hint="eastAsia" w:ascii="宋体" w:hAnsi="宋体" w:cs="宋体"/>
          <w:szCs w:val="21"/>
        </w:rPr>
        <w:t>（2）监理人接受索赔处理结果的，承包人应在作出索赔处理结果答复后14天内完成赔付。监理人不接受索赔处理结果的，按第17条的约定执行。</w:t>
      </w:r>
    </w:p>
    <w:p>
      <w:pPr>
        <w:pStyle w:val="3"/>
        <w:spacing w:before="0" w:after="0" w:line="400" w:lineRule="exact"/>
        <w:jc w:val="left"/>
        <w:rPr>
          <w:rFonts w:ascii="宋体" w:hAnsi="宋体" w:eastAsia="宋体" w:cs="宋体"/>
        </w:rPr>
      </w:pPr>
      <w:bookmarkStart w:id="1028" w:name="_Toc17332"/>
      <w:bookmarkStart w:id="1029" w:name="_Toc247085846"/>
      <w:bookmarkStart w:id="1030" w:name="_Toc466470943"/>
      <w:bookmarkStart w:id="1031" w:name="_Toc184635121"/>
      <w:bookmarkStart w:id="1032" w:name="_Toc246996331"/>
      <w:bookmarkStart w:id="1033" w:name="_Toc246997074"/>
      <w:bookmarkStart w:id="1034" w:name="_Toc466470813"/>
      <w:bookmarkStart w:id="1035" w:name="_Toc11496"/>
      <w:bookmarkStart w:id="1036" w:name="_Toc2328"/>
      <w:r>
        <w:rPr>
          <w:rFonts w:hint="eastAsia" w:ascii="宋体" w:hAnsi="宋体" w:eastAsia="宋体" w:cs="宋体"/>
        </w:rPr>
        <w:t>17. 争议的解决</w:t>
      </w:r>
      <w:bookmarkEnd w:id="1028"/>
      <w:bookmarkEnd w:id="1029"/>
      <w:bookmarkEnd w:id="1030"/>
      <w:bookmarkEnd w:id="1031"/>
      <w:bookmarkEnd w:id="1032"/>
      <w:bookmarkEnd w:id="1033"/>
      <w:bookmarkEnd w:id="1034"/>
      <w:bookmarkEnd w:id="1035"/>
      <w:bookmarkEnd w:id="1036"/>
    </w:p>
    <w:p>
      <w:pPr>
        <w:spacing w:line="400" w:lineRule="exact"/>
        <w:ind w:firstLine="422" w:firstLineChars="200"/>
        <w:jc w:val="left"/>
        <w:rPr>
          <w:rFonts w:ascii="宋体" w:hAnsi="宋体" w:cs="宋体"/>
          <w:b/>
          <w:bCs/>
        </w:rPr>
      </w:pPr>
      <w:bookmarkStart w:id="1037" w:name="_Toc246996332"/>
      <w:bookmarkStart w:id="1038" w:name="_Toc246997075"/>
      <w:bookmarkStart w:id="1039" w:name="_Toc247085847"/>
      <w:bookmarkStart w:id="1040" w:name="_Toc7422"/>
      <w:bookmarkStart w:id="1041" w:name="_Toc20115"/>
      <w:bookmarkStart w:id="1042" w:name="_Toc23432"/>
      <w:r>
        <w:rPr>
          <w:rFonts w:hint="eastAsia" w:ascii="宋体" w:hAnsi="宋体" w:cs="宋体"/>
          <w:b/>
          <w:bCs/>
        </w:rPr>
        <w:t>17.1 争议的解决方式</w:t>
      </w:r>
      <w:bookmarkEnd w:id="1037"/>
      <w:bookmarkEnd w:id="1038"/>
      <w:bookmarkEnd w:id="1039"/>
      <w:bookmarkEnd w:id="1040"/>
      <w:bookmarkEnd w:id="1041"/>
      <w:bookmarkEnd w:id="1042"/>
    </w:p>
    <w:p>
      <w:pPr>
        <w:spacing w:line="400" w:lineRule="exact"/>
        <w:ind w:firstLine="420" w:firstLineChars="200"/>
        <w:jc w:val="left"/>
        <w:rPr>
          <w:rFonts w:ascii="宋体" w:hAnsi="宋体" w:cs="宋体"/>
          <w:szCs w:val="21"/>
        </w:rPr>
      </w:pPr>
      <w:r>
        <w:rPr>
          <w:rFonts w:hint="eastAsia" w:ascii="宋体" w:hAnsi="宋体" w:cs="宋体"/>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20" w:firstLineChars="200"/>
        <w:jc w:val="left"/>
        <w:rPr>
          <w:rFonts w:ascii="宋体" w:hAnsi="宋体" w:cs="宋体"/>
          <w:szCs w:val="21"/>
        </w:rPr>
      </w:pPr>
      <w:r>
        <w:rPr>
          <w:rFonts w:hint="eastAsia" w:ascii="宋体" w:hAnsi="宋体" w:cs="宋体"/>
          <w:szCs w:val="21"/>
        </w:rPr>
        <w:t>（l）向约定的仲裁委员会申请仲裁；</w:t>
      </w:r>
    </w:p>
    <w:p>
      <w:pPr>
        <w:spacing w:line="400" w:lineRule="exact"/>
        <w:ind w:firstLine="420" w:firstLineChars="200"/>
        <w:jc w:val="left"/>
        <w:rPr>
          <w:rFonts w:ascii="宋体" w:hAnsi="宋体" w:cs="宋体"/>
          <w:szCs w:val="21"/>
        </w:rPr>
      </w:pPr>
      <w:r>
        <w:rPr>
          <w:rFonts w:hint="eastAsia" w:ascii="宋体" w:hAnsi="宋体" w:cs="宋体"/>
          <w:szCs w:val="21"/>
        </w:rPr>
        <w:t>（2）向有管辖权的人民法院提起诉讼。</w:t>
      </w:r>
    </w:p>
    <w:p>
      <w:pPr>
        <w:spacing w:line="400" w:lineRule="exact"/>
        <w:ind w:firstLine="422" w:firstLineChars="200"/>
        <w:jc w:val="left"/>
        <w:rPr>
          <w:rFonts w:ascii="宋体" w:hAnsi="宋体" w:cs="宋体"/>
          <w:b/>
          <w:bCs/>
        </w:rPr>
      </w:pPr>
      <w:bookmarkStart w:id="1043" w:name="_Toc246996333"/>
      <w:bookmarkStart w:id="1044" w:name="_Toc246997076"/>
      <w:bookmarkStart w:id="1045" w:name="_Toc247085848"/>
      <w:bookmarkStart w:id="1046" w:name="_Toc24569"/>
      <w:bookmarkStart w:id="1047" w:name="_Toc15915"/>
      <w:bookmarkStart w:id="1048" w:name="_Toc21905"/>
      <w:r>
        <w:rPr>
          <w:rFonts w:hint="eastAsia" w:ascii="宋体" w:hAnsi="宋体" w:cs="宋体"/>
          <w:b/>
          <w:bCs/>
        </w:rPr>
        <w:t>17.2 友好解决</w:t>
      </w:r>
      <w:bookmarkEnd w:id="1043"/>
      <w:bookmarkEnd w:id="1044"/>
      <w:bookmarkEnd w:id="1045"/>
      <w:bookmarkEnd w:id="1046"/>
      <w:bookmarkEnd w:id="1047"/>
      <w:bookmarkEnd w:id="1048"/>
    </w:p>
    <w:p>
      <w:pPr>
        <w:spacing w:line="400" w:lineRule="exact"/>
        <w:ind w:firstLine="420" w:firstLineChars="200"/>
        <w:jc w:val="left"/>
        <w:rPr>
          <w:rFonts w:ascii="宋体" w:hAnsi="宋体" w:cs="宋体"/>
          <w:szCs w:val="21"/>
        </w:rPr>
      </w:pPr>
      <w:r>
        <w:rPr>
          <w:rFonts w:hint="eastAsia" w:ascii="宋体" w:hAnsi="宋体" w:cs="宋体"/>
          <w:szCs w:val="21"/>
        </w:rPr>
        <w:t>在提请争议评审、仲裁或者诉讼前，以及在争议评审、仲裁或诉讼过程中，发包人和承包人均可共同努力友好协商解决争议。</w:t>
      </w:r>
    </w:p>
    <w:p>
      <w:pPr>
        <w:spacing w:line="400" w:lineRule="exact"/>
        <w:ind w:firstLine="422" w:firstLineChars="200"/>
        <w:jc w:val="left"/>
        <w:rPr>
          <w:rFonts w:ascii="宋体" w:hAnsi="宋体" w:cs="宋体"/>
          <w:b/>
          <w:bCs/>
        </w:rPr>
      </w:pPr>
      <w:bookmarkStart w:id="1049" w:name="_Toc246996334"/>
      <w:bookmarkStart w:id="1050" w:name="_Toc246997077"/>
      <w:bookmarkStart w:id="1051" w:name="_Toc247085849"/>
      <w:bookmarkStart w:id="1052" w:name="_Toc21423"/>
      <w:bookmarkStart w:id="1053" w:name="_Toc14267"/>
      <w:bookmarkStart w:id="1054" w:name="_Toc102"/>
      <w:r>
        <w:rPr>
          <w:rFonts w:hint="eastAsia" w:ascii="宋体" w:hAnsi="宋体" w:cs="宋体"/>
          <w:b/>
          <w:bCs/>
        </w:rPr>
        <w:t>17.3 争议评审</w:t>
      </w:r>
      <w:bookmarkEnd w:id="1049"/>
      <w:bookmarkEnd w:id="1050"/>
      <w:bookmarkEnd w:id="1051"/>
      <w:bookmarkEnd w:id="1052"/>
      <w:bookmarkEnd w:id="1053"/>
      <w:bookmarkEnd w:id="1054"/>
    </w:p>
    <w:p>
      <w:pPr>
        <w:spacing w:line="400" w:lineRule="exact"/>
        <w:ind w:firstLine="420" w:firstLineChars="200"/>
        <w:jc w:val="left"/>
        <w:rPr>
          <w:rFonts w:ascii="宋体" w:hAnsi="宋体" w:cs="宋体"/>
          <w:szCs w:val="21"/>
        </w:rPr>
      </w:pPr>
      <w:r>
        <w:rPr>
          <w:rFonts w:hint="eastAsia" w:ascii="宋体" w:hAnsi="宋体" w:cs="宋体"/>
          <w:szCs w:val="21"/>
        </w:rPr>
        <w:t>17.3.1 采用争议评审的，发包人和承包人应当在专用合同条款中约定争议评审的程序和规则，并在开工日后的28天内或在争议发生后，协商成立争议评审组。</w:t>
      </w:r>
    </w:p>
    <w:p>
      <w:pPr>
        <w:spacing w:line="400" w:lineRule="exact"/>
        <w:ind w:firstLine="420" w:firstLineChars="200"/>
        <w:jc w:val="left"/>
        <w:rPr>
          <w:rFonts w:ascii="宋体" w:hAnsi="宋体" w:cs="宋体"/>
          <w:szCs w:val="21"/>
        </w:rPr>
      </w:pPr>
      <w:r>
        <w:rPr>
          <w:rFonts w:hint="eastAsia" w:ascii="宋体" w:hAnsi="宋体" w:cs="宋体"/>
          <w:szCs w:val="21"/>
        </w:rPr>
        <w:t>17.3.2 发包人和承包人接受评审意见的，由监理人根据评审意见拟定执行协议，经争议双方签字后作为合同的补充文件，并遵照执行。</w:t>
      </w:r>
    </w:p>
    <w:p>
      <w:pPr>
        <w:spacing w:line="400" w:lineRule="exact"/>
        <w:ind w:firstLine="420" w:firstLineChars="200"/>
        <w:jc w:val="left"/>
        <w:rPr>
          <w:rFonts w:ascii="宋体" w:hAnsi="宋体" w:cs="宋体"/>
          <w:szCs w:val="21"/>
        </w:rPr>
      </w:pPr>
      <w:r>
        <w:rPr>
          <w:rFonts w:hint="eastAsia" w:ascii="宋体" w:hAnsi="宋体" w:cs="宋体"/>
          <w:szCs w:val="21"/>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pPr>
        <w:pStyle w:val="3"/>
        <w:jc w:val="center"/>
        <w:rPr>
          <w:rFonts w:ascii="宋体" w:hAnsi="宋体" w:eastAsia="宋体" w:cs="宋体"/>
        </w:rPr>
      </w:pPr>
      <w:bookmarkStart w:id="1055" w:name="_Toc246996335"/>
      <w:bookmarkStart w:id="1056" w:name="_Toc246997078"/>
      <w:bookmarkStart w:id="1057" w:name="_Toc247085850"/>
      <w:bookmarkStart w:id="1058" w:name="_Toc466470814"/>
      <w:bookmarkStart w:id="1059" w:name="_Toc466470944"/>
      <w:r>
        <w:rPr>
          <w:rFonts w:hint="eastAsia" w:ascii="宋体" w:hAnsi="宋体" w:eastAsia="宋体" w:cs="宋体"/>
        </w:rPr>
        <w:t>第二节 专用合同条款</w:t>
      </w:r>
      <w:bookmarkEnd w:id="1055"/>
      <w:bookmarkEnd w:id="1056"/>
      <w:bookmarkEnd w:id="1057"/>
      <w:bookmarkEnd w:id="1058"/>
      <w:bookmarkEnd w:id="1059"/>
      <w:bookmarkStart w:id="1060" w:name="_Toc144974826"/>
      <w:bookmarkStart w:id="1061" w:name="_Toc152042546"/>
      <w:bookmarkStart w:id="1062" w:name="_Toc152045767"/>
      <w:bookmarkStart w:id="1063" w:name="_Toc179632785"/>
    </w:p>
    <w:p>
      <w:pPr>
        <w:spacing w:line="400" w:lineRule="exact"/>
        <w:ind w:firstLine="420" w:firstLineChars="200"/>
        <w:rPr>
          <w:rFonts w:ascii="宋体" w:hAnsi="宋体" w:cs="宋体"/>
        </w:rPr>
      </w:pPr>
      <w:r>
        <w:rPr>
          <w:rFonts w:hint="eastAsia" w:ascii="宋体" w:hAnsi="宋体" w:cs="宋体"/>
        </w:rPr>
        <w:t>1.一般约定</w:t>
      </w:r>
    </w:p>
    <w:p>
      <w:pPr>
        <w:spacing w:line="400" w:lineRule="exact"/>
        <w:ind w:firstLine="420" w:firstLineChars="200"/>
        <w:rPr>
          <w:rFonts w:ascii="宋体" w:hAnsi="宋体" w:cs="宋体"/>
        </w:rPr>
      </w:pPr>
      <w:r>
        <w:rPr>
          <w:rFonts w:hint="eastAsia" w:ascii="宋体" w:hAnsi="宋体" w:cs="宋体"/>
        </w:rPr>
        <w:t>1.1词语定义</w:t>
      </w:r>
    </w:p>
    <w:p>
      <w:pPr>
        <w:spacing w:line="400" w:lineRule="exact"/>
        <w:ind w:firstLine="420" w:firstLineChars="200"/>
        <w:rPr>
          <w:rFonts w:ascii="宋体" w:hAnsi="宋体" w:cs="宋体"/>
        </w:rPr>
      </w:pPr>
      <w:r>
        <w:rPr>
          <w:rFonts w:hint="eastAsia" w:ascii="宋体" w:hAnsi="宋体" w:cs="宋体"/>
        </w:rPr>
        <w:t>1.1.2合同当事人和人员</w:t>
      </w:r>
    </w:p>
    <w:p>
      <w:pPr>
        <w:spacing w:line="400" w:lineRule="exact"/>
        <w:ind w:firstLine="420" w:firstLineChars="200"/>
        <w:rPr>
          <w:rFonts w:ascii="宋体" w:hAnsi="宋体" w:cs="宋体"/>
        </w:rPr>
      </w:pPr>
      <w:r>
        <w:rPr>
          <w:rFonts w:hint="eastAsia" w:ascii="宋体" w:hAnsi="宋体" w:cs="宋体"/>
        </w:rPr>
        <w:t>1.1.2.2发包人：</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 xml:space="preserve">      发包人驻工地代表：</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1.1.2.3承包人：</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 xml:space="preserve">      建造师：</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1.1.2.6监理人：</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 xml:space="preserve">      总监理工程师：</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1.1.3工程和设备</w:t>
      </w:r>
    </w:p>
    <w:p>
      <w:pPr>
        <w:spacing w:line="400" w:lineRule="exact"/>
        <w:ind w:firstLine="420" w:firstLineChars="200"/>
        <w:rPr>
          <w:rFonts w:ascii="宋体" w:hAnsi="宋体" w:cs="宋体"/>
          <w:u w:val="single"/>
        </w:rPr>
      </w:pPr>
      <w:r>
        <w:rPr>
          <w:rFonts w:hint="eastAsia" w:ascii="宋体" w:hAnsi="宋体" w:cs="宋体"/>
        </w:rPr>
        <w:t>1.1.3.2永久工程：</w:t>
      </w:r>
      <w:r>
        <w:rPr>
          <w:rFonts w:hint="eastAsia" w:ascii="宋体" w:hAnsi="宋体" w:cs="宋体"/>
          <w:u w:val="single"/>
        </w:rPr>
        <w:t xml:space="preserve">（项目名称）           </w:t>
      </w:r>
    </w:p>
    <w:p>
      <w:pPr>
        <w:spacing w:line="400" w:lineRule="exact"/>
        <w:ind w:firstLine="420" w:firstLineChars="200"/>
        <w:rPr>
          <w:rFonts w:ascii="宋体" w:hAnsi="宋体" w:cs="宋体"/>
        </w:rPr>
      </w:pPr>
      <w:r>
        <w:rPr>
          <w:rFonts w:hint="eastAsia" w:ascii="宋体" w:hAnsi="宋体" w:cs="宋体"/>
        </w:rPr>
        <w:t>1.1.3.3临时工程：</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1.1.3.4单位工程：</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1.1.3.10永久占地：</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1.1.3.11临时占地：</w:t>
      </w:r>
      <w:r>
        <w:rPr>
          <w:rFonts w:hint="eastAsia" w:ascii="宋体" w:hAnsi="宋体" w:cs="宋体"/>
          <w:u w:val="single"/>
        </w:rPr>
        <w:t xml:space="preserve">                           </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1.1.4日期</w:t>
      </w:r>
    </w:p>
    <w:p>
      <w:pPr>
        <w:spacing w:line="400" w:lineRule="exact"/>
        <w:ind w:firstLine="420" w:firstLineChars="200"/>
        <w:rPr>
          <w:rFonts w:ascii="宋体" w:hAnsi="宋体" w:cs="宋体"/>
        </w:rPr>
      </w:pPr>
      <w:r>
        <w:rPr>
          <w:rFonts w:hint="eastAsia" w:ascii="宋体" w:hAnsi="宋体" w:cs="宋体"/>
        </w:rPr>
        <w:t>1.1.4.2开工日期：计划开工日期  年 月 日</w:t>
      </w:r>
    </w:p>
    <w:p>
      <w:pPr>
        <w:spacing w:line="400" w:lineRule="exact"/>
        <w:ind w:firstLine="420" w:firstLineChars="200"/>
        <w:rPr>
          <w:rFonts w:ascii="宋体" w:hAnsi="宋体" w:cs="宋体"/>
        </w:rPr>
      </w:pPr>
      <w:r>
        <w:rPr>
          <w:rFonts w:hint="eastAsia" w:ascii="宋体" w:hAnsi="宋体" w:cs="宋体"/>
        </w:rPr>
        <w:t>1.1.4.4竣工日期：计划竣工日期  年 月 日</w:t>
      </w:r>
    </w:p>
    <w:p>
      <w:pPr>
        <w:spacing w:line="400" w:lineRule="exact"/>
        <w:ind w:firstLine="420" w:firstLineChars="200"/>
        <w:rPr>
          <w:rFonts w:ascii="宋体" w:hAnsi="宋体" w:cs="宋体"/>
          <w:u w:val="single"/>
        </w:rPr>
      </w:pPr>
      <w:r>
        <w:rPr>
          <w:rFonts w:hint="eastAsia" w:ascii="宋体" w:hAnsi="宋体" w:cs="宋体"/>
        </w:rPr>
        <w:t>1.1.4.5缺陷责任期：</w:t>
      </w:r>
      <w:r>
        <w:rPr>
          <w:rFonts w:hint="eastAsia" w:ascii="宋体" w:hAnsi="宋体" w:cs="宋体"/>
          <w:u w:val="single"/>
        </w:rPr>
        <w:t xml:space="preserve">24个月  </w:t>
      </w:r>
      <w:r>
        <w:rPr>
          <w:rFonts w:hint="eastAsia" w:ascii="宋体" w:hAnsi="宋体" w:cs="宋体"/>
        </w:rPr>
        <w:t xml:space="preserve">                  </w:t>
      </w:r>
      <w:r>
        <w:rPr>
          <w:rFonts w:hint="eastAsia" w:ascii="宋体" w:hAnsi="宋体" w:cs="宋体"/>
          <w:u w:val="single"/>
        </w:rPr>
        <w:t xml:space="preserve">         </w:t>
      </w:r>
    </w:p>
    <w:p>
      <w:pPr>
        <w:spacing w:line="400" w:lineRule="exact"/>
        <w:ind w:firstLine="420" w:firstLineChars="200"/>
        <w:rPr>
          <w:rFonts w:ascii="宋体" w:hAnsi="宋体" w:cs="宋体"/>
          <w:u w:val="single"/>
        </w:rPr>
      </w:pPr>
      <w:r>
        <w:rPr>
          <w:rFonts w:hint="eastAsia" w:ascii="宋体" w:hAnsi="宋体" w:cs="宋体"/>
        </w:rPr>
        <w:t>1.4合同文件的优先顺序解释顺序为：</w:t>
      </w:r>
      <w:r>
        <w:rPr>
          <w:rFonts w:hint="eastAsia" w:ascii="宋体" w:hAnsi="宋体" w:cs="宋体"/>
          <w:u w:val="single"/>
        </w:rPr>
        <w:t>①专用合同条款、②合同协议书、③中标通知书④投标文件、⑤招标文件及相关文件、⑥通用合同条款、⑦技术标准和要求、⑧图纸、⑨其它合同文件</w:t>
      </w:r>
    </w:p>
    <w:p>
      <w:pPr>
        <w:spacing w:line="400" w:lineRule="exact"/>
        <w:ind w:firstLine="420" w:firstLineChars="200"/>
        <w:rPr>
          <w:rFonts w:ascii="宋体" w:hAnsi="宋体" w:cs="宋体"/>
          <w:u w:val="single"/>
        </w:rPr>
      </w:pPr>
      <w:r>
        <w:rPr>
          <w:rFonts w:hint="eastAsia" w:ascii="宋体" w:hAnsi="宋体" w:cs="宋体"/>
        </w:rPr>
        <w:t>1.5合同生效的条件：</w:t>
      </w:r>
      <w:r>
        <w:rPr>
          <w:rFonts w:hint="eastAsia" w:ascii="宋体" w:hAnsi="宋体" w:cs="宋体"/>
          <w:u w:val="single"/>
        </w:rPr>
        <w:t xml:space="preserve">经双方签字确认盖章后生效 </w:t>
      </w:r>
    </w:p>
    <w:p>
      <w:pPr>
        <w:spacing w:line="400" w:lineRule="exact"/>
        <w:ind w:firstLine="420" w:firstLineChars="200"/>
        <w:rPr>
          <w:rFonts w:ascii="宋体" w:hAnsi="宋体" w:cs="宋体"/>
        </w:rPr>
      </w:pPr>
      <w:r>
        <w:rPr>
          <w:rFonts w:hint="eastAsia" w:ascii="宋体" w:hAnsi="宋体" w:cs="宋体"/>
        </w:rPr>
        <w:t>1.6图纸和承包人文件</w:t>
      </w:r>
    </w:p>
    <w:p>
      <w:pPr>
        <w:spacing w:line="400" w:lineRule="exact"/>
        <w:ind w:firstLine="420" w:firstLineChars="200"/>
        <w:rPr>
          <w:rFonts w:ascii="宋体" w:hAnsi="宋体" w:cs="宋体"/>
          <w:u w:val="single"/>
        </w:rPr>
      </w:pPr>
      <w:r>
        <w:rPr>
          <w:rFonts w:hint="eastAsia" w:ascii="宋体" w:hAnsi="宋体" w:cs="宋体"/>
        </w:rPr>
        <w:t>1.6.1发包人提供图纸的期限、数量：</w:t>
      </w:r>
      <w:r>
        <w:rPr>
          <w:rFonts w:hint="eastAsia" w:ascii="宋体" w:hAnsi="宋体" w:cs="宋体"/>
          <w:u w:val="single"/>
        </w:rPr>
        <w:t>开工前14天内提供图纸  套</w:t>
      </w:r>
    </w:p>
    <w:p>
      <w:pPr>
        <w:spacing w:line="400" w:lineRule="exact"/>
        <w:ind w:firstLine="420" w:firstLineChars="200"/>
        <w:rPr>
          <w:rFonts w:ascii="宋体" w:hAnsi="宋体" w:cs="宋体"/>
          <w:u w:val="single"/>
        </w:rPr>
      </w:pPr>
      <w:r>
        <w:rPr>
          <w:rFonts w:hint="eastAsia" w:ascii="宋体" w:hAnsi="宋体" w:cs="宋体"/>
        </w:rPr>
        <w:t>1.6.2承包人提供的文件范围：</w:t>
      </w:r>
      <w:r>
        <w:rPr>
          <w:rFonts w:hint="eastAsia" w:ascii="宋体" w:hAnsi="宋体" w:cs="宋体"/>
          <w:u w:val="single"/>
        </w:rPr>
        <w:t>（根据具体工程情况填写）</w:t>
      </w:r>
    </w:p>
    <w:p>
      <w:pPr>
        <w:spacing w:line="400" w:lineRule="exact"/>
        <w:ind w:firstLine="420" w:firstLineChars="200"/>
        <w:rPr>
          <w:rFonts w:ascii="宋体" w:hAnsi="宋体" w:cs="宋体"/>
          <w:u w:val="single"/>
        </w:rPr>
      </w:pPr>
      <w:r>
        <w:rPr>
          <w:rFonts w:hint="eastAsia" w:ascii="宋体" w:hAnsi="宋体" w:cs="宋体"/>
        </w:rPr>
        <w:t xml:space="preserve">          承包人提供的文件期限、数量：</w:t>
      </w:r>
      <w:r>
        <w:rPr>
          <w:rFonts w:hint="eastAsia" w:ascii="宋体" w:hAnsi="宋体" w:cs="宋体"/>
          <w:u w:val="single"/>
        </w:rPr>
        <w:t>（按双方协商约定填写）</w:t>
      </w:r>
    </w:p>
    <w:p>
      <w:pPr>
        <w:spacing w:line="400" w:lineRule="exact"/>
        <w:ind w:firstLine="420" w:firstLineChars="200"/>
        <w:rPr>
          <w:rFonts w:ascii="宋体" w:hAnsi="宋体" w:cs="宋体"/>
          <w:u w:val="single"/>
        </w:rPr>
      </w:pPr>
      <w:r>
        <w:rPr>
          <w:rFonts w:hint="eastAsia" w:ascii="宋体" w:hAnsi="宋体" w:cs="宋体"/>
        </w:rPr>
        <w:t xml:space="preserve">监理人批复承包人提供文件的期限：  </w:t>
      </w:r>
      <w:r>
        <w:rPr>
          <w:rFonts w:hint="eastAsia" w:ascii="宋体" w:hAnsi="宋体" w:cs="宋体"/>
          <w:u w:val="single"/>
        </w:rPr>
        <w:t xml:space="preserve"> 收到承包人提供的文件后14天内  </w:t>
      </w:r>
    </w:p>
    <w:p>
      <w:pPr>
        <w:spacing w:line="400" w:lineRule="exact"/>
        <w:ind w:firstLine="420" w:firstLineChars="200"/>
        <w:rPr>
          <w:rFonts w:ascii="宋体" w:hAnsi="宋体" w:cs="宋体"/>
        </w:rPr>
      </w:pPr>
      <w:r>
        <w:rPr>
          <w:rFonts w:hint="eastAsia" w:ascii="宋体" w:hAnsi="宋体" w:cs="宋体"/>
        </w:rPr>
        <w:t>1.6.3监理人签发图纸修改的期限：不少于该项工作施工前14天</w:t>
      </w:r>
    </w:p>
    <w:p>
      <w:pPr>
        <w:spacing w:line="400" w:lineRule="exact"/>
        <w:ind w:firstLine="420" w:firstLineChars="200"/>
        <w:rPr>
          <w:rFonts w:ascii="宋体" w:hAnsi="宋体" w:cs="宋体"/>
        </w:rPr>
      </w:pPr>
      <w:r>
        <w:rPr>
          <w:rFonts w:hint="eastAsia" w:ascii="宋体" w:hAnsi="宋体" w:cs="宋体"/>
        </w:rPr>
        <w:t>1.7联络</w:t>
      </w:r>
    </w:p>
    <w:p>
      <w:pPr>
        <w:spacing w:line="400" w:lineRule="exact"/>
        <w:ind w:firstLine="420" w:firstLineChars="200"/>
        <w:rPr>
          <w:rFonts w:ascii="宋体" w:hAnsi="宋体" w:cs="宋体"/>
          <w:u w:val="single"/>
        </w:rPr>
      </w:pPr>
      <w:r>
        <w:rPr>
          <w:rFonts w:hint="eastAsia" w:ascii="宋体" w:hAnsi="宋体" w:cs="宋体"/>
        </w:rPr>
        <w:t>1.7.2联络送达的期限：两天内送达，送达地点：</w:t>
      </w:r>
      <w:r>
        <w:rPr>
          <w:rFonts w:hint="eastAsia" w:ascii="宋体" w:hAnsi="宋体" w:cs="宋体"/>
          <w:u w:val="single"/>
        </w:rPr>
        <w:t xml:space="preserve">                   </w:t>
      </w:r>
    </w:p>
    <w:p>
      <w:pPr>
        <w:spacing w:line="400" w:lineRule="exact"/>
        <w:ind w:firstLine="420" w:firstLineChars="200"/>
        <w:rPr>
          <w:rFonts w:ascii="宋体" w:hAnsi="宋体" w:cs="宋体"/>
        </w:rPr>
      </w:pPr>
      <w:r>
        <w:rPr>
          <w:rFonts w:hint="eastAsia" w:ascii="宋体" w:hAnsi="宋体" w:cs="宋体"/>
        </w:rPr>
        <w:t>2.发包人义务</w:t>
      </w:r>
    </w:p>
    <w:p>
      <w:pPr>
        <w:spacing w:line="400" w:lineRule="exact"/>
        <w:ind w:firstLine="420" w:firstLineChars="200"/>
        <w:rPr>
          <w:rFonts w:ascii="宋体" w:hAnsi="宋体" w:cs="宋体"/>
        </w:rPr>
      </w:pPr>
      <w:r>
        <w:rPr>
          <w:rFonts w:hint="eastAsia" w:ascii="宋体" w:hAnsi="宋体" w:cs="宋体"/>
        </w:rPr>
        <w:t>2.3提供施工场地</w:t>
      </w:r>
    </w:p>
    <w:p>
      <w:pPr>
        <w:spacing w:line="400" w:lineRule="exact"/>
        <w:ind w:firstLine="420" w:firstLineChars="200"/>
        <w:rPr>
          <w:rFonts w:ascii="宋体" w:hAnsi="宋体" w:cs="宋体"/>
        </w:rPr>
      </w:pPr>
      <w:r>
        <w:rPr>
          <w:rFonts w:hint="eastAsia" w:ascii="宋体" w:hAnsi="宋体" w:cs="宋体"/>
        </w:rPr>
        <w:t>发包人提供施工场地和有关资料的时间：</w:t>
      </w:r>
      <w:r>
        <w:rPr>
          <w:rFonts w:hint="eastAsia" w:ascii="宋体" w:hAnsi="宋体" w:cs="宋体"/>
          <w:u w:val="single"/>
        </w:rPr>
        <w:t>开工之日前14天（如工程地质报告、地下管线图等）</w:t>
      </w:r>
    </w:p>
    <w:p>
      <w:pPr>
        <w:spacing w:line="400" w:lineRule="exact"/>
        <w:ind w:firstLine="420" w:firstLineChars="200"/>
        <w:rPr>
          <w:rFonts w:ascii="宋体" w:hAnsi="宋体" w:cs="宋体"/>
        </w:rPr>
      </w:pPr>
      <w:r>
        <w:rPr>
          <w:rFonts w:hint="eastAsia" w:ascii="宋体" w:hAnsi="宋体" w:cs="宋体"/>
        </w:rPr>
        <w:t>3.监理人</w:t>
      </w:r>
    </w:p>
    <w:p>
      <w:pPr>
        <w:spacing w:line="400" w:lineRule="exact"/>
        <w:ind w:firstLine="420" w:firstLineChars="200"/>
        <w:rPr>
          <w:rFonts w:ascii="宋体" w:hAnsi="宋体" w:cs="宋体"/>
        </w:rPr>
      </w:pPr>
      <w:r>
        <w:rPr>
          <w:rFonts w:hint="eastAsia" w:ascii="宋体" w:hAnsi="宋体" w:cs="宋体"/>
        </w:rPr>
        <w:t>3.1监理人的职责和权力</w:t>
      </w:r>
    </w:p>
    <w:p>
      <w:pPr>
        <w:spacing w:line="400" w:lineRule="exact"/>
        <w:ind w:firstLine="420" w:firstLineChars="200"/>
        <w:rPr>
          <w:rFonts w:ascii="宋体" w:hAnsi="宋体" w:cs="宋体"/>
          <w:u w:val="single"/>
        </w:rPr>
      </w:pPr>
      <w:r>
        <w:rPr>
          <w:rFonts w:hint="eastAsia" w:ascii="宋体" w:hAnsi="宋体" w:cs="宋体"/>
        </w:rPr>
        <w:t>3.1.1须经发包人批准行使的权力：如：</w:t>
      </w:r>
      <w:r>
        <w:rPr>
          <w:rFonts w:hint="eastAsia" w:ascii="宋体" w:hAnsi="宋体" w:cs="宋体"/>
          <w:u w:val="single"/>
        </w:rPr>
        <w:t>开工令、工程款支付、工程变更等</w:t>
      </w:r>
    </w:p>
    <w:p>
      <w:pPr>
        <w:spacing w:line="400" w:lineRule="exact"/>
        <w:ind w:firstLine="420" w:firstLineChars="200"/>
        <w:rPr>
          <w:rFonts w:ascii="宋体" w:hAnsi="宋体" w:cs="宋体"/>
        </w:rPr>
      </w:pPr>
      <w:r>
        <w:rPr>
          <w:rFonts w:hint="eastAsia" w:ascii="宋体" w:hAnsi="宋体" w:cs="宋体"/>
        </w:rPr>
        <w:t>4.承包人</w:t>
      </w:r>
    </w:p>
    <w:p>
      <w:pPr>
        <w:spacing w:line="400" w:lineRule="exact"/>
        <w:ind w:firstLine="420" w:firstLineChars="200"/>
        <w:rPr>
          <w:rFonts w:ascii="宋体" w:hAnsi="宋体" w:cs="宋体"/>
        </w:rPr>
      </w:pPr>
      <w:r>
        <w:rPr>
          <w:rFonts w:hint="eastAsia" w:ascii="宋体" w:hAnsi="宋体" w:cs="宋体"/>
        </w:rPr>
        <w:t>4.1承包人的一般义务</w:t>
      </w:r>
    </w:p>
    <w:p>
      <w:pPr>
        <w:spacing w:line="400" w:lineRule="exact"/>
        <w:ind w:firstLine="420" w:firstLineChars="200"/>
        <w:rPr>
          <w:rFonts w:ascii="宋体" w:hAnsi="宋体" w:cs="宋体"/>
        </w:rPr>
      </w:pPr>
      <w:r>
        <w:rPr>
          <w:rFonts w:hint="eastAsia" w:ascii="宋体" w:hAnsi="宋体" w:cs="宋体"/>
        </w:rPr>
        <w:t>4.1.8为他人提供方便</w:t>
      </w:r>
    </w:p>
    <w:p>
      <w:pPr>
        <w:spacing w:line="400" w:lineRule="exact"/>
        <w:ind w:firstLine="420" w:firstLineChars="200"/>
        <w:rPr>
          <w:rFonts w:ascii="宋体" w:hAnsi="宋体" w:cs="宋体"/>
        </w:rPr>
      </w:pPr>
      <w:r>
        <w:rPr>
          <w:rFonts w:hint="eastAsia" w:ascii="宋体" w:hAnsi="宋体" w:cs="宋体"/>
        </w:rPr>
        <w:t>承包人为他人提供方便的内容：</w:t>
      </w:r>
      <w:r>
        <w:rPr>
          <w:rFonts w:hint="eastAsia" w:ascii="宋体" w:hAnsi="宋体" w:cs="宋体"/>
          <w:u w:val="single"/>
        </w:rPr>
        <w:t>施工用地、水、电、道路等</w:t>
      </w:r>
    </w:p>
    <w:p>
      <w:pPr>
        <w:spacing w:line="400" w:lineRule="exact"/>
        <w:ind w:firstLine="420" w:firstLineChars="200"/>
        <w:rPr>
          <w:rFonts w:ascii="宋体" w:hAnsi="宋体" w:cs="宋体"/>
          <w:u w:val="single"/>
        </w:rPr>
      </w:pPr>
      <w:r>
        <w:rPr>
          <w:rFonts w:hint="eastAsia" w:ascii="宋体" w:hAnsi="宋体" w:cs="宋体"/>
        </w:rPr>
        <w:t>承包人为他人提供方便可能发生费用的处理方法：</w:t>
      </w:r>
      <w:r>
        <w:rPr>
          <w:rFonts w:hint="eastAsia" w:ascii="宋体" w:hAnsi="宋体" w:cs="宋体"/>
          <w:u w:val="single"/>
        </w:rPr>
        <w:t>费用由承包人或使用者支付</w:t>
      </w:r>
    </w:p>
    <w:p>
      <w:pPr>
        <w:spacing w:line="400" w:lineRule="exact"/>
        <w:ind w:firstLine="420" w:firstLineChars="200"/>
        <w:rPr>
          <w:rFonts w:ascii="宋体" w:hAnsi="宋体" w:cs="宋体"/>
        </w:rPr>
      </w:pPr>
      <w:r>
        <w:rPr>
          <w:rFonts w:hint="eastAsia" w:ascii="宋体" w:hAnsi="宋体" w:cs="宋体"/>
        </w:rPr>
        <w:t>4.5承包人项目经理</w:t>
      </w:r>
    </w:p>
    <w:p>
      <w:pPr>
        <w:spacing w:line="400" w:lineRule="exact"/>
        <w:ind w:firstLine="420" w:firstLineChars="200"/>
        <w:rPr>
          <w:rFonts w:ascii="宋体" w:hAnsi="宋体" w:cs="宋体"/>
        </w:rPr>
      </w:pPr>
      <w:r>
        <w:rPr>
          <w:rFonts w:hint="eastAsia" w:ascii="宋体" w:hAnsi="宋体" w:cs="宋体"/>
        </w:rPr>
        <w:t>4.5.1承包人的项目经理必须与承包人投标时所承诺的人员一致。在监理人颁发本工程工程接收证书前，项目经理不得同时兼任其它任何项目的项目经理。除非经过发包人书面许可，承包人不得更换项目经理。</w:t>
      </w:r>
    </w:p>
    <w:p>
      <w:pPr>
        <w:spacing w:line="400" w:lineRule="exact"/>
        <w:ind w:firstLine="420" w:firstLineChars="200"/>
        <w:rPr>
          <w:rFonts w:ascii="宋体" w:hAnsi="宋体" w:cs="宋体"/>
          <w:u w:val="single"/>
        </w:rPr>
      </w:pPr>
      <w:r>
        <w:rPr>
          <w:rFonts w:hint="eastAsia" w:ascii="宋体" w:hAnsi="宋体" w:cs="宋体"/>
        </w:rPr>
        <w:t>项目经理姓名：</w:t>
      </w:r>
      <w:r>
        <w:rPr>
          <w:rFonts w:hint="eastAsia" w:ascii="宋体" w:hAnsi="宋体" w:cs="宋体"/>
          <w:u w:val="single"/>
        </w:rPr>
        <w:t xml:space="preserve">         </w:t>
      </w:r>
    </w:p>
    <w:p>
      <w:pPr>
        <w:spacing w:line="400" w:lineRule="exact"/>
        <w:ind w:firstLine="420" w:firstLineChars="200"/>
        <w:rPr>
          <w:rFonts w:ascii="宋体" w:hAnsi="宋体" w:cs="宋体"/>
          <w:u w:val="single"/>
        </w:rPr>
      </w:pPr>
      <w:r>
        <w:rPr>
          <w:rFonts w:hint="eastAsia" w:ascii="宋体" w:hAnsi="宋体" w:cs="宋体"/>
        </w:rPr>
        <w:t>职称：</w:t>
      </w:r>
      <w:r>
        <w:rPr>
          <w:rFonts w:hint="eastAsia" w:ascii="宋体" w:hAnsi="宋体" w:cs="宋体"/>
          <w:u w:val="single"/>
        </w:rPr>
        <w:t xml:space="preserve">                 </w:t>
      </w:r>
    </w:p>
    <w:p>
      <w:pPr>
        <w:spacing w:line="400" w:lineRule="exact"/>
        <w:ind w:firstLine="420" w:firstLineChars="200"/>
        <w:rPr>
          <w:rFonts w:ascii="宋体" w:hAnsi="宋体" w:cs="宋体"/>
          <w:u w:val="single"/>
        </w:rPr>
      </w:pPr>
      <w:r>
        <w:rPr>
          <w:rFonts w:hint="eastAsia" w:ascii="宋体" w:hAnsi="宋体" w:cs="宋体"/>
        </w:rPr>
        <w:t>注册职业资格证书：</w:t>
      </w:r>
      <w:r>
        <w:rPr>
          <w:rFonts w:hint="eastAsia" w:ascii="宋体" w:hAnsi="宋体" w:cs="宋体"/>
          <w:u w:val="single"/>
        </w:rPr>
        <w:t xml:space="preserve">         </w:t>
      </w:r>
    </w:p>
    <w:p>
      <w:pPr>
        <w:spacing w:line="400" w:lineRule="exact"/>
        <w:ind w:firstLine="420" w:firstLineChars="200"/>
        <w:rPr>
          <w:rFonts w:ascii="宋体" w:hAnsi="宋体" w:cs="宋体"/>
          <w:u w:val="single"/>
        </w:rPr>
      </w:pPr>
      <w:r>
        <w:rPr>
          <w:rFonts w:hint="eastAsia" w:ascii="宋体" w:hAnsi="宋体" w:cs="宋体"/>
        </w:rPr>
        <w:t>项目经理职权：</w:t>
      </w:r>
      <w:r>
        <w:rPr>
          <w:rFonts w:hint="eastAsia" w:ascii="宋体" w:hAnsi="宋体" w:cs="宋体"/>
          <w:u w:val="single"/>
        </w:rPr>
        <w:t>按通用条款4.3执行</w:t>
      </w:r>
    </w:p>
    <w:p>
      <w:pPr>
        <w:spacing w:line="400" w:lineRule="exact"/>
        <w:ind w:firstLine="420" w:firstLineChars="200"/>
        <w:rPr>
          <w:rFonts w:ascii="宋体" w:hAnsi="宋体" w:cs="宋体"/>
          <w:u w:val="single"/>
        </w:rPr>
      </w:pPr>
      <w:r>
        <w:rPr>
          <w:rFonts w:hint="eastAsia" w:ascii="宋体" w:hAnsi="宋体" w:cs="宋体"/>
        </w:rPr>
        <w:t>项目经理到任期限：</w:t>
      </w:r>
      <w:r>
        <w:rPr>
          <w:rFonts w:hint="eastAsia" w:ascii="宋体" w:hAnsi="宋体" w:cs="宋体"/>
          <w:u w:val="single"/>
        </w:rPr>
        <w:t>本工程竣工验收合格后</w:t>
      </w:r>
    </w:p>
    <w:p>
      <w:pPr>
        <w:spacing w:line="400" w:lineRule="exact"/>
        <w:ind w:firstLine="420" w:firstLineChars="200"/>
        <w:rPr>
          <w:rFonts w:ascii="宋体" w:hAnsi="宋体" w:cs="宋体"/>
        </w:rPr>
      </w:pPr>
      <w:r>
        <w:rPr>
          <w:rFonts w:hint="eastAsia" w:ascii="宋体" w:hAnsi="宋体" w:cs="宋体"/>
        </w:rPr>
        <w:t>4.11不利物质条件</w:t>
      </w:r>
    </w:p>
    <w:p>
      <w:pPr>
        <w:spacing w:line="400" w:lineRule="exact"/>
        <w:ind w:firstLine="420" w:firstLineChars="200"/>
        <w:rPr>
          <w:rFonts w:ascii="宋体" w:hAnsi="宋体" w:cs="宋体"/>
          <w:u w:val="single"/>
        </w:rPr>
      </w:pPr>
      <w:r>
        <w:rPr>
          <w:rFonts w:hint="eastAsia" w:ascii="宋体" w:hAnsi="宋体" w:cs="宋体"/>
        </w:rPr>
        <w:t>4.11.1不利物质条件的范围：</w:t>
      </w:r>
      <w:r>
        <w:rPr>
          <w:rFonts w:hint="eastAsia" w:ascii="宋体" w:hAnsi="宋体" w:cs="宋体"/>
          <w:u w:val="single"/>
        </w:rPr>
        <w:t>（根据工程特点双方约定）</w:t>
      </w:r>
    </w:p>
    <w:p>
      <w:pPr>
        <w:spacing w:line="400" w:lineRule="exact"/>
        <w:ind w:firstLine="420" w:firstLineChars="200"/>
        <w:rPr>
          <w:rFonts w:ascii="宋体" w:hAnsi="宋体" w:cs="宋体"/>
        </w:rPr>
      </w:pPr>
      <w:r>
        <w:rPr>
          <w:rFonts w:hint="eastAsia" w:ascii="宋体" w:hAnsi="宋体" w:cs="宋体"/>
        </w:rPr>
        <w:t>5.材料和工程设备</w:t>
      </w:r>
    </w:p>
    <w:p>
      <w:pPr>
        <w:spacing w:line="400" w:lineRule="exact"/>
        <w:ind w:firstLine="420" w:firstLineChars="200"/>
        <w:rPr>
          <w:rFonts w:ascii="宋体" w:hAnsi="宋体" w:cs="宋体"/>
        </w:rPr>
      </w:pPr>
      <w:r>
        <w:rPr>
          <w:rFonts w:hint="eastAsia" w:ascii="宋体" w:hAnsi="宋体" w:cs="宋体"/>
        </w:rPr>
        <w:t>5.1承包人提供的材料和工程设备</w:t>
      </w:r>
    </w:p>
    <w:p>
      <w:pPr>
        <w:spacing w:line="400" w:lineRule="exact"/>
        <w:ind w:firstLine="420" w:firstLineChars="200"/>
        <w:rPr>
          <w:rFonts w:ascii="宋体" w:hAnsi="宋体" w:cs="宋体"/>
          <w:u w:val="single"/>
        </w:rPr>
      </w:pPr>
      <w:r>
        <w:rPr>
          <w:rFonts w:hint="eastAsia" w:ascii="宋体" w:hAnsi="宋体" w:cs="宋体"/>
        </w:rPr>
        <w:t>5.1.1承包人负责采购、运输和保管的材料、工程设备：</w:t>
      </w:r>
      <w:r>
        <w:rPr>
          <w:rFonts w:hint="eastAsia" w:ascii="宋体" w:hAnsi="宋体" w:cs="宋体"/>
          <w:u w:val="single"/>
        </w:rPr>
        <w:t xml:space="preserve">                         </w:t>
      </w:r>
    </w:p>
    <w:p>
      <w:pPr>
        <w:spacing w:line="400" w:lineRule="exact"/>
        <w:ind w:firstLine="420" w:firstLineChars="200"/>
        <w:rPr>
          <w:rFonts w:ascii="宋体" w:hAnsi="宋体" w:cs="宋体"/>
          <w:u w:val="single"/>
        </w:rPr>
      </w:pPr>
      <w:r>
        <w:rPr>
          <w:rFonts w:hint="eastAsia" w:ascii="宋体" w:hAnsi="宋体" w:cs="宋体"/>
        </w:rPr>
        <w:t>5.1.2承包人报送监理人审批的时间：</w:t>
      </w:r>
      <w:r>
        <w:rPr>
          <w:rFonts w:hint="eastAsia" w:ascii="宋体" w:hAnsi="宋体" w:cs="宋体"/>
          <w:u w:val="single"/>
        </w:rPr>
        <w:t>供货前  天内</w:t>
      </w:r>
    </w:p>
    <w:p>
      <w:pPr>
        <w:spacing w:line="400" w:lineRule="exact"/>
        <w:ind w:firstLine="420" w:firstLineChars="200"/>
        <w:rPr>
          <w:rFonts w:ascii="宋体" w:hAnsi="宋体" w:cs="宋体"/>
        </w:rPr>
      </w:pPr>
      <w:r>
        <w:rPr>
          <w:rFonts w:hint="eastAsia" w:ascii="宋体" w:hAnsi="宋体" w:cs="宋体"/>
        </w:rPr>
        <w:t>6.进度计划</w:t>
      </w:r>
    </w:p>
    <w:p>
      <w:pPr>
        <w:spacing w:line="400" w:lineRule="exact"/>
        <w:ind w:firstLine="420" w:firstLineChars="200"/>
        <w:rPr>
          <w:rFonts w:ascii="宋体" w:hAnsi="宋体" w:cs="宋体"/>
        </w:rPr>
      </w:pPr>
      <w:r>
        <w:rPr>
          <w:rFonts w:hint="eastAsia" w:ascii="宋体" w:hAnsi="宋体" w:cs="宋体"/>
        </w:rPr>
        <w:t>6.1合同进度计划</w:t>
      </w:r>
    </w:p>
    <w:p>
      <w:pPr>
        <w:spacing w:line="400" w:lineRule="exact"/>
        <w:ind w:firstLine="420" w:firstLineChars="200"/>
        <w:rPr>
          <w:rFonts w:ascii="宋体" w:hAnsi="宋体" w:cs="宋体"/>
          <w:u w:val="single"/>
        </w:rPr>
      </w:pPr>
      <w:r>
        <w:rPr>
          <w:rFonts w:hint="eastAsia" w:ascii="宋体" w:hAnsi="宋体" w:cs="宋体"/>
        </w:rPr>
        <w:t>承包人编制施工方案的内容：</w:t>
      </w:r>
      <w:r>
        <w:rPr>
          <w:rFonts w:hint="eastAsia" w:ascii="宋体" w:hAnsi="宋体" w:cs="宋体"/>
          <w:u w:val="single"/>
        </w:rPr>
        <w:t>施工组织设计专项安全施工方案等</w:t>
      </w:r>
    </w:p>
    <w:p>
      <w:pPr>
        <w:spacing w:line="400" w:lineRule="exact"/>
        <w:ind w:firstLine="420" w:firstLineChars="200"/>
        <w:rPr>
          <w:rFonts w:ascii="宋体" w:hAnsi="宋体" w:cs="宋体"/>
          <w:u w:val="single"/>
        </w:rPr>
      </w:pPr>
      <w:r>
        <w:rPr>
          <w:rFonts w:hint="eastAsia" w:ascii="宋体" w:hAnsi="宋体" w:cs="宋体"/>
        </w:rPr>
        <w:t>承包人报送施工进度计划和施工方案的期限：</w:t>
      </w:r>
      <w:r>
        <w:rPr>
          <w:rFonts w:hint="eastAsia" w:ascii="宋体" w:hAnsi="宋体" w:cs="宋体"/>
          <w:u w:val="single"/>
        </w:rPr>
        <w:t>报送施工进度计划为每月25日前；报送施工方案为开工前七天内</w:t>
      </w:r>
    </w:p>
    <w:p>
      <w:pPr>
        <w:spacing w:line="400" w:lineRule="exact"/>
        <w:ind w:firstLine="420" w:firstLineChars="200"/>
        <w:rPr>
          <w:rFonts w:ascii="宋体" w:hAnsi="宋体" w:cs="宋体"/>
          <w:u w:val="single"/>
        </w:rPr>
      </w:pPr>
      <w:r>
        <w:rPr>
          <w:rFonts w:hint="eastAsia" w:ascii="宋体" w:hAnsi="宋体" w:cs="宋体"/>
        </w:rPr>
        <w:t>监理人批复施工进度计划和施工方案的期限：</w:t>
      </w:r>
      <w:r>
        <w:rPr>
          <w:rFonts w:hint="eastAsia" w:ascii="宋体" w:hAnsi="宋体" w:cs="宋体"/>
          <w:u w:val="single"/>
        </w:rPr>
        <w:t>收到方案后七天内</w:t>
      </w:r>
    </w:p>
    <w:p>
      <w:pPr>
        <w:spacing w:line="400" w:lineRule="exact"/>
        <w:ind w:firstLine="420" w:firstLineChars="200"/>
        <w:rPr>
          <w:rFonts w:ascii="宋体" w:hAnsi="宋体" w:cs="宋体"/>
        </w:rPr>
      </w:pPr>
      <w:r>
        <w:rPr>
          <w:rFonts w:hint="eastAsia" w:ascii="宋体" w:hAnsi="宋体" w:cs="宋体"/>
        </w:rPr>
        <w:t>7.变更的程序和原则</w:t>
      </w:r>
    </w:p>
    <w:p>
      <w:pPr>
        <w:spacing w:line="400" w:lineRule="exact"/>
        <w:ind w:firstLine="420" w:firstLineChars="200"/>
        <w:rPr>
          <w:rFonts w:ascii="宋体" w:hAnsi="宋体" w:cs="宋体"/>
        </w:rPr>
      </w:pPr>
      <w:r>
        <w:rPr>
          <w:rFonts w:hint="eastAsia" w:ascii="宋体" w:hAnsi="宋体" w:cs="宋体"/>
        </w:rPr>
        <w:t>变更的原则： 按通用条款执行。相关细节为：</w:t>
      </w:r>
      <w:r>
        <w:rPr>
          <w:rFonts w:hint="eastAsia" w:ascii="宋体" w:hAnsi="宋体" w:cs="宋体"/>
          <w:u w:val="single"/>
        </w:rPr>
        <w:t>发包人写出书面报告报政府主管部门及政府相关领导批准；设计部门提出变更意见；审计部门审核；报财政部门备案后作相应变更。</w:t>
      </w:r>
      <w:r>
        <w:rPr>
          <w:rFonts w:hint="eastAsia"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8.本项目应接受温县审计部门的事前、事中、事后的审计监督工作。工程量变更部分以温县审计部门审计后的结果为准。</w:t>
      </w:r>
    </w:p>
    <w:p>
      <w:pPr>
        <w:spacing w:line="400" w:lineRule="exact"/>
        <w:ind w:firstLine="420" w:firstLineChars="200"/>
        <w:rPr>
          <w:rFonts w:ascii="宋体" w:hAnsi="宋体" w:cs="宋体"/>
        </w:rPr>
      </w:pPr>
      <w:r>
        <w:rPr>
          <w:rFonts w:hint="eastAsia" w:ascii="宋体" w:hAnsi="宋体" w:cs="宋体"/>
        </w:rPr>
        <w:t>9.物价波动引起的价格调整</w:t>
      </w:r>
    </w:p>
    <w:p>
      <w:pPr>
        <w:spacing w:line="400" w:lineRule="exact"/>
        <w:ind w:firstLine="420" w:firstLineChars="200"/>
        <w:rPr>
          <w:rFonts w:ascii="宋体" w:hAnsi="宋体" w:cs="宋体"/>
        </w:rPr>
      </w:pPr>
      <w:r>
        <w:rPr>
          <w:rFonts w:hint="eastAsia" w:ascii="宋体" w:hAnsi="宋体" w:cs="宋体"/>
        </w:rPr>
        <w:t>物价波动引起的价格调整方法：本合同不考虑物价涨跌因素。</w:t>
      </w:r>
    </w:p>
    <w:p>
      <w:pPr>
        <w:spacing w:line="400" w:lineRule="exact"/>
        <w:ind w:firstLine="420" w:firstLineChars="200"/>
        <w:rPr>
          <w:rFonts w:ascii="宋体" w:hAnsi="宋体" w:cs="宋体"/>
        </w:rPr>
      </w:pPr>
      <w:r>
        <w:rPr>
          <w:rFonts w:hint="eastAsia" w:ascii="宋体" w:hAnsi="宋体" w:cs="宋体"/>
        </w:rPr>
        <w:t>10. 本项目无预付款。</w:t>
      </w:r>
    </w:p>
    <w:p>
      <w:pPr>
        <w:spacing w:line="400" w:lineRule="exact"/>
        <w:ind w:firstLine="420" w:firstLineChars="200"/>
        <w:rPr>
          <w:rFonts w:ascii="宋体" w:hAnsi="宋体" w:cs="宋体"/>
        </w:rPr>
      </w:pPr>
      <w:r>
        <w:rPr>
          <w:rFonts w:hint="eastAsia" w:ascii="宋体" w:hAnsi="宋体" w:cs="宋体"/>
        </w:rPr>
        <w:t>11. 竣工验收程序：工程竣工后，承包人应按照通用条款的约定向发包人报送竣工书面的验收申请报告。发包人在收到申请后及时会同财政、审计等单位进行工程验收，并于收到申请后30日内完成验收工作。发包人在完成竣工验收后10个工作日内向审计部门报送竣工决算相关资料。</w:t>
      </w:r>
    </w:p>
    <w:p>
      <w:pPr>
        <w:spacing w:line="400" w:lineRule="exact"/>
        <w:ind w:firstLine="420" w:firstLineChars="200"/>
        <w:rPr>
          <w:rFonts w:hint="eastAsia" w:ascii="宋体" w:hAnsi="宋体" w:cs="宋体"/>
        </w:rPr>
      </w:pPr>
      <w:r>
        <w:rPr>
          <w:rFonts w:hint="eastAsia" w:ascii="宋体" w:hAnsi="宋体" w:cs="宋体"/>
        </w:rPr>
        <w:t>12.工程款支付方法：</w:t>
      </w:r>
    </w:p>
    <w:p>
      <w:pPr>
        <w:spacing w:line="400" w:lineRule="exact"/>
        <w:ind w:firstLine="420" w:firstLineChars="200"/>
        <w:rPr>
          <w:rFonts w:hint="eastAsia" w:ascii="宋体" w:hAnsi="宋体" w:cs="宋体"/>
        </w:rPr>
      </w:pPr>
      <w:r>
        <w:rPr>
          <w:rFonts w:hint="eastAsia" w:ascii="宋体" w:hAnsi="宋体" w:cs="宋体"/>
        </w:rPr>
        <w:t>付款办法：按月进度支付合格工程量价款的80%；竣工验收合格后支付至合同总价款的80%；审计决算后支付至审计金额的97%；剩余3%为质保金，一年后无质量问题一次付清（无息）。</w:t>
      </w:r>
    </w:p>
    <w:p>
      <w:pPr>
        <w:spacing w:line="400" w:lineRule="exact"/>
        <w:ind w:firstLine="420" w:firstLineChars="200"/>
        <w:rPr>
          <w:rFonts w:hint="eastAsia" w:ascii="宋体" w:hAnsi="宋体" w:cs="宋体"/>
        </w:rPr>
      </w:pPr>
      <w:r>
        <w:rPr>
          <w:rFonts w:hint="eastAsia" w:ascii="宋体" w:hAnsi="宋体" w:cs="宋体"/>
        </w:rPr>
        <w:t>13质量保证金</w:t>
      </w:r>
    </w:p>
    <w:p>
      <w:pPr>
        <w:spacing w:line="400" w:lineRule="exact"/>
        <w:ind w:firstLine="420" w:firstLineChars="200"/>
        <w:rPr>
          <w:rFonts w:hint="eastAsia" w:ascii="宋体" w:hAnsi="宋体" w:cs="宋体"/>
        </w:rPr>
      </w:pPr>
      <w:r>
        <w:rPr>
          <w:rFonts w:hint="eastAsia" w:ascii="宋体" w:hAnsi="宋体" w:cs="宋体"/>
        </w:rPr>
        <w:t>13.1质量保证金的金额或比例： 合同总价款的3%  </w:t>
      </w:r>
    </w:p>
    <w:p>
      <w:pPr>
        <w:spacing w:line="400" w:lineRule="exact"/>
        <w:ind w:firstLine="420" w:firstLineChars="200"/>
        <w:rPr>
          <w:rFonts w:ascii="宋体" w:hAnsi="宋体" w:cs="宋体"/>
          <w:u w:val="single"/>
        </w:rPr>
      </w:pPr>
      <w:r>
        <w:rPr>
          <w:rFonts w:hint="eastAsia" w:ascii="宋体" w:hAnsi="宋体" w:cs="宋体"/>
        </w:rPr>
        <w:t xml:space="preserve">质量保证金的扣留方法：  工程完工验收合格后支付工程款时一次性扣除。           </w:t>
      </w:r>
      <w:r>
        <w:rPr>
          <w:rFonts w:hint="eastAsia" w:ascii="宋体" w:hAnsi="宋体" w:cs="宋体"/>
          <w:u w:val="single"/>
        </w:rPr>
        <w:t xml:space="preserve">      </w:t>
      </w:r>
    </w:p>
    <w:p>
      <w:pPr>
        <w:spacing w:line="400" w:lineRule="exact"/>
        <w:ind w:firstLine="420" w:firstLineChars="200"/>
        <w:rPr>
          <w:rFonts w:ascii="宋体" w:hAnsi="宋体" w:cs="宋体"/>
        </w:rPr>
      </w:pPr>
      <w:r>
        <w:rPr>
          <w:rFonts w:hint="eastAsia" w:ascii="宋体" w:hAnsi="宋体" w:cs="宋体"/>
        </w:rPr>
        <w:t>14计量：承包人对已完成的工程量向监理人员提供已完成工程量报表和有关计量资料，向发包人提供付款申请单，并提交工程所在地审计部门审核后报请财政部门。</w:t>
      </w:r>
    </w:p>
    <w:p>
      <w:pPr>
        <w:spacing w:line="400" w:lineRule="exact"/>
        <w:ind w:firstLine="420" w:firstLineChars="200"/>
        <w:rPr>
          <w:rFonts w:ascii="宋体" w:hAnsi="宋体" w:cs="宋体"/>
        </w:rPr>
      </w:pPr>
      <w:r>
        <w:rPr>
          <w:rFonts w:hint="eastAsia" w:ascii="宋体" w:hAnsi="宋体" w:cs="宋体"/>
        </w:rPr>
        <w:t xml:space="preserve">15违约责任   </w:t>
      </w:r>
    </w:p>
    <w:p>
      <w:pPr>
        <w:spacing w:line="400" w:lineRule="exact"/>
        <w:ind w:firstLine="420" w:firstLineChars="200"/>
        <w:rPr>
          <w:rFonts w:ascii="宋体" w:hAnsi="宋体" w:cs="宋体"/>
        </w:rPr>
      </w:pPr>
      <w:r>
        <w:rPr>
          <w:rFonts w:hint="eastAsia" w:ascii="宋体" w:hAnsi="宋体" w:cs="宋体"/>
        </w:rPr>
        <w:t>15.1逾期交付的违约责任</w:t>
      </w:r>
    </w:p>
    <w:p>
      <w:pPr>
        <w:spacing w:line="400" w:lineRule="exact"/>
        <w:ind w:firstLine="420" w:firstLineChars="200"/>
        <w:rPr>
          <w:rFonts w:ascii="宋体" w:hAnsi="宋体" w:cs="宋体"/>
        </w:rPr>
      </w:pPr>
      <w:r>
        <w:rPr>
          <w:rFonts w:hint="eastAsia" w:ascii="宋体" w:hAnsi="宋体" w:cs="宋体"/>
        </w:rPr>
        <w:t>因承包人原因，致使本合同项目未能按期竣工的，承包人应从本合同约定的竣工之日起、按本项目工程造价的千分之一对发包人承担逾期交付的违约金，但合计的逾期交付违约金总额不超过本项目工程造价总额的百分之三十。</w:t>
      </w:r>
    </w:p>
    <w:p>
      <w:pPr>
        <w:spacing w:line="400" w:lineRule="exact"/>
        <w:ind w:firstLine="420" w:firstLineChars="200"/>
        <w:rPr>
          <w:rFonts w:ascii="宋体" w:hAnsi="宋体" w:cs="宋体"/>
        </w:rPr>
      </w:pPr>
      <w:r>
        <w:rPr>
          <w:rFonts w:hint="eastAsia" w:ascii="宋体" w:hAnsi="宋体" w:cs="宋体"/>
        </w:rPr>
        <w:t>因发包人原因，如征地搬迁等原因致使工期延误的，工期相应顺延。</w:t>
      </w:r>
    </w:p>
    <w:p>
      <w:pPr>
        <w:spacing w:line="400" w:lineRule="exact"/>
        <w:ind w:firstLine="420" w:firstLineChars="200"/>
        <w:rPr>
          <w:rFonts w:ascii="宋体" w:hAnsi="宋体" w:cs="宋体"/>
        </w:rPr>
      </w:pPr>
      <w:r>
        <w:rPr>
          <w:rFonts w:hint="eastAsia" w:ascii="宋体" w:hAnsi="宋体" w:cs="宋体"/>
        </w:rPr>
        <w:t>因不可抗力原因，致使工期延误的，工期相应顺延；但在不可抗力因素发生之前，由于承包人单方违约已经造成工程延误的，即使因不可抗力所产生的建设工程实质性损坏等风险责任，仍应由承包人承担，承包人不得因此主张免责。</w:t>
      </w:r>
    </w:p>
    <w:p>
      <w:pPr>
        <w:spacing w:line="340" w:lineRule="exact"/>
        <w:ind w:firstLine="420" w:firstLineChars="200"/>
        <w:rPr>
          <w:rFonts w:ascii="宋体" w:hAnsi="宋体" w:cs="宋体"/>
        </w:rPr>
      </w:pPr>
      <w:r>
        <w:rPr>
          <w:rFonts w:hint="eastAsia" w:ascii="宋体" w:hAnsi="宋体" w:cs="宋体"/>
        </w:rPr>
        <w:t>15.2逾期超过60日仍未竣工的，或者本项目实施期间，因承包人单方面原因擅自停工超过15日的，则发包人有权解除合同，对承包人已完工的工程量经温县审计部门审核确认后，发包人有权将该项目转包他人实施。因此给发包人造成损失，优先从履约担保金中扣除，履约担保金不足支付损失的，则承包人应按实际损失对发包人承担赔偿责任；承包人另应按实际损失的百分之二十对发包人承担违约金。</w:t>
      </w:r>
    </w:p>
    <w:p>
      <w:pPr>
        <w:spacing w:line="340" w:lineRule="exact"/>
        <w:ind w:firstLine="420" w:firstLineChars="200"/>
        <w:rPr>
          <w:rFonts w:ascii="宋体" w:hAnsi="宋体" w:cs="宋体"/>
        </w:rPr>
      </w:pPr>
      <w:r>
        <w:rPr>
          <w:rFonts w:hint="eastAsia" w:ascii="宋体" w:hAnsi="宋体" w:cs="宋体"/>
        </w:rPr>
        <w:t>15.3其它违约情形的违约赔偿金</w:t>
      </w:r>
    </w:p>
    <w:p>
      <w:pPr>
        <w:spacing w:line="400" w:lineRule="exact"/>
        <w:ind w:firstLine="210" w:firstLineChars="100"/>
        <w:rPr>
          <w:rFonts w:hint="eastAsia" w:ascii="宋体" w:hAnsi="宋体" w:cs="宋体"/>
        </w:rPr>
      </w:pPr>
      <w:r>
        <w:rPr>
          <w:rFonts w:hint="eastAsia" w:ascii="宋体" w:hAnsi="宋体" w:cs="宋体"/>
        </w:rPr>
        <w:t>如果一方（非违约方）声明其它方（违约方）违约并提供违约事实的证明 ，并且该违约导致本合同不能履行或不能完全履行，则非违约方有权要求违约方承担违约责任，违约方应在收到上述声明及证明之日起 30 日内就违约造成的损失予以赔偿，如果非违约方因违约方违约导致本合同不能履行而终止本合同时在不免除任何一方的其它支付义务前提下，违约方另应向非违约方支付违约部分损失的百分之二十作为违约赔偿金。</w:t>
      </w:r>
    </w:p>
    <w:p>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项目经理、技术负责人、五大员必须按投标文件中承诺的人员到位，不得更换；项目经理、技术负责人、五大员每周工作不少于5天，如有违反处以每人次2000—5000元的罚款，罚款超过20人次，视为中标人自愿解除合同并退场；因中标人原因，工程按施工进度计划延期超过15天的，视为中标人自愿解除合同并退场；工程未按合同签订工期完成的，每超一天处5000元的罚款。</w:t>
      </w:r>
    </w:p>
    <w:p>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因中标人原因停工累计超过30天、或将承包的全部工程转包给他人、或肢解以后以分包的名义转包他人、或在施工过程中发生严重安全及质量问题的，视为中标人自愿解除合同并退场，并承担相应的法律责任。</w:t>
      </w:r>
    </w:p>
    <w:p>
      <w:pPr>
        <w:spacing w:line="400" w:lineRule="exact"/>
        <w:ind w:firstLine="420" w:firstLineChars="200"/>
        <w:rPr>
          <w:rFonts w:ascii="宋体" w:hAnsi="宋体" w:cs="宋体"/>
        </w:rPr>
      </w:pPr>
      <w:r>
        <w:rPr>
          <w:rFonts w:hint="eastAsia" w:ascii="宋体" w:hAnsi="宋体" w:cs="宋体"/>
        </w:rPr>
        <w:t>16 项目款支付的特别限制约定</w:t>
      </w:r>
    </w:p>
    <w:p>
      <w:pPr>
        <w:spacing w:line="400" w:lineRule="exact"/>
        <w:ind w:firstLine="420" w:firstLineChars="200"/>
        <w:rPr>
          <w:rFonts w:ascii="宋体" w:hAnsi="宋体" w:cs="宋体"/>
        </w:rPr>
      </w:pPr>
      <w:r>
        <w:rPr>
          <w:rFonts w:hint="eastAsia" w:ascii="宋体" w:hAnsi="宋体" w:cs="宋体"/>
        </w:rPr>
        <w:t>在本项目实施期间，承包人应及时支付工人工资；否则，在本项目付款期间，发包人有权从应付承包人的项目款中扣减支付相应款项或者暂停支付相应款项，确保避免因本项目产生债务纠纷。</w:t>
      </w:r>
    </w:p>
    <w:p>
      <w:pPr>
        <w:spacing w:line="400" w:lineRule="exact"/>
        <w:ind w:firstLine="420" w:firstLineChars="200"/>
        <w:rPr>
          <w:rFonts w:ascii="宋体" w:hAnsi="宋体" w:cs="宋体"/>
        </w:rPr>
      </w:pPr>
      <w:r>
        <w:rPr>
          <w:rFonts w:hint="eastAsia" w:ascii="宋体" w:hAnsi="宋体" w:cs="宋体"/>
        </w:rPr>
        <w:t>17 发包人和承包人必须按照招标文件和中标人的投标文件订立合同，不得签订背离招标文件实质性内容的协议，否则，所签订合同无效。</w:t>
      </w:r>
    </w:p>
    <w:p>
      <w:pPr>
        <w:spacing w:line="400" w:lineRule="exact"/>
        <w:ind w:firstLine="420" w:firstLineChars="200"/>
        <w:rPr>
          <w:rFonts w:ascii="宋体" w:hAnsi="宋体" w:cs="宋体"/>
        </w:rPr>
      </w:pPr>
      <w:r>
        <w:rPr>
          <w:rFonts w:hint="eastAsia" w:ascii="宋体" w:hAnsi="宋体" w:cs="宋体"/>
        </w:rPr>
        <w:t>18争议的解决办法</w:t>
      </w:r>
    </w:p>
    <w:p>
      <w:pPr>
        <w:spacing w:line="400" w:lineRule="exact"/>
        <w:ind w:firstLine="420" w:firstLineChars="200"/>
        <w:rPr>
          <w:rFonts w:ascii="宋体" w:hAnsi="宋体" w:cs="宋体"/>
        </w:rPr>
      </w:pPr>
      <w:r>
        <w:rPr>
          <w:rFonts w:hint="eastAsia" w:ascii="宋体" w:hAnsi="宋体" w:cs="宋体"/>
        </w:rPr>
        <w:t xml:space="preserve">（1）双方协商或请主管行政部门调解； </w:t>
      </w:r>
    </w:p>
    <w:p>
      <w:pPr>
        <w:spacing w:line="400" w:lineRule="exact"/>
        <w:ind w:firstLine="420" w:firstLineChars="200"/>
        <w:rPr>
          <w:rFonts w:ascii="宋体" w:hAnsi="宋体" w:cs="宋体"/>
        </w:rPr>
      </w:pPr>
      <w:r>
        <w:rPr>
          <w:rFonts w:hint="eastAsia" w:ascii="宋体" w:hAnsi="宋体" w:cs="宋体"/>
        </w:rPr>
        <w:t>（2）由温县人民法院管辖。争议标的超出温县人民法院管辖权限的，则由焦作市中级人民法院管辖。争议标的超出焦作市中级人民法院管辖权限的，则由河南省高级人民法院管辖。</w:t>
      </w: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rPr>
          <w:rFonts w:ascii="宋体" w:hAnsi="宋体" w:cs="宋体"/>
        </w:rPr>
      </w:pPr>
    </w:p>
    <w:p>
      <w:pPr>
        <w:pStyle w:val="3"/>
        <w:jc w:val="center"/>
        <w:rPr>
          <w:rFonts w:ascii="宋体" w:hAnsi="宋体" w:eastAsia="宋体" w:cs="宋体"/>
        </w:rPr>
      </w:pPr>
      <w:bookmarkStart w:id="1064" w:name="_Toc466470815"/>
      <w:bookmarkStart w:id="1065" w:name="_Toc247085851"/>
      <w:bookmarkStart w:id="1066" w:name="_Toc246997079"/>
      <w:bookmarkStart w:id="1067" w:name="_Toc466470945"/>
      <w:bookmarkStart w:id="1068" w:name="_Toc246996336"/>
      <w:r>
        <w:rPr>
          <w:rFonts w:hint="eastAsia" w:ascii="宋体" w:hAnsi="宋体" w:eastAsia="宋体" w:cs="宋体"/>
        </w:rPr>
        <w:t>第三节 合同附件格式</w:t>
      </w:r>
      <w:bookmarkEnd w:id="1060"/>
      <w:bookmarkEnd w:id="1061"/>
      <w:bookmarkEnd w:id="1062"/>
      <w:bookmarkEnd w:id="1063"/>
      <w:bookmarkEnd w:id="1064"/>
      <w:bookmarkEnd w:id="1065"/>
      <w:bookmarkEnd w:id="1066"/>
      <w:bookmarkEnd w:id="1067"/>
      <w:bookmarkEnd w:id="1068"/>
    </w:p>
    <w:p>
      <w:pPr>
        <w:rPr>
          <w:rFonts w:ascii="宋体" w:hAnsi="宋体" w:cs="宋体"/>
          <w:b/>
          <w:sz w:val="32"/>
          <w:szCs w:val="32"/>
        </w:rPr>
      </w:pPr>
      <w:bookmarkStart w:id="1069" w:name="_Toc144974827"/>
      <w:bookmarkStart w:id="1070" w:name="_Toc152042547"/>
      <w:bookmarkStart w:id="1071" w:name="_Toc152045768"/>
      <w:bookmarkStart w:id="1072" w:name="_Toc179632786"/>
      <w:bookmarkStart w:id="1073" w:name="_Toc246996337"/>
      <w:bookmarkStart w:id="1074" w:name="_Toc246997080"/>
      <w:bookmarkStart w:id="1075" w:name="_Toc247085852"/>
      <w:r>
        <w:rPr>
          <w:rFonts w:hint="eastAsia" w:ascii="宋体" w:hAnsi="宋体" w:cs="宋体"/>
          <w:b/>
          <w:sz w:val="32"/>
          <w:szCs w:val="32"/>
        </w:rPr>
        <w:t>附件一：合同协议书</w:t>
      </w:r>
      <w:bookmarkEnd w:id="1069"/>
      <w:bookmarkEnd w:id="1070"/>
      <w:bookmarkEnd w:id="1071"/>
      <w:bookmarkEnd w:id="1072"/>
      <w:bookmarkEnd w:id="1073"/>
      <w:bookmarkEnd w:id="1074"/>
      <w:bookmarkEnd w:id="1075"/>
    </w:p>
    <w:p>
      <w:pPr>
        <w:spacing w:line="440" w:lineRule="exact"/>
        <w:jc w:val="center"/>
        <w:rPr>
          <w:rFonts w:ascii="宋体" w:hAnsi="宋体" w:cs="宋体"/>
          <w:sz w:val="28"/>
          <w:szCs w:val="28"/>
        </w:rPr>
      </w:pPr>
      <w:r>
        <w:rPr>
          <w:rFonts w:hint="eastAsia" w:ascii="宋体" w:hAnsi="宋体" w:cs="宋体"/>
          <w:sz w:val="28"/>
          <w:szCs w:val="28"/>
        </w:rPr>
        <w:t>合同协议书</w:t>
      </w:r>
    </w:p>
    <w:p>
      <w:pPr>
        <w:spacing w:line="440" w:lineRule="exact"/>
        <w:ind w:firstLine="462" w:firstLineChars="22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（发包人名称，以下简称“发包人”）为实施</w:t>
      </w:r>
      <w:r>
        <w:rPr>
          <w:rFonts w:hint="eastAsia" w:ascii="宋体" w:hAnsi="宋体" w:cs="宋体"/>
          <w:szCs w:val="21"/>
          <w:u w:val="single"/>
        </w:rPr>
        <w:t xml:space="preserve">                        </w:t>
      </w:r>
      <w:r>
        <w:rPr>
          <w:rFonts w:hint="eastAsia" w:ascii="宋体" w:hAnsi="宋体" w:cs="宋体"/>
          <w:szCs w:val="21"/>
        </w:rPr>
        <w:t>（项目名称），已接受</w:t>
      </w:r>
      <w:r>
        <w:rPr>
          <w:rFonts w:hint="eastAsia" w:ascii="宋体" w:hAnsi="宋体" w:cs="宋体"/>
          <w:szCs w:val="21"/>
          <w:u w:val="single"/>
        </w:rPr>
        <w:t xml:space="preserve">        </w:t>
      </w:r>
      <w:r>
        <w:rPr>
          <w:rFonts w:hint="eastAsia" w:ascii="宋体" w:hAnsi="宋体" w:cs="宋体"/>
          <w:szCs w:val="21"/>
        </w:rPr>
        <w:t>（承包人名称，以下简称“承包人”）对该项目的投标。发包人和承包人共同达成如下协议。</w:t>
      </w:r>
    </w:p>
    <w:p>
      <w:pPr>
        <w:spacing w:line="440" w:lineRule="exact"/>
        <w:ind w:firstLine="359" w:firstLineChars="171"/>
        <w:rPr>
          <w:rFonts w:ascii="宋体" w:hAnsi="宋体" w:cs="宋体"/>
          <w:szCs w:val="21"/>
        </w:rPr>
      </w:pPr>
      <w:bookmarkStart w:id="1076" w:name="_Toc152042548"/>
      <w:bookmarkStart w:id="1077" w:name="_Toc144974828"/>
      <w:r>
        <w:rPr>
          <w:rFonts w:hint="eastAsia" w:ascii="宋体" w:hAnsi="宋体" w:cs="宋体"/>
          <w:szCs w:val="21"/>
        </w:rPr>
        <w:t>1. 本协议书与下列文件一起构成合同文件：</w:t>
      </w:r>
      <w:bookmarkEnd w:id="1076"/>
      <w:bookmarkEnd w:id="1077"/>
    </w:p>
    <w:p>
      <w:pPr>
        <w:spacing w:line="440" w:lineRule="exact"/>
        <w:ind w:firstLine="718" w:firstLineChars="342"/>
        <w:rPr>
          <w:rFonts w:ascii="宋体" w:hAnsi="宋体" w:cs="宋体"/>
          <w:szCs w:val="21"/>
        </w:rPr>
      </w:pPr>
      <w:r>
        <w:rPr>
          <w:rFonts w:hint="eastAsia" w:ascii="宋体" w:hAnsi="宋体" w:cs="宋体"/>
          <w:szCs w:val="21"/>
        </w:rPr>
        <w:t>（1）中标通知书；</w:t>
      </w:r>
    </w:p>
    <w:p>
      <w:pPr>
        <w:spacing w:line="440" w:lineRule="exact"/>
        <w:ind w:firstLine="718" w:firstLineChars="342"/>
        <w:rPr>
          <w:rFonts w:ascii="宋体" w:hAnsi="宋体" w:cs="宋体"/>
          <w:szCs w:val="21"/>
        </w:rPr>
      </w:pPr>
      <w:r>
        <w:rPr>
          <w:rFonts w:hint="eastAsia" w:ascii="宋体" w:hAnsi="宋体" w:cs="宋体"/>
          <w:szCs w:val="21"/>
        </w:rPr>
        <w:t>（2）投标函及投标函附录；</w:t>
      </w:r>
    </w:p>
    <w:p>
      <w:pPr>
        <w:spacing w:line="440" w:lineRule="exact"/>
        <w:ind w:firstLine="718" w:firstLineChars="342"/>
        <w:rPr>
          <w:rFonts w:ascii="宋体" w:hAnsi="宋体" w:cs="宋体"/>
          <w:szCs w:val="21"/>
        </w:rPr>
      </w:pPr>
      <w:r>
        <w:rPr>
          <w:rFonts w:hint="eastAsia" w:ascii="宋体" w:hAnsi="宋体" w:cs="宋体"/>
          <w:szCs w:val="21"/>
        </w:rPr>
        <w:t>（3）专用合同条款；</w:t>
      </w:r>
    </w:p>
    <w:p>
      <w:pPr>
        <w:spacing w:line="440" w:lineRule="exact"/>
        <w:ind w:firstLine="718" w:firstLineChars="342"/>
        <w:rPr>
          <w:rFonts w:ascii="宋体" w:hAnsi="宋体" w:cs="宋体"/>
          <w:szCs w:val="21"/>
        </w:rPr>
      </w:pPr>
      <w:r>
        <w:rPr>
          <w:rFonts w:hint="eastAsia" w:ascii="宋体" w:hAnsi="宋体" w:cs="宋体"/>
          <w:szCs w:val="21"/>
        </w:rPr>
        <w:t>（4）通用合同条款；</w:t>
      </w:r>
    </w:p>
    <w:p>
      <w:pPr>
        <w:spacing w:line="440" w:lineRule="exact"/>
        <w:ind w:firstLine="718" w:firstLineChars="342"/>
        <w:rPr>
          <w:rFonts w:ascii="宋体" w:hAnsi="宋体" w:cs="宋体"/>
          <w:szCs w:val="21"/>
        </w:rPr>
      </w:pPr>
      <w:r>
        <w:rPr>
          <w:rFonts w:hint="eastAsia" w:ascii="宋体" w:hAnsi="宋体" w:cs="宋体"/>
          <w:szCs w:val="21"/>
        </w:rPr>
        <w:t>（5）技术标准和要求；</w:t>
      </w:r>
    </w:p>
    <w:p>
      <w:pPr>
        <w:spacing w:line="440" w:lineRule="exact"/>
        <w:ind w:firstLine="718" w:firstLineChars="342"/>
        <w:rPr>
          <w:rFonts w:ascii="宋体" w:hAnsi="宋体" w:cs="宋体"/>
          <w:szCs w:val="21"/>
        </w:rPr>
      </w:pPr>
      <w:r>
        <w:rPr>
          <w:rFonts w:hint="eastAsia" w:ascii="宋体" w:hAnsi="宋体" w:cs="宋体"/>
          <w:szCs w:val="21"/>
        </w:rPr>
        <w:t>（6）图纸；</w:t>
      </w:r>
    </w:p>
    <w:p>
      <w:pPr>
        <w:spacing w:line="440" w:lineRule="exact"/>
        <w:ind w:firstLine="718" w:firstLineChars="342"/>
        <w:rPr>
          <w:rFonts w:ascii="宋体" w:hAnsi="宋体" w:cs="宋体"/>
          <w:szCs w:val="21"/>
        </w:rPr>
      </w:pPr>
      <w:r>
        <w:rPr>
          <w:rFonts w:hint="eastAsia" w:ascii="宋体" w:hAnsi="宋体" w:cs="宋体"/>
          <w:szCs w:val="21"/>
        </w:rPr>
        <w:t>（7）已标价工程量清单；</w:t>
      </w:r>
    </w:p>
    <w:p>
      <w:pPr>
        <w:spacing w:line="440" w:lineRule="exact"/>
        <w:ind w:firstLine="718" w:firstLineChars="342"/>
        <w:rPr>
          <w:rFonts w:ascii="宋体" w:hAnsi="宋体" w:cs="宋体"/>
          <w:szCs w:val="21"/>
        </w:rPr>
      </w:pPr>
      <w:r>
        <w:rPr>
          <w:rFonts w:hint="eastAsia" w:ascii="宋体" w:hAnsi="宋体" w:cs="宋体"/>
          <w:szCs w:val="21"/>
        </w:rPr>
        <w:t>（8）其他合同文件。</w:t>
      </w:r>
    </w:p>
    <w:p>
      <w:pPr>
        <w:spacing w:line="440" w:lineRule="exact"/>
        <w:ind w:firstLine="359" w:firstLineChars="171"/>
        <w:rPr>
          <w:rFonts w:ascii="宋体" w:hAnsi="宋体" w:cs="宋体"/>
          <w:szCs w:val="21"/>
        </w:rPr>
      </w:pPr>
      <w:bookmarkStart w:id="1078" w:name="_Toc152042549"/>
      <w:bookmarkStart w:id="1079" w:name="_Toc144974829"/>
      <w:r>
        <w:rPr>
          <w:rFonts w:hint="eastAsia" w:ascii="宋体" w:hAnsi="宋体" w:cs="宋体"/>
          <w:szCs w:val="21"/>
        </w:rPr>
        <w:t>2. 上述文件互相补充和解释，如有不明确或不一致之处，以合同约定次序在先者为准。</w:t>
      </w:r>
      <w:bookmarkEnd w:id="1078"/>
      <w:bookmarkEnd w:id="1079"/>
    </w:p>
    <w:p>
      <w:pPr>
        <w:spacing w:line="440" w:lineRule="exact"/>
        <w:ind w:firstLine="359" w:firstLineChars="171"/>
        <w:rPr>
          <w:rFonts w:ascii="宋体" w:hAnsi="宋体" w:cs="宋体"/>
          <w:szCs w:val="21"/>
        </w:rPr>
      </w:pPr>
      <w:r>
        <w:rPr>
          <w:rFonts w:hint="eastAsia" w:ascii="宋体" w:hAnsi="宋体" w:cs="宋体"/>
          <w:szCs w:val="21"/>
        </w:rPr>
        <w:t>3. 签约合同价：人民币（大写）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359" w:firstLineChars="171"/>
        <w:rPr>
          <w:rFonts w:ascii="宋体" w:hAnsi="宋体" w:cs="宋体"/>
          <w:szCs w:val="21"/>
        </w:rPr>
      </w:pPr>
      <w:r>
        <w:rPr>
          <w:rFonts w:hint="eastAsia" w:ascii="宋体" w:hAnsi="宋体" w:cs="宋体"/>
          <w:szCs w:val="21"/>
        </w:rPr>
        <w:t>4. 合同形式：</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359" w:firstLineChars="171"/>
        <w:rPr>
          <w:rFonts w:ascii="宋体" w:hAnsi="宋体" w:cs="宋体"/>
          <w:szCs w:val="21"/>
        </w:rPr>
      </w:pPr>
      <w:r>
        <w:rPr>
          <w:rFonts w:hint="eastAsia" w:ascii="宋体" w:hAnsi="宋体" w:cs="宋体"/>
          <w:szCs w:val="21"/>
        </w:rPr>
        <w:t>5. 计划开工日期：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ind w:firstLine="630" w:firstLineChars="300"/>
        <w:rPr>
          <w:rFonts w:ascii="宋体" w:hAnsi="宋体" w:cs="宋体"/>
          <w:szCs w:val="21"/>
        </w:rPr>
      </w:pPr>
      <w:r>
        <w:rPr>
          <w:rFonts w:hint="eastAsia" w:ascii="宋体" w:hAnsi="宋体" w:cs="宋体"/>
          <w:szCs w:val="21"/>
        </w:rPr>
        <w:t>计划竣工日期：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日；工期：</w:t>
      </w:r>
      <w:r>
        <w:rPr>
          <w:rFonts w:hint="eastAsia" w:ascii="宋体" w:hAnsi="宋体" w:cs="宋体"/>
          <w:szCs w:val="21"/>
          <w:u w:val="single"/>
        </w:rPr>
        <w:t xml:space="preserve">                  </w:t>
      </w:r>
      <w:r>
        <w:rPr>
          <w:rFonts w:hint="eastAsia" w:ascii="宋体" w:hAnsi="宋体" w:cs="宋体"/>
          <w:szCs w:val="21"/>
        </w:rPr>
        <w:t>日历天。</w:t>
      </w:r>
    </w:p>
    <w:p>
      <w:pPr>
        <w:spacing w:line="440" w:lineRule="exact"/>
        <w:ind w:firstLine="359" w:firstLineChars="171"/>
        <w:rPr>
          <w:rFonts w:ascii="宋体" w:hAnsi="宋体" w:cs="宋体"/>
          <w:szCs w:val="21"/>
        </w:rPr>
      </w:pPr>
      <w:r>
        <w:rPr>
          <w:rFonts w:hint="eastAsia" w:ascii="宋体" w:hAnsi="宋体" w:cs="宋体"/>
          <w:szCs w:val="21"/>
        </w:rPr>
        <w:t>6. 承包人项目经理：</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359" w:firstLineChars="171"/>
        <w:rPr>
          <w:rFonts w:ascii="宋体" w:hAnsi="宋体" w:cs="宋体"/>
          <w:szCs w:val="21"/>
        </w:rPr>
      </w:pPr>
      <w:r>
        <w:rPr>
          <w:rFonts w:hint="eastAsia" w:ascii="宋体" w:hAnsi="宋体" w:cs="宋体"/>
          <w:szCs w:val="21"/>
        </w:rPr>
        <w:t>7. 工程质量符合</w:t>
      </w:r>
      <w:r>
        <w:rPr>
          <w:rFonts w:hint="eastAsia" w:ascii="宋体" w:hAnsi="宋体" w:cs="宋体"/>
          <w:szCs w:val="21"/>
          <w:u w:val="single"/>
        </w:rPr>
        <w:t xml:space="preserve">                    </w:t>
      </w:r>
      <w:r>
        <w:rPr>
          <w:rFonts w:hint="eastAsia" w:ascii="宋体" w:hAnsi="宋体" w:cs="宋体"/>
          <w:szCs w:val="21"/>
        </w:rPr>
        <w:t>标准。</w:t>
      </w:r>
    </w:p>
    <w:p>
      <w:pPr>
        <w:spacing w:line="440" w:lineRule="exact"/>
        <w:ind w:firstLine="359" w:firstLineChars="171"/>
        <w:rPr>
          <w:rFonts w:ascii="宋体" w:hAnsi="宋体" w:cs="宋体"/>
          <w:szCs w:val="21"/>
        </w:rPr>
      </w:pPr>
      <w:r>
        <w:rPr>
          <w:rFonts w:hint="eastAsia" w:ascii="宋体" w:hAnsi="宋体" w:cs="宋体"/>
          <w:szCs w:val="21"/>
        </w:rPr>
        <w:t>8. 承包人承诺按合同约定承担工程的施工、竣工交付及缺陷修复。</w:t>
      </w:r>
    </w:p>
    <w:p>
      <w:pPr>
        <w:spacing w:line="440" w:lineRule="exact"/>
        <w:ind w:firstLine="359" w:firstLineChars="171"/>
        <w:rPr>
          <w:rFonts w:ascii="宋体" w:hAnsi="宋体" w:cs="宋体"/>
          <w:szCs w:val="21"/>
        </w:rPr>
      </w:pPr>
      <w:r>
        <w:rPr>
          <w:rFonts w:hint="eastAsia" w:ascii="宋体" w:hAnsi="宋体" w:cs="宋体"/>
          <w:szCs w:val="21"/>
        </w:rPr>
        <w:t>9. 发包人承诺按合同约定的条件、时间和方式向承包人支付合同价款。</w:t>
      </w:r>
    </w:p>
    <w:p>
      <w:pPr>
        <w:spacing w:line="440" w:lineRule="exact"/>
        <w:ind w:firstLine="359" w:firstLineChars="171"/>
        <w:rPr>
          <w:rFonts w:ascii="宋体" w:hAnsi="宋体" w:cs="宋体"/>
          <w:szCs w:val="21"/>
        </w:rPr>
      </w:pPr>
      <w:r>
        <w:rPr>
          <w:rFonts w:hint="eastAsia" w:ascii="宋体" w:hAnsi="宋体" w:cs="宋体"/>
          <w:szCs w:val="21"/>
        </w:rPr>
        <w:t>10.本协议书一式</w:t>
      </w:r>
      <w:r>
        <w:rPr>
          <w:rFonts w:hint="eastAsia" w:ascii="宋体" w:hAnsi="宋体" w:cs="宋体"/>
          <w:szCs w:val="21"/>
          <w:u w:val="single"/>
        </w:rPr>
        <w:t xml:space="preserve">     </w:t>
      </w:r>
      <w:r>
        <w:rPr>
          <w:rFonts w:hint="eastAsia" w:ascii="宋体" w:hAnsi="宋体" w:cs="宋体"/>
          <w:szCs w:val="21"/>
        </w:rPr>
        <w:t>份，合同双方各执</w:t>
      </w:r>
      <w:r>
        <w:rPr>
          <w:rFonts w:hint="eastAsia" w:ascii="宋体" w:hAnsi="宋体" w:cs="宋体"/>
          <w:szCs w:val="21"/>
          <w:u w:val="single"/>
        </w:rPr>
        <w:t xml:space="preserve">    </w:t>
      </w:r>
      <w:r>
        <w:rPr>
          <w:rFonts w:hint="eastAsia" w:ascii="宋体" w:hAnsi="宋体" w:cs="宋体"/>
          <w:szCs w:val="21"/>
        </w:rPr>
        <w:t>份。</w:t>
      </w:r>
    </w:p>
    <w:p>
      <w:pPr>
        <w:spacing w:line="440" w:lineRule="exact"/>
        <w:ind w:firstLine="359" w:firstLineChars="171"/>
        <w:rPr>
          <w:rFonts w:ascii="宋体" w:hAnsi="宋体" w:cs="宋体"/>
          <w:szCs w:val="21"/>
        </w:rPr>
      </w:pPr>
      <w:bookmarkStart w:id="1080" w:name="_Toc144974830"/>
      <w:bookmarkStart w:id="1081" w:name="_Toc152042550"/>
      <w:r>
        <w:rPr>
          <w:rFonts w:hint="eastAsia" w:ascii="宋体" w:hAnsi="宋体" w:cs="宋体"/>
          <w:szCs w:val="21"/>
        </w:rPr>
        <w:t>11. 合同未尽事宜，双方另行签订补充协议。补充协议是合同的组成部分。</w:t>
      </w:r>
      <w:bookmarkEnd w:id="1080"/>
      <w:bookmarkEnd w:id="1081"/>
    </w:p>
    <w:p>
      <w:pPr>
        <w:spacing w:line="440" w:lineRule="exact"/>
        <w:rPr>
          <w:rFonts w:ascii="宋体" w:hAnsi="宋体" w:cs="宋体"/>
          <w:szCs w:val="21"/>
        </w:rPr>
      </w:pPr>
      <w:r>
        <w:rPr>
          <w:rFonts w:hint="eastAsia" w:ascii="宋体" w:hAnsi="宋体" w:cs="宋体"/>
          <w:szCs w:val="21"/>
        </w:rPr>
        <w:t>发包人：</w:t>
      </w:r>
      <w:r>
        <w:rPr>
          <w:rFonts w:hint="eastAsia" w:ascii="宋体" w:hAnsi="宋体" w:cs="宋体"/>
          <w:szCs w:val="21"/>
          <w:u w:val="single"/>
        </w:rPr>
        <w:t xml:space="preserve">                </w:t>
      </w:r>
      <w:r>
        <w:rPr>
          <w:rFonts w:hint="eastAsia" w:ascii="宋体" w:hAnsi="宋体" w:cs="宋体"/>
          <w:szCs w:val="21"/>
        </w:rPr>
        <w:t>（盖单位章）     承包人：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    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2"/>
        <w:jc w:val="center"/>
        <w:rPr>
          <w:rFonts w:ascii="宋体" w:hAnsi="宋体" w:cs="宋体"/>
        </w:rPr>
      </w:pPr>
      <w:bookmarkStart w:id="1082" w:name="_Toc144974831"/>
      <w:bookmarkStart w:id="1083" w:name="_Toc152042551"/>
      <w:bookmarkStart w:id="1084" w:name="_Toc152045769"/>
      <w:bookmarkStart w:id="1085" w:name="_Toc179632787"/>
      <w:bookmarkStart w:id="1086" w:name="_Toc246996338"/>
      <w:bookmarkStart w:id="1087" w:name="_Toc246997081"/>
      <w:bookmarkStart w:id="1088" w:name="_Toc247085853"/>
      <w:r>
        <w:rPr>
          <w:rFonts w:hint="eastAsia" w:ascii="宋体" w:hAnsi="宋体" w:cs="宋体"/>
        </w:rPr>
        <w:br w:type="page"/>
      </w:r>
      <w:bookmarkEnd w:id="1082"/>
      <w:bookmarkEnd w:id="1083"/>
      <w:bookmarkEnd w:id="1084"/>
      <w:bookmarkEnd w:id="1085"/>
      <w:bookmarkEnd w:id="1086"/>
      <w:bookmarkEnd w:id="1087"/>
      <w:bookmarkEnd w:id="1088"/>
      <w:bookmarkStart w:id="1089" w:name="_Toc144974834"/>
      <w:bookmarkStart w:id="1090" w:name="_Toc152042554"/>
      <w:bookmarkStart w:id="1091" w:name="_Toc152045772"/>
      <w:bookmarkStart w:id="1092" w:name="_Toc179632789"/>
      <w:bookmarkStart w:id="1093" w:name="_Toc246996340"/>
      <w:bookmarkStart w:id="1094" w:name="_Toc246997083"/>
      <w:bookmarkStart w:id="1095" w:name="_Toc247085855"/>
      <w:bookmarkStart w:id="1096" w:name="_Toc466470816"/>
      <w:bookmarkStart w:id="1097" w:name="_Toc466470946"/>
      <w:r>
        <w:rPr>
          <w:rFonts w:hint="eastAsia" w:ascii="宋体" w:hAnsi="宋体" w:cs="宋体"/>
        </w:rPr>
        <w:t>第五章  工程量清单</w:t>
      </w:r>
      <w:bookmarkEnd w:id="1089"/>
      <w:bookmarkEnd w:id="1090"/>
      <w:bookmarkEnd w:id="1091"/>
      <w:bookmarkEnd w:id="1092"/>
      <w:bookmarkEnd w:id="1093"/>
      <w:bookmarkEnd w:id="1094"/>
      <w:bookmarkEnd w:id="1095"/>
      <w:bookmarkEnd w:id="1096"/>
      <w:bookmarkEnd w:id="1097"/>
      <w:r>
        <w:rPr>
          <w:rFonts w:hint="eastAsia" w:ascii="宋体" w:hAnsi="宋体" w:cs="宋体"/>
        </w:rPr>
        <w:t>（另附）</w:t>
      </w:r>
    </w:p>
    <w:p>
      <w:pPr>
        <w:pStyle w:val="3"/>
        <w:spacing w:line="400" w:lineRule="exact"/>
        <w:rPr>
          <w:rFonts w:ascii="宋体" w:hAnsi="宋体" w:eastAsia="宋体" w:cs="宋体"/>
        </w:rPr>
      </w:pPr>
      <w:bookmarkStart w:id="1098" w:name="_Toc144974835"/>
      <w:bookmarkStart w:id="1099" w:name="_Toc152042555"/>
      <w:bookmarkStart w:id="1100" w:name="_Toc152045773"/>
      <w:bookmarkStart w:id="1101" w:name="_Toc179632790"/>
      <w:bookmarkStart w:id="1102" w:name="_Toc246996341"/>
      <w:bookmarkStart w:id="1103" w:name="_Toc246997084"/>
      <w:bookmarkStart w:id="1104" w:name="_Toc247085856"/>
      <w:bookmarkStart w:id="1105" w:name="_Toc28657"/>
      <w:bookmarkStart w:id="1106" w:name="_Toc1573"/>
      <w:bookmarkStart w:id="1107" w:name="_Toc31110"/>
      <w:bookmarkStart w:id="1108" w:name="_Toc466470817"/>
      <w:bookmarkStart w:id="1109" w:name="_Toc466470947"/>
      <w:r>
        <w:rPr>
          <w:rFonts w:hint="eastAsia" w:ascii="宋体" w:hAnsi="宋体" w:eastAsia="宋体" w:cs="宋体"/>
        </w:rPr>
        <w:t>1. 工程量清单说明</w:t>
      </w:r>
      <w:bookmarkEnd w:id="1098"/>
      <w:bookmarkEnd w:id="1099"/>
      <w:bookmarkEnd w:id="1100"/>
      <w:bookmarkEnd w:id="1101"/>
      <w:bookmarkEnd w:id="1102"/>
      <w:bookmarkEnd w:id="1103"/>
      <w:bookmarkEnd w:id="1104"/>
      <w:bookmarkEnd w:id="1105"/>
      <w:bookmarkEnd w:id="1106"/>
      <w:bookmarkEnd w:id="1107"/>
      <w:bookmarkEnd w:id="1108"/>
      <w:bookmarkEnd w:id="1109"/>
    </w:p>
    <w:p>
      <w:pPr>
        <w:spacing w:line="400" w:lineRule="exact"/>
        <w:rPr>
          <w:rFonts w:ascii="宋体" w:hAnsi="宋体" w:cs="宋体"/>
        </w:rPr>
      </w:pPr>
      <w:r>
        <w:rPr>
          <w:rFonts w:hint="eastAsia" w:ascii="宋体" w:hAnsi="宋体" w:cs="宋体"/>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rPr>
          <w:rFonts w:ascii="宋体" w:hAnsi="宋体" w:cs="宋体"/>
        </w:rPr>
      </w:pPr>
      <w:r>
        <w:rPr>
          <w:rFonts w:hint="eastAsia" w:ascii="宋体" w:hAnsi="宋体" w:cs="宋体"/>
        </w:rPr>
        <w:t>1.2 本工程量清单应与招标文件中的投标人须知、通用合同条款、专用合同条款、技术标准和要求及图纸等一起阅读和理解。</w:t>
      </w:r>
    </w:p>
    <w:p>
      <w:pPr>
        <w:spacing w:line="400" w:lineRule="exact"/>
        <w:rPr>
          <w:rFonts w:ascii="宋体" w:hAnsi="宋体" w:cs="宋体"/>
        </w:rPr>
      </w:pPr>
      <w:r>
        <w:rPr>
          <w:rFonts w:hint="eastAsia" w:ascii="宋体" w:hAnsi="宋体" w:cs="宋体"/>
        </w:rPr>
        <w:t>1.3 本工程量清单仅是投标报价的共同基础，实际工程计量和工程价款的支付应遵循合同条款的约定和第七章“技术标准和要求”的有关规定。</w:t>
      </w:r>
    </w:p>
    <w:p>
      <w:pPr>
        <w:spacing w:line="400" w:lineRule="exact"/>
        <w:rPr>
          <w:rFonts w:ascii="宋体" w:hAnsi="宋体" w:cs="宋体"/>
        </w:rPr>
      </w:pPr>
      <w:r>
        <w:rPr>
          <w:rFonts w:hint="eastAsia" w:ascii="宋体" w:hAnsi="宋体" w:cs="宋体"/>
        </w:rPr>
        <w:t>1.4 补充子目工程量计算规则及子目工作内容说明：</w:t>
      </w:r>
      <w:r>
        <w:rPr>
          <w:rFonts w:hint="eastAsia" w:ascii="宋体" w:hAnsi="宋体" w:cs="宋体"/>
          <w:u w:val="single"/>
        </w:rPr>
        <w:t xml:space="preserve">                                </w:t>
      </w:r>
      <w:r>
        <w:rPr>
          <w:rFonts w:hint="eastAsia" w:ascii="宋体" w:hAnsi="宋体" w:cs="宋体"/>
        </w:rPr>
        <w:t>。</w:t>
      </w:r>
    </w:p>
    <w:p>
      <w:pPr>
        <w:pStyle w:val="3"/>
        <w:spacing w:line="400" w:lineRule="exact"/>
        <w:rPr>
          <w:rFonts w:ascii="宋体" w:hAnsi="宋体" w:eastAsia="宋体" w:cs="宋体"/>
        </w:rPr>
      </w:pPr>
      <w:bookmarkStart w:id="1110" w:name="_Toc247085857"/>
      <w:bookmarkStart w:id="1111" w:name="_Toc23765"/>
      <w:bookmarkStart w:id="1112" w:name="_Toc179632791"/>
      <w:bookmarkStart w:id="1113" w:name="_Toc4203"/>
      <w:bookmarkStart w:id="1114" w:name="_Toc152042556"/>
      <w:bookmarkStart w:id="1115" w:name="_Toc152045774"/>
      <w:bookmarkStart w:id="1116" w:name="_Toc246996342"/>
      <w:bookmarkStart w:id="1117" w:name="_Toc246997085"/>
      <w:bookmarkStart w:id="1118" w:name="_Toc144974836"/>
      <w:bookmarkStart w:id="1119" w:name="_Toc28051"/>
      <w:bookmarkStart w:id="1120" w:name="_Toc466470818"/>
      <w:bookmarkStart w:id="1121" w:name="_Toc466470948"/>
      <w:r>
        <w:rPr>
          <w:rFonts w:hint="eastAsia" w:ascii="宋体" w:hAnsi="宋体" w:eastAsia="宋体" w:cs="宋体"/>
        </w:rPr>
        <w:t>2. 投标报价说明</w:t>
      </w:r>
      <w:bookmarkEnd w:id="1110"/>
      <w:bookmarkEnd w:id="1111"/>
      <w:bookmarkEnd w:id="1112"/>
      <w:bookmarkEnd w:id="1113"/>
      <w:bookmarkEnd w:id="1114"/>
      <w:bookmarkEnd w:id="1115"/>
      <w:bookmarkEnd w:id="1116"/>
      <w:bookmarkEnd w:id="1117"/>
      <w:bookmarkEnd w:id="1118"/>
      <w:bookmarkEnd w:id="1119"/>
      <w:bookmarkEnd w:id="1120"/>
      <w:bookmarkEnd w:id="1121"/>
    </w:p>
    <w:p>
      <w:pPr>
        <w:spacing w:line="400" w:lineRule="exact"/>
        <w:rPr>
          <w:rFonts w:ascii="宋体" w:hAnsi="宋体" w:cs="宋体"/>
        </w:rPr>
      </w:pPr>
      <w:r>
        <w:rPr>
          <w:rFonts w:hint="eastAsia" w:ascii="宋体" w:hAnsi="宋体" w:cs="宋体"/>
        </w:rPr>
        <w:t>2.1 工程量清单中的每一子目须填入单价或价格，且只允许有一个报价。</w:t>
      </w:r>
    </w:p>
    <w:p>
      <w:pPr>
        <w:spacing w:line="400" w:lineRule="exact"/>
        <w:rPr>
          <w:rFonts w:ascii="宋体" w:hAnsi="宋体" w:cs="宋体"/>
        </w:rPr>
      </w:pPr>
      <w:r>
        <w:rPr>
          <w:rFonts w:hint="eastAsia" w:ascii="宋体" w:hAnsi="宋体" w:cs="宋体"/>
        </w:rPr>
        <w:t>2.2 工程量清单中标价的单价或金额，应包括所需的人工费、材料和施工机具使用费和企业管理费、利润以及一定范围内的风险费用等。</w:t>
      </w:r>
    </w:p>
    <w:p>
      <w:pPr>
        <w:spacing w:line="400" w:lineRule="exact"/>
        <w:rPr>
          <w:rFonts w:ascii="宋体" w:hAnsi="宋体" w:cs="宋体"/>
        </w:rPr>
      </w:pPr>
      <w:r>
        <w:rPr>
          <w:rFonts w:hint="eastAsia" w:ascii="宋体" w:hAnsi="宋体" w:cs="宋体"/>
        </w:rPr>
        <w:t>2.3 工程量清单中投标人没有填入单价或价格的子目，其费用视为已分摊在工程量清单中其他相关子目的单价或价格之中。</w:t>
      </w:r>
    </w:p>
    <w:p>
      <w:pPr>
        <w:spacing w:line="400" w:lineRule="exact"/>
        <w:rPr>
          <w:rFonts w:ascii="宋体" w:hAnsi="宋体" w:cs="宋体"/>
        </w:rPr>
      </w:pPr>
      <w:r>
        <w:rPr>
          <w:rFonts w:hint="eastAsia" w:ascii="宋体" w:hAnsi="宋体" w:cs="宋体"/>
        </w:rPr>
        <w:t>2.4 暂列金额的数量及拟用子目的说明：</w:t>
      </w:r>
    </w:p>
    <w:p>
      <w:pPr>
        <w:pStyle w:val="3"/>
        <w:numPr>
          <w:ilvl w:val="0"/>
          <w:numId w:val="7"/>
        </w:numPr>
        <w:spacing w:line="400" w:lineRule="exact"/>
        <w:rPr>
          <w:rFonts w:ascii="宋体" w:hAnsi="宋体" w:eastAsia="宋体" w:cs="宋体"/>
        </w:rPr>
      </w:pPr>
      <w:bookmarkStart w:id="1122" w:name="_Toc179632792"/>
      <w:bookmarkStart w:id="1123" w:name="_Toc246996343"/>
      <w:bookmarkStart w:id="1124" w:name="_Toc246997086"/>
      <w:bookmarkStart w:id="1125" w:name="_Toc247085858"/>
      <w:bookmarkStart w:id="1126" w:name="_Toc144974837"/>
      <w:bookmarkStart w:id="1127" w:name="_Toc152042557"/>
      <w:bookmarkStart w:id="1128" w:name="_Toc152045775"/>
      <w:bookmarkStart w:id="1129" w:name="_Toc24281"/>
      <w:bookmarkStart w:id="1130" w:name="_Toc19063"/>
      <w:bookmarkStart w:id="1131" w:name="_Toc11727"/>
      <w:bookmarkStart w:id="1132" w:name="_Toc466470819"/>
      <w:bookmarkStart w:id="1133" w:name="_Toc466470949"/>
      <w:r>
        <w:rPr>
          <w:rFonts w:hint="eastAsia" w:ascii="宋体" w:hAnsi="宋体" w:eastAsia="宋体" w:cs="宋体"/>
        </w:rPr>
        <w:t>其他说明</w:t>
      </w:r>
      <w:bookmarkEnd w:id="1122"/>
      <w:bookmarkEnd w:id="1123"/>
      <w:bookmarkEnd w:id="1124"/>
      <w:bookmarkEnd w:id="1125"/>
      <w:bookmarkEnd w:id="1126"/>
      <w:bookmarkEnd w:id="1127"/>
      <w:bookmarkEnd w:id="1128"/>
      <w:bookmarkEnd w:id="1129"/>
      <w:bookmarkEnd w:id="1130"/>
      <w:bookmarkEnd w:id="1131"/>
      <w:bookmarkEnd w:id="1132"/>
      <w:bookmarkEnd w:id="1133"/>
    </w:p>
    <w:p>
      <w:pPr>
        <w:pStyle w:val="2"/>
        <w:rPr>
          <w:rFonts w:ascii="宋体" w:hAnsi="宋体" w:cs="宋体"/>
          <w:sz w:val="32"/>
          <w:szCs w:val="32"/>
        </w:rPr>
      </w:pPr>
      <w:r>
        <w:rPr>
          <w:rFonts w:hint="eastAsia" w:ascii="宋体" w:hAnsi="宋体" w:cs="宋体"/>
          <w:sz w:val="32"/>
          <w:szCs w:val="32"/>
        </w:rPr>
        <w:t xml:space="preserve"> 图纸另付</w:t>
      </w:r>
    </w:p>
    <w:p>
      <w:pPr>
        <w:pStyle w:val="2"/>
        <w:rPr>
          <w:rFonts w:ascii="宋体" w:hAnsi="宋体" w:cs="宋体"/>
        </w:rPr>
      </w:pPr>
      <w:r>
        <w:rPr>
          <w:rFonts w:hint="eastAsia" w:ascii="宋体" w:hAnsi="宋体" w:cs="宋体"/>
        </w:rPr>
        <w:t xml:space="preserve"> </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2"/>
        <w:jc w:val="center"/>
        <w:rPr>
          <w:rFonts w:ascii="宋体" w:hAnsi="宋体" w:cs="宋体"/>
        </w:rPr>
      </w:pPr>
      <w:bookmarkStart w:id="1134" w:name="_Toc144974854"/>
      <w:bookmarkStart w:id="1135" w:name="_Toc152042574"/>
      <w:bookmarkStart w:id="1136" w:name="_Toc152045785"/>
      <w:bookmarkStart w:id="1137" w:name="_Toc179632804"/>
      <w:bookmarkStart w:id="1138" w:name="_Toc246996353"/>
      <w:bookmarkStart w:id="1139" w:name="_Toc246997096"/>
      <w:bookmarkStart w:id="1140" w:name="_Toc247085870"/>
      <w:bookmarkStart w:id="1141" w:name="_Toc466470820"/>
      <w:bookmarkStart w:id="1142" w:name="_Toc466470950"/>
      <w:r>
        <w:rPr>
          <w:rFonts w:hint="eastAsia" w:ascii="宋体" w:hAnsi="宋体" w:cs="宋体"/>
        </w:rPr>
        <w:t>第六章  技术标准和要求</w:t>
      </w:r>
      <w:bookmarkEnd w:id="1134"/>
      <w:bookmarkEnd w:id="1135"/>
      <w:bookmarkEnd w:id="1136"/>
      <w:bookmarkEnd w:id="1137"/>
      <w:bookmarkEnd w:id="1138"/>
      <w:bookmarkEnd w:id="1139"/>
      <w:bookmarkEnd w:id="1140"/>
      <w:bookmarkEnd w:id="1141"/>
      <w:bookmarkEnd w:id="1142"/>
      <w:r>
        <w:rPr>
          <w:rFonts w:hint="eastAsia" w:ascii="宋体" w:hAnsi="宋体" w:cs="宋体"/>
        </w:rPr>
        <w:t xml:space="preserve">            </w:t>
      </w:r>
    </w:p>
    <w:p>
      <w:pPr>
        <w:spacing w:line="540" w:lineRule="exact"/>
        <w:rPr>
          <w:rFonts w:ascii="宋体" w:hAnsi="宋体" w:cs="宋体"/>
        </w:rPr>
      </w:pPr>
      <w:bookmarkStart w:id="1143" w:name="_Toc225762482"/>
      <w:bookmarkStart w:id="1144" w:name="_Toc246996354"/>
      <w:bookmarkStart w:id="1145" w:name="_Toc152042575"/>
      <w:bookmarkStart w:id="1146" w:name="_Toc152045786"/>
      <w:bookmarkStart w:id="1147" w:name="_Toc247085872"/>
      <w:bookmarkStart w:id="1148" w:name="_Toc179632806"/>
      <w:bookmarkStart w:id="1149" w:name="_Toc246997097"/>
      <w:bookmarkStart w:id="1150" w:name="_Toc144974855"/>
      <w:r>
        <w:rPr>
          <w:rFonts w:hint="eastAsia" w:ascii="宋体" w:hAnsi="宋体" w:cs="宋体"/>
        </w:rPr>
        <w:t>一、施工及验收规范</w:t>
      </w:r>
      <w:bookmarkEnd w:id="1143"/>
    </w:p>
    <w:p>
      <w:pPr>
        <w:spacing w:line="540" w:lineRule="exact"/>
        <w:rPr>
          <w:rFonts w:ascii="宋体" w:hAnsi="宋体" w:cs="宋体"/>
        </w:rPr>
      </w:pPr>
      <w:r>
        <w:rPr>
          <w:rFonts w:hint="eastAsia" w:ascii="宋体" w:hAnsi="宋体" w:cs="宋体"/>
        </w:rPr>
        <w:t>本工程执行国家现行的与本工程有关的施工及验收规范、标准图集。</w:t>
      </w:r>
      <w:bookmarkStart w:id="1151" w:name="_Toc37669849"/>
      <w:bookmarkStart w:id="1152" w:name="_Toc37732597"/>
      <w:bookmarkStart w:id="1153" w:name="_Toc40852128"/>
      <w:bookmarkStart w:id="1154" w:name="_Toc36903462"/>
      <w:bookmarkStart w:id="1155" w:name="_Toc70311376"/>
      <w:bookmarkStart w:id="1156" w:name="_Toc37732519"/>
      <w:bookmarkStart w:id="1157" w:name="_Toc36905303"/>
      <w:bookmarkStart w:id="1158" w:name="_Toc43887553"/>
      <w:bookmarkStart w:id="1159" w:name="_Toc49095163"/>
      <w:bookmarkStart w:id="1160" w:name="_Toc44048771"/>
      <w:bookmarkStart w:id="1161" w:name="_Toc37732768"/>
      <w:bookmarkStart w:id="1162" w:name="_Toc49095973"/>
      <w:bookmarkStart w:id="1163" w:name="_Toc43959692"/>
      <w:bookmarkStart w:id="1164" w:name="_Toc46031205"/>
      <w:bookmarkStart w:id="1165" w:name="_Toc40798148"/>
    </w:p>
    <w:p>
      <w:pPr>
        <w:spacing w:line="540" w:lineRule="exact"/>
        <w:rPr>
          <w:rFonts w:ascii="宋体" w:hAnsi="宋体" w:cs="宋体"/>
        </w:rPr>
      </w:pPr>
      <w:bookmarkStart w:id="1166" w:name="_Toc225762483"/>
      <w:r>
        <w:rPr>
          <w:rFonts w:hint="eastAsia" w:ascii="宋体" w:hAnsi="宋体" w:cs="宋体"/>
        </w:rPr>
        <w:t>二、主要质量检验评定标准</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pPr>
        <w:spacing w:line="540" w:lineRule="exact"/>
        <w:rPr>
          <w:rFonts w:ascii="宋体" w:hAnsi="宋体" w:cs="宋体"/>
          <w:b/>
          <w:bCs/>
          <w:kern w:val="44"/>
          <w:sz w:val="44"/>
          <w:szCs w:val="44"/>
        </w:rPr>
      </w:pPr>
      <w:r>
        <w:rPr>
          <w:rFonts w:hint="eastAsia" w:ascii="宋体" w:hAnsi="宋体" w:cs="宋体"/>
        </w:rPr>
        <w:t>本工程执行国家现行的与本工程有关的质量检验评定标准。</w:t>
      </w: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spacing w:line="540" w:lineRule="exact"/>
        <w:rPr>
          <w:rFonts w:ascii="宋体" w:hAnsi="宋体" w:cs="宋体"/>
          <w:b/>
          <w:bCs/>
          <w:kern w:val="44"/>
          <w:sz w:val="44"/>
          <w:szCs w:val="44"/>
        </w:rPr>
      </w:pPr>
    </w:p>
    <w:p>
      <w:pPr>
        <w:pStyle w:val="2"/>
        <w:jc w:val="center"/>
        <w:rPr>
          <w:rFonts w:ascii="宋体" w:hAnsi="宋体" w:cs="宋体"/>
        </w:rPr>
      </w:pPr>
      <w:bookmarkStart w:id="1167" w:name="_Toc466470951"/>
      <w:bookmarkStart w:id="1168" w:name="_Toc466470821"/>
      <w:r>
        <w:rPr>
          <w:rFonts w:hint="eastAsia" w:ascii="宋体" w:hAnsi="宋体" w:cs="宋体"/>
        </w:rPr>
        <w:t>第七章  投标文件格式</w:t>
      </w:r>
      <w:bookmarkEnd w:id="1144"/>
      <w:bookmarkEnd w:id="1145"/>
      <w:bookmarkEnd w:id="1146"/>
      <w:bookmarkEnd w:id="1147"/>
      <w:bookmarkEnd w:id="1148"/>
      <w:bookmarkEnd w:id="1149"/>
      <w:bookmarkEnd w:id="1150"/>
      <w:bookmarkEnd w:id="1167"/>
      <w:bookmarkEnd w:id="1168"/>
    </w:p>
    <w:p>
      <w:pPr>
        <w:spacing w:line="400" w:lineRule="exact"/>
        <w:jc w:val="right"/>
        <w:rPr>
          <w:rFonts w:ascii="宋体" w:hAnsi="宋体" w:cs="宋体"/>
          <w:sz w:val="22"/>
          <w:szCs w:val="22"/>
        </w:rPr>
      </w:pPr>
      <w:r>
        <w:rPr>
          <w:rFonts w:hint="eastAsia" w:ascii="宋体" w:hAnsi="宋体" w:cs="宋体"/>
          <w:sz w:val="22"/>
          <w:szCs w:val="22"/>
        </w:rPr>
        <w:t>正（副）本</w:t>
      </w:r>
    </w:p>
    <w:p>
      <w:pPr>
        <w:spacing w:line="360" w:lineRule="auto"/>
        <w:ind w:firstLine="643" w:firstLineChars="200"/>
        <w:rPr>
          <w:rFonts w:ascii="宋体" w:hAnsi="宋体" w:cs="宋体"/>
          <w:b/>
          <w:sz w:val="32"/>
          <w:szCs w:val="32"/>
          <w:highlight w:val="none"/>
          <w:u w:val="single"/>
        </w:rPr>
      </w:pPr>
      <w:r>
        <w:rPr>
          <w:rFonts w:hint="eastAsia" w:ascii="宋体" w:hAnsi="宋体" w:cs="宋体"/>
          <w:b/>
          <w:sz w:val="32"/>
          <w:szCs w:val="32"/>
          <w:highlight w:val="none"/>
          <w:u w:val="single"/>
        </w:rPr>
        <w:t xml:space="preserve">                        </w:t>
      </w:r>
      <w:r>
        <w:rPr>
          <w:rFonts w:hint="eastAsia" w:ascii="宋体" w:hAnsi="宋体" w:cs="宋体"/>
          <w:b/>
          <w:sz w:val="32"/>
          <w:szCs w:val="32"/>
          <w:highlight w:val="none"/>
        </w:rPr>
        <w:t>（项目名称）</w:t>
      </w:r>
    </w:p>
    <w:p>
      <w:pPr>
        <w:spacing w:line="360" w:lineRule="auto"/>
        <w:ind w:firstLine="420" w:firstLineChars="200"/>
        <w:rPr>
          <w:rFonts w:ascii="宋体" w:hAnsi="宋体" w:cs="宋体"/>
          <w:szCs w:val="21"/>
        </w:rPr>
      </w:pPr>
    </w:p>
    <w:p>
      <w:pPr>
        <w:spacing w:line="360" w:lineRule="auto"/>
        <w:ind w:firstLine="1440" w:firstLineChars="200"/>
        <w:jc w:val="center"/>
        <w:rPr>
          <w:rFonts w:ascii="宋体" w:hAnsi="宋体" w:cs="宋体"/>
          <w:sz w:val="72"/>
          <w:szCs w:val="72"/>
        </w:rPr>
      </w:pPr>
      <w:r>
        <w:rPr>
          <w:rFonts w:hint="eastAsia" w:ascii="宋体" w:hAnsi="宋体" w:cs="宋体"/>
          <w:sz w:val="72"/>
          <w:szCs w:val="72"/>
        </w:rPr>
        <w:t>投 标 文 件</w:t>
      </w:r>
    </w:p>
    <w:p>
      <w:pPr>
        <w:spacing w:line="360" w:lineRule="auto"/>
        <w:ind w:firstLine="420" w:firstLineChars="200"/>
        <w:rPr>
          <w:rFonts w:ascii="宋体" w:hAnsi="宋体" w:cs="宋体"/>
          <w:szCs w:val="21"/>
        </w:rPr>
      </w:pPr>
    </w:p>
    <w:p>
      <w:pPr>
        <w:spacing w:line="360" w:lineRule="auto"/>
        <w:rPr>
          <w:rFonts w:ascii="宋体" w:hAnsi="宋体" w:cs="宋体"/>
          <w:szCs w:val="21"/>
        </w:rPr>
      </w:pPr>
    </w:p>
    <w:p>
      <w:pPr>
        <w:widowControl/>
        <w:spacing w:before="100" w:beforeAutospacing="1" w:after="100" w:afterAutospacing="1" w:line="300" w:lineRule="auto"/>
        <w:jc w:val="center"/>
        <w:rPr>
          <w:rFonts w:ascii="宋体" w:hAnsi="宋体" w:cs="宋体"/>
          <w:b/>
          <w:sz w:val="28"/>
          <w:szCs w:val="28"/>
        </w:rPr>
      </w:pPr>
      <w:r>
        <w:rPr>
          <w:rFonts w:hint="eastAsia" w:ascii="宋体" w:hAnsi="宋体" w:cs="宋体"/>
          <w:b/>
          <w:sz w:val="28"/>
          <w:szCs w:val="28"/>
        </w:rPr>
        <w:t xml:space="preserve">      项目编号：温交易【2018】   号</w:t>
      </w:r>
    </w:p>
    <w:p>
      <w:pPr>
        <w:widowControl/>
        <w:spacing w:before="100" w:beforeAutospacing="1" w:after="100" w:afterAutospacing="1" w:line="300" w:lineRule="auto"/>
        <w:rPr>
          <w:rFonts w:ascii="宋体" w:hAnsi="宋体" w:cs="宋体"/>
          <w:b/>
          <w:sz w:val="28"/>
          <w:szCs w:val="28"/>
        </w:rPr>
      </w:pPr>
      <w:r>
        <w:rPr>
          <w:rFonts w:hint="eastAsia" w:ascii="宋体" w:hAnsi="宋体" w:cs="宋体"/>
          <w:b/>
          <w:sz w:val="28"/>
          <w:szCs w:val="28"/>
        </w:rPr>
        <w:t xml:space="preserve">                  采购编号：温政采【2018】   号</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 w:val="28"/>
          <w:szCs w:val="28"/>
        </w:rPr>
      </w:pPr>
      <w:r>
        <w:rPr>
          <w:rFonts w:hint="eastAsia" w:ascii="宋体" w:hAnsi="宋体" w:cs="宋体"/>
          <w:sz w:val="28"/>
          <w:szCs w:val="28"/>
        </w:rPr>
        <w:t xml:space="preserve">            投标人：</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360" w:lineRule="auto"/>
        <w:ind w:firstLine="560" w:firstLineChars="200"/>
        <w:rPr>
          <w:rFonts w:ascii="宋体" w:hAnsi="宋体" w:cs="宋体"/>
          <w:sz w:val="28"/>
          <w:szCs w:val="28"/>
        </w:rPr>
      </w:pPr>
    </w:p>
    <w:p>
      <w:pPr>
        <w:spacing w:line="360" w:lineRule="auto"/>
        <w:ind w:firstLine="1960" w:firstLineChars="700"/>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spacing w:line="360" w:lineRule="auto"/>
        <w:jc w:val="center"/>
        <w:rPr>
          <w:rFonts w:ascii="宋体" w:hAnsi="宋体" w:cs="宋体"/>
          <w:szCs w:val="21"/>
          <w:u w:val="single"/>
        </w:rPr>
      </w:pPr>
    </w:p>
    <w:p>
      <w:pPr>
        <w:spacing w:line="360" w:lineRule="auto"/>
        <w:jc w:val="center"/>
        <w:rPr>
          <w:rFonts w:ascii="宋体" w:hAnsi="宋体" w:cs="宋体"/>
          <w:sz w:val="28"/>
          <w:szCs w:val="28"/>
        </w:rPr>
      </w:pPr>
      <w:r>
        <w:rPr>
          <w:rFonts w:hint="eastAsia" w:ascii="宋体" w:hAnsi="宋体" w:cs="宋体"/>
          <w:szCs w:val="21"/>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360" w:lineRule="auto"/>
        <w:jc w:val="center"/>
        <w:rPr>
          <w:rFonts w:ascii="宋体" w:hAnsi="宋体" w:cs="宋体"/>
          <w:sz w:val="20"/>
          <w:szCs w:val="20"/>
        </w:rPr>
      </w:pPr>
    </w:p>
    <w:p>
      <w:pPr>
        <w:pStyle w:val="3"/>
        <w:jc w:val="center"/>
        <w:rPr>
          <w:rFonts w:ascii="宋体" w:hAnsi="宋体" w:eastAsia="宋体" w:cs="宋体"/>
        </w:rPr>
      </w:pPr>
      <w:bookmarkStart w:id="1169" w:name="_Toc144974856"/>
      <w:bookmarkStart w:id="1170" w:name="_Toc152042576"/>
      <w:bookmarkStart w:id="1171" w:name="_Toc152045787"/>
      <w:bookmarkStart w:id="1172" w:name="_Toc179632807"/>
      <w:bookmarkStart w:id="1173" w:name="_Toc246996355"/>
      <w:bookmarkStart w:id="1174" w:name="_Toc246997098"/>
      <w:bookmarkStart w:id="1175" w:name="_Toc247085873"/>
      <w:bookmarkStart w:id="1176" w:name="_Toc466470822"/>
      <w:bookmarkStart w:id="1177" w:name="_Toc466470952"/>
      <w:r>
        <w:rPr>
          <w:rFonts w:hint="eastAsia" w:ascii="宋体" w:hAnsi="宋体" w:eastAsia="宋体" w:cs="宋体"/>
        </w:rPr>
        <w:t>目    录</w:t>
      </w:r>
      <w:bookmarkEnd w:id="1169"/>
      <w:bookmarkEnd w:id="1170"/>
      <w:bookmarkEnd w:id="1171"/>
      <w:bookmarkEnd w:id="1172"/>
      <w:bookmarkEnd w:id="1173"/>
      <w:bookmarkEnd w:id="1174"/>
      <w:bookmarkEnd w:id="1175"/>
      <w:bookmarkEnd w:id="1176"/>
      <w:bookmarkEnd w:id="1177"/>
    </w:p>
    <w:p>
      <w:pPr>
        <w:spacing w:line="540" w:lineRule="exact"/>
        <w:rPr>
          <w:rFonts w:ascii="宋体" w:hAnsi="宋体" w:cs="宋体"/>
        </w:rPr>
      </w:pPr>
    </w:p>
    <w:p>
      <w:pPr>
        <w:spacing w:line="540" w:lineRule="exact"/>
        <w:rPr>
          <w:rFonts w:ascii="宋体" w:hAnsi="宋体" w:cs="宋体"/>
        </w:rPr>
      </w:pPr>
      <w:r>
        <w:rPr>
          <w:rFonts w:hint="eastAsia" w:ascii="宋体" w:hAnsi="宋体" w:cs="宋体"/>
        </w:rPr>
        <w:t>一、投标函及投标函附录</w:t>
      </w:r>
    </w:p>
    <w:p>
      <w:pPr>
        <w:spacing w:line="540" w:lineRule="exact"/>
        <w:rPr>
          <w:rFonts w:ascii="宋体" w:hAnsi="宋体" w:cs="宋体"/>
        </w:rPr>
      </w:pPr>
      <w:r>
        <w:rPr>
          <w:rFonts w:hint="eastAsia" w:ascii="宋体" w:hAnsi="宋体" w:cs="宋体"/>
        </w:rPr>
        <w:t>二、法定代表人身份证明</w:t>
      </w:r>
    </w:p>
    <w:p>
      <w:pPr>
        <w:spacing w:line="540" w:lineRule="exact"/>
        <w:rPr>
          <w:rFonts w:ascii="宋体" w:hAnsi="宋体" w:cs="宋体"/>
        </w:rPr>
      </w:pPr>
      <w:r>
        <w:rPr>
          <w:rFonts w:hint="eastAsia" w:ascii="宋体" w:hAnsi="宋体" w:cs="宋体"/>
        </w:rPr>
        <w:t>三、授权委托书</w:t>
      </w:r>
    </w:p>
    <w:p>
      <w:pPr>
        <w:spacing w:line="540" w:lineRule="exact"/>
        <w:rPr>
          <w:rFonts w:ascii="宋体" w:hAnsi="宋体" w:cs="宋体"/>
        </w:rPr>
      </w:pPr>
      <w:r>
        <w:rPr>
          <w:rFonts w:hint="eastAsia" w:ascii="宋体" w:hAnsi="宋体" w:cs="宋体"/>
        </w:rPr>
        <w:t xml:space="preserve">四、投标保证金 </w:t>
      </w:r>
    </w:p>
    <w:p>
      <w:pPr>
        <w:spacing w:line="540" w:lineRule="exact"/>
        <w:rPr>
          <w:rFonts w:ascii="宋体" w:hAnsi="宋体" w:cs="宋体"/>
        </w:rPr>
      </w:pPr>
      <w:r>
        <w:rPr>
          <w:rFonts w:hint="eastAsia" w:ascii="宋体" w:hAnsi="宋体" w:cs="宋体"/>
        </w:rPr>
        <w:t>五、已标价工程量清单</w:t>
      </w:r>
    </w:p>
    <w:p>
      <w:pPr>
        <w:spacing w:line="540" w:lineRule="exact"/>
        <w:rPr>
          <w:rFonts w:ascii="宋体" w:hAnsi="宋体" w:cs="宋体"/>
        </w:rPr>
      </w:pPr>
      <w:r>
        <w:rPr>
          <w:rFonts w:hint="eastAsia" w:ascii="宋体" w:hAnsi="宋体" w:cs="宋体"/>
        </w:rPr>
        <w:t>六、施工组织设计</w:t>
      </w:r>
    </w:p>
    <w:p>
      <w:pPr>
        <w:spacing w:line="540" w:lineRule="exact"/>
        <w:rPr>
          <w:rFonts w:ascii="宋体" w:hAnsi="宋体" w:cs="宋体"/>
        </w:rPr>
      </w:pPr>
      <w:r>
        <w:rPr>
          <w:rFonts w:hint="eastAsia" w:ascii="宋体" w:hAnsi="宋体" w:cs="宋体"/>
        </w:rPr>
        <w:t>七、项目管理机构</w:t>
      </w:r>
    </w:p>
    <w:p>
      <w:pPr>
        <w:spacing w:line="540" w:lineRule="exact"/>
        <w:rPr>
          <w:rFonts w:ascii="宋体" w:hAnsi="宋体" w:cs="宋体"/>
        </w:rPr>
      </w:pPr>
      <w:r>
        <w:rPr>
          <w:rFonts w:hint="eastAsia" w:ascii="宋体" w:hAnsi="宋体" w:cs="宋体"/>
        </w:rPr>
        <w:t>八、资格审查资料</w:t>
      </w:r>
    </w:p>
    <w:p>
      <w:pPr>
        <w:spacing w:line="540" w:lineRule="exact"/>
        <w:rPr>
          <w:rFonts w:ascii="宋体" w:hAnsi="宋体" w:cs="宋体"/>
        </w:rPr>
      </w:pPr>
      <w:r>
        <w:rPr>
          <w:rFonts w:hint="eastAsia" w:ascii="宋体" w:hAnsi="宋体" w:cs="宋体"/>
        </w:rPr>
        <w:t>九、承诺书</w:t>
      </w:r>
    </w:p>
    <w:p>
      <w:pPr>
        <w:spacing w:line="540" w:lineRule="exact"/>
        <w:rPr>
          <w:rFonts w:ascii="宋体" w:hAnsi="宋体" w:cs="宋体"/>
        </w:rPr>
      </w:pPr>
      <w:r>
        <w:rPr>
          <w:rFonts w:hint="eastAsia" w:ascii="宋体" w:hAnsi="宋体" w:cs="宋体"/>
        </w:rPr>
        <w:t>十、廉政建设承诺书</w:t>
      </w:r>
    </w:p>
    <w:p>
      <w:pPr>
        <w:spacing w:line="540" w:lineRule="exact"/>
        <w:rPr>
          <w:rFonts w:ascii="宋体" w:hAnsi="宋体" w:cs="宋体"/>
        </w:rPr>
      </w:pPr>
      <w:r>
        <w:rPr>
          <w:rFonts w:hint="eastAsia" w:ascii="宋体" w:hAnsi="宋体" w:cs="宋体"/>
        </w:rPr>
        <w:t>十一、无行贿犯罪记录承诺书</w:t>
      </w:r>
    </w:p>
    <w:p>
      <w:pPr>
        <w:spacing w:line="540" w:lineRule="exact"/>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540" w:lineRule="exact"/>
        <w:rPr>
          <w:rFonts w:ascii="宋体" w:hAnsi="宋体" w:cs="宋体"/>
          <w:sz w:val="20"/>
          <w:szCs w:val="20"/>
        </w:rPr>
      </w:pPr>
    </w:p>
    <w:p>
      <w:pPr>
        <w:spacing w:line="540" w:lineRule="exact"/>
        <w:rPr>
          <w:rFonts w:ascii="宋体" w:hAnsi="宋体" w:cs="宋体"/>
          <w:sz w:val="20"/>
          <w:szCs w:val="20"/>
        </w:rPr>
      </w:pPr>
    </w:p>
    <w:p>
      <w:pPr>
        <w:spacing w:line="540" w:lineRule="exact"/>
        <w:rPr>
          <w:rFonts w:ascii="宋体" w:hAnsi="宋体" w:cs="宋体"/>
          <w:sz w:val="20"/>
          <w:szCs w:val="20"/>
        </w:rPr>
      </w:pPr>
    </w:p>
    <w:p>
      <w:pPr>
        <w:spacing w:line="540" w:lineRule="exact"/>
        <w:rPr>
          <w:rFonts w:ascii="宋体" w:hAnsi="宋体" w:cs="宋体"/>
          <w:sz w:val="20"/>
          <w:szCs w:val="20"/>
        </w:rPr>
      </w:pPr>
    </w:p>
    <w:p>
      <w:pPr>
        <w:spacing w:line="540" w:lineRule="exact"/>
        <w:rPr>
          <w:rFonts w:ascii="宋体" w:hAnsi="宋体" w:cs="宋体"/>
          <w:sz w:val="20"/>
          <w:szCs w:val="20"/>
        </w:rPr>
      </w:pPr>
    </w:p>
    <w:p>
      <w:pPr>
        <w:pStyle w:val="3"/>
        <w:jc w:val="center"/>
        <w:rPr>
          <w:rFonts w:ascii="宋体" w:hAnsi="宋体" w:eastAsia="宋体" w:cs="宋体"/>
        </w:rPr>
      </w:pPr>
      <w:bookmarkStart w:id="1178" w:name="_Toc144974857"/>
      <w:bookmarkStart w:id="1179" w:name="_Toc152042577"/>
      <w:bookmarkStart w:id="1180" w:name="_Toc152045788"/>
      <w:bookmarkStart w:id="1181" w:name="_Toc179632808"/>
      <w:bookmarkStart w:id="1182" w:name="_Toc246996356"/>
      <w:bookmarkStart w:id="1183" w:name="_Toc246997099"/>
      <w:bookmarkStart w:id="1184" w:name="_Toc247085874"/>
      <w:bookmarkStart w:id="1185" w:name="_Toc466470823"/>
      <w:bookmarkStart w:id="1186" w:name="_Toc466470953"/>
      <w:r>
        <w:rPr>
          <w:rFonts w:hint="eastAsia" w:ascii="宋体" w:hAnsi="宋体" w:eastAsia="宋体" w:cs="宋体"/>
        </w:rPr>
        <w:t>一、投标函及投标函附录</w:t>
      </w:r>
      <w:bookmarkEnd w:id="1178"/>
      <w:bookmarkEnd w:id="1179"/>
      <w:bookmarkEnd w:id="1180"/>
      <w:bookmarkEnd w:id="1181"/>
      <w:bookmarkEnd w:id="1182"/>
      <w:bookmarkEnd w:id="1183"/>
      <w:bookmarkEnd w:id="1184"/>
      <w:bookmarkEnd w:id="1185"/>
      <w:bookmarkEnd w:id="1186"/>
    </w:p>
    <w:p>
      <w:pPr>
        <w:pStyle w:val="4"/>
        <w:jc w:val="center"/>
        <w:rPr>
          <w:rFonts w:ascii="宋体" w:hAnsi="宋体" w:cs="宋体"/>
        </w:rPr>
      </w:pPr>
      <w:bookmarkStart w:id="1187" w:name="_Toc144974858"/>
      <w:bookmarkStart w:id="1188" w:name="_Toc152042578"/>
      <w:bookmarkStart w:id="1189" w:name="_Toc152045789"/>
      <w:bookmarkStart w:id="1190" w:name="_Toc179632809"/>
      <w:bookmarkStart w:id="1191" w:name="_Toc246996357"/>
      <w:bookmarkStart w:id="1192" w:name="_Toc246997100"/>
      <w:bookmarkStart w:id="1193" w:name="_Toc247085875"/>
      <w:bookmarkStart w:id="1194" w:name="_Toc466470824"/>
      <w:bookmarkStart w:id="1195" w:name="_Toc466470954"/>
      <w:r>
        <w:rPr>
          <w:rFonts w:hint="eastAsia" w:ascii="宋体" w:hAnsi="宋体" w:cs="宋体"/>
        </w:rPr>
        <w:t>（一）投标函</w:t>
      </w:r>
      <w:bookmarkEnd w:id="1187"/>
      <w:bookmarkEnd w:id="1188"/>
      <w:bookmarkEnd w:id="1189"/>
      <w:bookmarkEnd w:id="1190"/>
      <w:bookmarkEnd w:id="1191"/>
      <w:bookmarkEnd w:id="1192"/>
      <w:bookmarkEnd w:id="1193"/>
      <w:bookmarkEnd w:id="1194"/>
      <w:bookmarkEnd w:id="1195"/>
    </w:p>
    <w:p>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（招标人名称）：</w:t>
      </w:r>
    </w:p>
    <w:p>
      <w:pPr>
        <w:spacing w:line="440" w:lineRule="exact"/>
        <w:rPr>
          <w:rFonts w:ascii="宋体" w:hAnsi="宋体" w:cs="宋体"/>
          <w:szCs w:val="21"/>
        </w:rPr>
      </w:pPr>
    </w:p>
    <w:p>
      <w:pPr>
        <w:spacing w:line="440" w:lineRule="exact"/>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w:t>
      </w:r>
      <w:r>
        <w:rPr>
          <w:rFonts w:hint="eastAsia" w:ascii="宋体" w:hAnsi="宋体" w:cs="宋体"/>
          <w:szCs w:val="21"/>
        </w:rPr>
        <w:t>招标文件的全部内容，愿意以人民币（大写）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）的投标总报价。</w:t>
      </w:r>
    </w:p>
    <w:p>
      <w:pPr>
        <w:spacing w:line="440" w:lineRule="exact"/>
        <w:ind w:firstLine="420" w:firstLineChars="200"/>
        <w:rPr>
          <w:rFonts w:ascii="宋体" w:hAnsi="宋体" w:cs="宋体"/>
          <w:szCs w:val="21"/>
        </w:rPr>
      </w:pPr>
      <w:r>
        <w:rPr>
          <w:rFonts w:hint="eastAsia" w:ascii="宋体" w:hAnsi="宋体" w:cs="宋体"/>
          <w:szCs w:val="21"/>
        </w:rPr>
        <w:t>工期</w:t>
      </w:r>
      <w:r>
        <w:rPr>
          <w:rFonts w:hint="eastAsia" w:ascii="宋体" w:hAnsi="宋体" w:cs="宋体"/>
          <w:szCs w:val="21"/>
          <w:u w:val="single"/>
        </w:rPr>
        <w:t xml:space="preserve">         </w:t>
      </w:r>
      <w:r>
        <w:rPr>
          <w:rFonts w:hint="eastAsia" w:ascii="宋体" w:hAnsi="宋体" w:cs="宋体"/>
          <w:szCs w:val="21"/>
        </w:rPr>
        <w:t>天，按合同约定实施和完成承包工程，修补工程中的任何缺陷，工程质量达到</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 xml:space="preserve"> 2．我方承诺在招标文件规定的投标有效期内不修改、撤销投标文件。</w:t>
      </w:r>
    </w:p>
    <w:p>
      <w:pPr>
        <w:spacing w:line="440" w:lineRule="exact"/>
        <w:ind w:firstLine="420" w:firstLineChars="200"/>
        <w:rPr>
          <w:rFonts w:ascii="宋体" w:hAnsi="宋体" w:cs="宋体"/>
          <w:szCs w:val="21"/>
        </w:rPr>
      </w:pPr>
      <w:r>
        <w:rPr>
          <w:rFonts w:hint="eastAsia" w:ascii="宋体" w:hAnsi="宋体" w:cs="宋体"/>
          <w:szCs w:val="21"/>
        </w:rPr>
        <w:t>3．随同本投标函提交投标保证金一份，金额为人民币（大写）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4．如我方中标：</w:t>
      </w:r>
    </w:p>
    <w:p>
      <w:pPr>
        <w:spacing w:line="440" w:lineRule="exact"/>
        <w:ind w:firstLine="718" w:firstLineChars="342"/>
        <w:rPr>
          <w:rFonts w:ascii="宋体" w:hAnsi="宋体" w:cs="宋体"/>
          <w:szCs w:val="21"/>
        </w:rPr>
      </w:pPr>
      <w:r>
        <w:rPr>
          <w:rFonts w:hint="eastAsia" w:ascii="宋体" w:hAnsi="宋体" w:cs="宋体"/>
          <w:szCs w:val="21"/>
        </w:rPr>
        <w:t>（1）我方承诺在收到中标通知书后，在中标通知书规定的期限内与你方签订合同。</w:t>
      </w:r>
    </w:p>
    <w:p>
      <w:pPr>
        <w:spacing w:line="440" w:lineRule="exact"/>
        <w:ind w:firstLine="718" w:firstLineChars="342"/>
        <w:rPr>
          <w:rFonts w:ascii="宋体" w:hAnsi="宋体" w:cs="宋体"/>
          <w:szCs w:val="21"/>
        </w:rPr>
      </w:pPr>
      <w:r>
        <w:rPr>
          <w:rFonts w:hint="eastAsia" w:ascii="宋体" w:hAnsi="宋体" w:cs="宋体"/>
          <w:szCs w:val="21"/>
        </w:rPr>
        <w:t>（2）随同本投标函递交的投标函附录属于合同文件的组成部分。</w:t>
      </w:r>
    </w:p>
    <w:p>
      <w:pPr>
        <w:spacing w:line="440" w:lineRule="exact"/>
        <w:ind w:firstLine="718" w:firstLineChars="342"/>
        <w:rPr>
          <w:rFonts w:ascii="宋体" w:hAnsi="宋体" w:cs="宋体"/>
          <w:szCs w:val="21"/>
        </w:rPr>
      </w:pPr>
      <w:r>
        <w:rPr>
          <w:rFonts w:hint="eastAsia" w:ascii="宋体" w:hAnsi="宋体" w:cs="宋体"/>
          <w:szCs w:val="21"/>
        </w:rPr>
        <w:t>（3）我方承诺在合同约定的期限内完成并移交全部合同工程。</w:t>
      </w:r>
    </w:p>
    <w:p>
      <w:pPr>
        <w:spacing w:line="440" w:lineRule="exact"/>
        <w:ind w:firstLine="420" w:firstLineChars="200"/>
        <w:rPr>
          <w:rFonts w:ascii="宋体" w:hAnsi="宋体" w:cs="宋体"/>
          <w:szCs w:val="21"/>
        </w:rPr>
      </w:pPr>
      <w:r>
        <w:rPr>
          <w:rFonts w:hint="eastAsia" w:ascii="宋体" w:hAnsi="宋体" w:cs="宋体"/>
          <w:szCs w:val="21"/>
        </w:rPr>
        <w:t>5．</w:t>
      </w:r>
      <w:r>
        <w:rPr>
          <w:rFonts w:hint="eastAsia" w:ascii="宋体" w:hAnsi="宋体" w:cs="宋体"/>
        </w:rPr>
        <w:t>我方在此声明，所递交的投标文件及有关资料内容完整、真实和准确，且不存在第二章“投标人须知”第1.4.2项和第1.4.3项规定的任何一种情形。</w:t>
      </w:r>
    </w:p>
    <w:p>
      <w:pPr>
        <w:spacing w:line="440" w:lineRule="exact"/>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u w:val="single"/>
        </w:rPr>
        <w:t xml:space="preserve">                                       </w:t>
      </w:r>
      <w:r>
        <w:rPr>
          <w:rFonts w:hint="eastAsia" w:ascii="宋体" w:hAnsi="宋体" w:cs="宋体"/>
          <w:szCs w:val="21"/>
        </w:rPr>
        <w:t>（其他补充说明）。</w:t>
      </w:r>
    </w:p>
    <w:p>
      <w:pPr>
        <w:spacing w:line="440" w:lineRule="exact"/>
        <w:rPr>
          <w:rFonts w:ascii="宋体" w:hAnsi="宋体" w:cs="宋体"/>
          <w:szCs w:val="21"/>
        </w:rPr>
      </w:pPr>
    </w:p>
    <w:p>
      <w:pPr>
        <w:spacing w:line="440" w:lineRule="exact"/>
        <w:ind w:firstLine="3675" w:firstLineChars="1750"/>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ind w:firstLine="3675" w:firstLineChars="175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ind w:firstLine="3675" w:firstLineChars="175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网址：</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440" w:lineRule="exact"/>
        <w:ind w:firstLine="5040" w:firstLineChars="24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p>
    <w:p>
      <w:pPr>
        <w:spacing w:line="440" w:lineRule="exact"/>
        <w:rPr>
          <w:rFonts w:ascii="宋体" w:hAnsi="宋体" w:cs="宋体"/>
          <w:sz w:val="20"/>
          <w:szCs w:val="20"/>
        </w:rPr>
      </w:pPr>
    </w:p>
    <w:p>
      <w:pPr>
        <w:pStyle w:val="4"/>
        <w:jc w:val="center"/>
        <w:rPr>
          <w:rFonts w:ascii="宋体" w:hAnsi="宋体" w:cs="宋体"/>
        </w:rPr>
      </w:pPr>
      <w:bookmarkStart w:id="1196" w:name="_Toc144974859"/>
      <w:bookmarkStart w:id="1197" w:name="_Toc152042579"/>
      <w:bookmarkStart w:id="1198" w:name="_Toc152045790"/>
      <w:bookmarkStart w:id="1199" w:name="_Toc179632810"/>
      <w:bookmarkStart w:id="1200" w:name="_Toc246996358"/>
      <w:bookmarkStart w:id="1201" w:name="_Toc246997101"/>
      <w:bookmarkStart w:id="1202" w:name="_Toc247085876"/>
      <w:bookmarkStart w:id="1203" w:name="_Toc466470825"/>
      <w:bookmarkStart w:id="1204" w:name="_Toc466470955"/>
      <w:r>
        <w:rPr>
          <w:rFonts w:hint="eastAsia" w:ascii="宋体" w:hAnsi="宋体" w:cs="宋体"/>
        </w:rPr>
        <w:t>（二）投标函附录</w:t>
      </w:r>
      <w:bookmarkEnd w:id="1196"/>
      <w:bookmarkEnd w:id="1197"/>
      <w:bookmarkEnd w:id="1198"/>
      <w:bookmarkEnd w:id="1199"/>
      <w:bookmarkEnd w:id="1200"/>
      <w:bookmarkEnd w:id="1201"/>
      <w:bookmarkEnd w:id="1202"/>
      <w:bookmarkEnd w:id="1203"/>
      <w:bookmarkEnd w:id="1204"/>
    </w:p>
    <w:p>
      <w:pPr>
        <w:spacing w:line="440" w:lineRule="exact"/>
        <w:rPr>
          <w:rFonts w:ascii="宋体" w:hAnsi="宋体" w:cs="宋体"/>
          <w:sz w:val="20"/>
          <w:szCs w:val="20"/>
        </w:rPr>
      </w:pPr>
    </w:p>
    <w:tbl>
      <w:tblPr>
        <w:tblStyle w:val="1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2161"/>
        <w:gridCol w:w="2702"/>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440" w:lineRule="exact"/>
              <w:jc w:val="center"/>
              <w:rPr>
                <w:rFonts w:ascii="宋体" w:hAnsi="宋体" w:cs="宋体"/>
                <w:b/>
                <w:szCs w:val="21"/>
              </w:rPr>
            </w:pPr>
            <w:r>
              <w:rPr>
                <w:rFonts w:hint="eastAsia" w:ascii="宋体" w:hAnsi="宋体" w:cs="宋体"/>
                <w:b/>
                <w:szCs w:val="21"/>
              </w:rPr>
              <w:t>序号</w:t>
            </w:r>
          </w:p>
        </w:tc>
        <w:tc>
          <w:tcPr>
            <w:tcW w:w="2337" w:type="dxa"/>
            <w:vAlign w:val="center"/>
          </w:tcPr>
          <w:p>
            <w:pPr>
              <w:spacing w:line="440" w:lineRule="exact"/>
              <w:jc w:val="center"/>
              <w:rPr>
                <w:rFonts w:ascii="宋体" w:hAnsi="宋体" w:cs="宋体"/>
                <w:b/>
                <w:szCs w:val="21"/>
              </w:rPr>
            </w:pPr>
            <w:r>
              <w:rPr>
                <w:rFonts w:hint="eastAsia" w:ascii="宋体" w:hAnsi="宋体" w:cs="宋体"/>
                <w:b/>
                <w:szCs w:val="21"/>
              </w:rPr>
              <w:t>条款名称</w:t>
            </w:r>
          </w:p>
        </w:tc>
        <w:tc>
          <w:tcPr>
            <w:tcW w:w="2161" w:type="dxa"/>
            <w:vAlign w:val="center"/>
          </w:tcPr>
          <w:p>
            <w:pPr>
              <w:spacing w:line="440" w:lineRule="exact"/>
              <w:jc w:val="center"/>
              <w:rPr>
                <w:rFonts w:ascii="宋体" w:hAnsi="宋体" w:cs="宋体"/>
                <w:b/>
                <w:szCs w:val="21"/>
              </w:rPr>
            </w:pPr>
            <w:r>
              <w:rPr>
                <w:rFonts w:hint="eastAsia" w:ascii="宋体" w:hAnsi="宋体" w:cs="宋体"/>
                <w:b/>
                <w:szCs w:val="21"/>
              </w:rPr>
              <w:t>合同条款号</w:t>
            </w:r>
          </w:p>
        </w:tc>
        <w:tc>
          <w:tcPr>
            <w:tcW w:w="2702" w:type="dxa"/>
            <w:vAlign w:val="center"/>
          </w:tcPr>
          <w:p>
            <w:pPr>
              <w:spacing w:line="440" w:lineRule="exact"/>
              <w:jc w:val="center"/>
              <w:rPr>
                <w:rFonts w:ascii="宋体" w:hAnsi="宋体" w:cs="宋体"/>
                <w:b/>
                <w:szCs w:val="21"/>
              </w:rPr>
            </w:pPr>
            <w:r>
              <w:rPr>
                <w:rFonts w:hint="eastAsia" w:ascii="宋体" w:hAnsi="宋体" w:cs="宋体"/>
                <w:b/>
                <w:szCs w:val="21"/>
              </w:rPr>
              <w:t>约定内容</w:t>
            </w:r>
          </w:p>
        </w:tc>
        <w:tc>
          <w:tcPr>
            <w:tcW w:w="718" w:type="dxa"/>
            <w:vAlign w:val="center"/>
          </w:tcPr>
          <w:p>
            <w:pPr>
              <w:spacing w:line="440" w:lineRule="exact"/>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440" w:lineRule="exact"/>
              <w:jc w:val="center"/>
              <w:rPr>
                <w:rFonts w:ascii="宋体" w:hAnsi="宋体" w:cs="宋体"/>
                <w:szCs w:val="21"/>
              </w:rPr>
            </w:pPr>
            <w:r>
              <w:rPr>
                <w:rFonts w:hint="eastAsia" w:ascii="宋体" w:hAnsi="宋体" w:cs="宋体"/>
                <w:szCs w:val="21"/>
              </w:rPr>
              <w:t>1</w:t>
            </w:r>
          </w:p>
        </w:tc>
        <w:tc>
          <w:tcPr>
            <w:tcW w:w="2337" w:type="dxa"/>
            <w:vAlign w:val="center"/>
          </w:tcPr>
          <w:p>
            <w:pPr>
              <w:spacing w:line="440" w:lineRule="exact"/>
              <w:jc w:val="center"/>
              <w:rPr>
                <w:rFonts w:ascii="宋体" w:hAnsi="宋体" w:cs="宋体"/>
                <w:szCs w:val="21"/>
              </w:rPr>
            </w:pPr>
            <w:r>
              <w:rPr>
                <w:rFonts w:hint="eastAsia" w:ascii="宋体" w:hAnsi="宋体" w:cs="宋体"/>
                <w:szCs w:val="21"/>
              </w:rPr>
              <w:t>项目经理</w:t>
            </w:r>
          </w:p>
        </w:tc>
        <w:tc>
          <w:tcPr>
            <w:tcW w:w="2161" w:type="dxa"/>
            <w:vAlign w:val="center"/>
          </w:tcPr>
          <w:p>
            <w:pPr>
              <w:spacing w:line="440" w:lineRule="exact"/>
              <w:jc w:val="center"/>
              <w:rPr>
                <w:rFonts w:ascii="宋体" w:hAnsi="宋体" w:cs="宋体"/>
                <w:szCs w:val="21"/>
              </w:rPr>
            </w:pPr>
            <w:r>
              <w:rPr>
                <w:rFonts w:hint="eastAsia" w:ascii="宋体" w:hAnsi="宋体" w:cs="宋体"/>
                <w:szCs w:val="21"/>
              </w:rPr>
              <w:t>1.1.2.4</w:t>
            </w:r>
          </w:p>
        </w:tc>
        <w:tc>
          <w:tcPr>
            <w:tcW w:w="2702" w:type="dxa"/>
            <w:vAlign w:val="center"/>
          </w:tcPr>
          <w:p>
            <w:pPr>
              <w:spacing w:line="440" w:lineRule="exact"/>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p>
        </w:tc>
        <w:tc>
          <w:tcPr>
            <w:tcW w:w="718"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2337" w:type="dxa"/>
            <w:vAlign w:val="center"/>
          </w:tcPr>
          <w:p>
            <w:pPr>
              <w:spacing w:line="440" w:lineRule="exact"/>
              <w:jc w:val="center"/>
              <w:rPr>
                <w:rFonts w:ascii="宋体" w:hAnsi="宋体" w:cs="宋体"/>
                <w:szCs w:val="21"/>
              </w:rPr>
            </w:pPr>
            <w:r>
              <w:rPr>
                <w:rFonts w:hint="eastAsia" w:ascii="宋体" w:hAnsi="宋体" w:cs="宋体"/>
                <w:szCs w:val="21"/>
              </w:rPr>
              <w:t>工期</w:t>
            </w:r>
          </w:p>
        </w:tc>
        <w:tc>
          <w:tcPr>
            <w:tcW w:w="2161" w:type="dxa"/>
            <w:vAlign w:val="center"/>
          </w:tcPr>
          <w:p>
            <w:pPr>
              <w:spacing w:line="440" w:lineRule="exact"/>
              <w:jc w:val="center"/>
              <w:rPr>
                <w:rFonts w:ascii="宋体" w:hAnsi="宋体" w:cs="宋体"/>
                <w:szCs w:val="21"/>
              </w:rPr>
            </w:pPr>
            <w:r>
              <w:rPr>
                <w:rFonts w:hint="eastAsia" w:ascii="宋体" w:hAnsi="宋体" w:cs="宋体"/>
                <w:szCs w:val="21"/>
              </w:rPr>
              <w:t>1.1.4.3</w:t>
            </w:r>
          </w:p>
        </w:tc>
        <w:tc>
          <w:tcPr>
            <w:tcW w:w="2702" w:type="dxa"/>
            <w:vAlign w:val="center"/>
          </w:tcPr>
          <w:p>
            <w:pPr>
              <w:spacing w:line="440" w:lineRule="exact"/>
              <w:rPr>
                <w:rFonts w:ascii="宋体" w:hAnsi="宋体" w:cs="宋体"/>
                <w:szCs w:val="21"/>
                <w:u w:val="single"/>
              </w:rPr>
            </w:pPr>
            <w:r>
              <w:rPr>
                <w:rFonts w:hint="eastAsia" w:ascii="宋体" w:hAnsi="宋体" w:cs="宋体"/>
                <w:szCs w:val="21"/>
              </w:rPr>
              <w:t>天数：</w:t>
            </w:r>
            <w:r>
              <w:rPr>
                <w:rFonts w:hint="eastAsia" w:ascii="宋体" w:hAnsi="宋体" w:cs="宋体"/>
                <w:szCs w:val="21"/>
                <w:u w:val="single"/>
              </w:rPr>
              <w:t xml:space="preserve">        </w:t>
            </w:r>
            <w:r>
              <w:rPr>
                <w:rFonts w:hint="eastAsia" w:ascii="宋体" w:hAnsi="宋体" w:cs="宋体"/>
                <w:szCs w:val="21"/>
              </w:rPr>
              <w:t>天</w:t>
            </w:r>
          </w:p>
        </w:tc>
        <w:tc>
          <w:tcPr>
            <w:tcW w:w="718"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440" w:lineRule="exact"/>
              <w:jc w:val="center"/>
              <w:rPr>
                <w:rFonts w:ascii="宋体" w:hAnsi="宋体" w:cs="宋体"/>
                <w:szCs w:val="21"/>
              </w:rPr>
            </w:pPr>
            <w:r>
              <w:rPr>
                <w:rFonts w:hint="eastAsia" w:ascii="宋体" w:hAnsi="宋体" w:cs="宋体"/>
                <w:szCs w:val="21"/>
              </w:rPr>
              <w:t>3</w:t>
            </w:r>
          </w:p>
        </w:tc>
        <w:tc>
          <w:tcPr>
            <w:tcW w:w="2337" w:type="dxa"/>
            <w:vAlign w:val="center"/>
          </w:tcPr>
          <w:p>
            <w:pPr>
              <w:spacing w:line="440" w:lineRule="exact"/>
              <w:jc w:val="center"/>
              <w:rPr>
                <w:rFonts w:ascii="宋体" w:hAnsi="宋体" w:cs="宋体"/>
                <w:szCs w:val="21"/>
              </w:rPr>
            </w:pPr>
            <w:r>
              <w:rPr>
                <w:rFonts w:hint="eastAsia" w:ascii="宋体" w:hAnsi="宋体" w:cs="宋体"/>
                <w:szCs w:val="21"/>
              </w:rPr>
              <w:t>缺陷责任期</w:t>
            </w:r>
          </w:p>
        </w:tc>
        <w:tc>
          <w:tcPr>
            <w:tcW w:w="2161" w:type="dxa"/>
            <w:vAlign w:val="center"/>
          </w:tcPr>
          <w:p>
            <w:pPr>
              <w:spacing w:line="440" w:lineRule="exact"/>
              <w:jc w:val="center"/>
              <w:rPr>
                <w:rFonts w:ascii="宋体" w:hAnsi="宋体" w:cs="宋体"/>
                <w:szCs w:val="21"/>
              </w:rPr>
            </w:pPr>
            <w:r>
              <w:rPr>
                <w:rFonts w:hint="eastAsia" w:ascii="宋体" w:hAnsi="宋体" w:cs="宋体"/>
                <w:szCs w:val="21"/>
              </w:rPr>
              <w:t>1.1.4.5</w:t>
            </w:r>
          </w:p>
        </w:tc>
        <w:tc>
          <w:tcPr>
            <w:tcW w:w="2702" w:type="dxa"/>
            <w:vAlign w:val="center"/>
          </w:tcPr>
          <w:p>
            <w:pPr>
              <w:spacing w:line="440" w:lineRule="exact"/>
              <w:rPr>
                <w:rFonts w:ascii="宋体" w:hAnsi="宋体" w:cs="宋体"/>
                <w:szCs w:val="21"/>
              </w:rPr>
            </w:pPr>
            <w:r>
              <w:rPr>
                <w:rFonts w:hint="eastAsia" w:ascii="宋体" w:hAnsi="宋体" w:cs="宋体"/>
                <w:szCs w:val="21"/>
              </w:rPr>
              <w:t>24个月</w:t>
            </w:r>
          </w:p>
        </w:tc>
        <w:tc>
          <w:tcPr>
            <w:tcW w:w="718"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337"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161"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702" w:type="dxa"/>
            <w:vAlign w:val="center"/>
          </w:tcPr>
          <w:p>
            <w:pPr>
              <w:spacing w:line="440" w:lineRule="exact"/>
              <w:jc w:val="center"/>
              <w:rPr>
                <w:rFonts w:ascii="宋体" w:hAnsi="宋体" w:cs="宋体"/>
                <w:szCs w:val="21"/>
              </w:rPr>
            </w:pPr>
            <w:r>
              <w:rPr>
                <w:rFonts w:hint="eastAsia" w:ascii="宋体" w:hAnsi="宋体" w:cs="宋体"/>
                <w:szCs w:val="21"/>
              </w:rPr>
              <w:t>……</w:t>
            </w:r>
          </w:p>
        </w:tc>
        <w:tc>
          <w:tcPr>
            <w:tcW w:w="718"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337"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161"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702" w:type="dxa"/>
            <w:vAlign w:val="center"/>
          </w:tcPr>
          <w:p>
            <w:pPr>
              <w:spacing w:line="440" w:lineRule="exact"/>
              <w:jc w:val="center"/>
              <w:rPr>
                <w:rFonts w:ascii="宋体" w:hAnsi="宋体" w:cs="宋体"/>
                <w:szCs w:val="21"/>
              </w:rPr>
            </w:pPr>
            <w:r>
              <w:rPr>
                <w:rFonts w:hint="eastAsia" w:ascii="宋体" w:hAnsi="宋体" w:cs="宋体"/>
                <w:szCs w:val="21"/>
              </w:rPr>
              <w:t>……</w:t>
            </w:r>
          </w:p>
        </w:tc>
        <w:tc>
          <w:tcPr>
            <w:tcW w:w="718"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337"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161"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702" w:type="dxa"/>
            <w:vAlign w:val="center"/>
          </w:tcPr>
          <w:p>
            <w:pPr>
              <w:spacing w:line="440" w:lineRule="exact"/>
              <w:jc w:val="center"/>
              <w:rPr>
                <w:rFonts w:ascii="宋体" w:hAnsi="宋体" w:cs="宋体"/>
                <w:szCs w:val="21"/>
              </w:rPr>
            </w:pPr>
            <w:r>
              <w:rPr>
                <w:rFonts w:hint="eastAsia" w:ascii="宋体" w:hAnsi="宋体" w:cs="宋体"/>
                <w:szCs w:val="21"/>
              </w:rPr>
              <w:t>……</w:t>
            </w:r>
          </w:p>
        </w:tc>
        <w:tc>
          <w:tcPr>
            <w:tcW w:w="718"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337"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161"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702" w:type="dxa"/>
            <w:vAlign w:val="center"/>
          </w:tcPr>
          <w:p>
            <w:pPr>
              <w:spacing w:line="440" w:lineRule="exact"/>
              <w:jc w:val="center"/>
              <w:rPr>
                <w:rFonts w:ascii="宋体" w:hAnsi="宋体" w:cs="宋体"/>
                <w:szCs w:val="21"/>
              </w:rPr>
            </w:pPr>
            <w:r>
              <w:rPr>
                <w:rFonts w:hint="eastAsia" w:ascii="宋体" w:hAnsi="宋体" w:cs="宋体"/>
                <w:szCs w:val="21"/>
              </w:rPr>
              <w:t>……</w:t>
            </w:r>
          </w:p>
        </w:tc>
        <w:tc>
          <w:tcPr>
            <w:tcW w:w="718"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337"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161"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702" w:type="dxa"/>
            <w:vAlign w:val="center"/>
          </w:tcPr>
          <w:p>
            <w:pPr>
              <w:spacing w:line="440" w:lineRule="exact"/>
              <w:jc w:val="center"/>
              <w:rPr>
                <w:rFonts w:ascii="宋体" w:hAnsi="宋体" w:cs="宋体"/>
                <w:szCs w:val="21"/>
              </w:rPr>
            </w:pPr>
            <w:r>
              <w:rPr>
                <w:rFonts w:hint="eastAsia" w:ascii="宋体" w:hAnsi="宋体" w:cs="宋体"/>
                <w:szCs w:val="21"/>
              </w:rPr>
              <w:t>……</w:t>
            </w:r>
          </w:p>
        </w:tc>
        <w:tc>
          <w:tcPr>
            <w:tcW w:w="718" w:type="dxa"/>
            <w:vAlign w:val="center"/>
          </w:tcPr>
          <w:p>
            <w:pPr>
              <w:spacing w:line="440" w:lineRule="exact"/>
              <w:jc w:val="center"/>
              <w:rPr>
                <w:rFonts w:ascii="宋体" w:hAnsi="宋体" w:cs="宋体"/>
                <w:szCs w:val="21"/>
              </w:rPr>
            </w:pPr>
          </w:p>
        </w:tc>
      </w:tr>
    </w:tbl>
    <w:p>
      <w:pPr>
        <w:spacing w:line="440" w:lineRule="exact"/>
        <w:ind w:left="840" w:leftChars="400" w:firstLine="2200" w:firstLineChars="1100"/>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pStyle w:val="3"/>
        <w:jc w:val="center"/>
        <w:rPr>
          <w:rFonts w:ascii="宋体" w:hAnsi="宋体" w:eastAsia="宋体" w:cs="宋体"/>
        </w:rPr>
      </w:pPr>
      <w:bookmarkStart w:id="1205" w:name="_Toc466470956"/>
      <w:bookmarkStart w:id="1206" w:name="_Toc247085877"/>
      <w:bookmarkStart w:id="1207" w:name="_Toc466470826"/>
      <w:bookmarkStart w:id="1208" w:name="_Toc246997102"/>
      <w:bookmarkStart w:id="1209" w:name="_Toc246996359"/>
      <w:bookmarkStart w:id="1210" w:name="_Toc179632811"/>
      <w:bookmarkStart w:id="1211" w:name="_Toc152045791"/>
      <w:bookmarkStart w:id="1212" w:name="_Toc152042580"/>
      <w:bookmarkStart w:id="1213" w:name="_Toc144974860"/>
      <w:r>
        <w:rPr>
          <w:rFonts w:hint="eastAsia" w:ascii="宋体" w:hAnsi="宋体" w:eastAsia="宋体" w:cs="宋体"/>
        </w:rPr>
        <w:t>二、法定代表人身份证明</w:t>
      </w:r>
      <w:bookmarkEnd w:id="1205"/>
      <w:bookmarkEnd w:id="1206"/>
      <w:bookmarkEnd w:id="1207"/>
      <w:bookmarkEnd w:id="1208"/>
      <w:bookmarkEnd w:id="1209"/>
      <w:bookmarkEnd w:id="1210"/>
      <w:bookmarkEnd w:id="1211"/>
      <w:bookmarkEnd w:id="1212"/>
      <w:bookmarkEnd w:id="1213"/>
    </w:p>
    <w:p>
      <w:pPr>
        <w:spacing w:line="440" w:lineRule="exact"/>
        <w:rPr>
          <w:rFonts w:ascii="宋体" w:hAnsi="宋体" w:cs="宋体"/>
          <w:sz w:val="20"/>
          <w:szCs w:val="20"/>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（投标人名称）的法定代表人。</w:t>
      </w:r>
    </w:p>
    <w:p>
      <w:pPr>
        <w:spacing w:line="440" w:lineRule="exact"/>
        <w:ind w:firstLine="420" w:firstLineChars="200"/>
        <w:rPr>
          <w:rFonts w:ascii="宋体" w:hAnsi="宋体" w:cs="宋体"/>
          <w:szCs w:val="21"/>
        </w:rPr>
      </w:pPr>
      <w:r>
        <w:rPr>
          <w:rFonts w:hint="eastAsia" w:ascii="宋体" w:hAnsi="宋体" w:cs="宋体"/>
          <w:szCs w:val="21"/>
        </w:rPr>
        <w:t>特此证明。</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 xml:space="preserve">                          投标人：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pStyle w:val="3"/>
        <w:jc w:val="center"/>
        <w:rPr>
          <w:rFonts w:ascii="宋体" w:hAnsi="宋体" w:eastAsia="宋体" w:cs="宋体"/>
        </w:rPr>
      </w:pPr>
      <w:bookmarkStart w:id="1214" w:name="_Toc246997103"/>
      <w:bookmarkStart w:id="1215" w:name="_Toc466470827"/>
      <w:bookmarkStart w:id="1216" w:name="_Toc144974861"/>
      <w:bookmarkStart w:id="1217" w:name="_Toc152045792"/>
      <w:bookmarkStart w:id="1218" w:name="_Toc466470957"/>
      <w:bookmarkStart w:id="1219" w:name="_Toc246996360"/>
      <w:bookmarkStart w:id="1220" w:name="_Toc179632812"/>
      <w:bookmarkStart w:id="1221" w:name="_Toc247085878"/>
      <w:bookmarkStart w:id="1222" w:name="_Toc152042581"/>
      <w:r>
        <w:rPr>
          <w:rFonts w:hint="eastAsia" w:ascii="宋体" w:hAnsi="宋体" w:eastAsia="宋体" w:cs="宋体"/>
        </w:rPr>
        <w:t>三、授权委托书</w:t>
      </w:r>
      <w:bookmarkEnd w:id="1214"/>
      <w:bookmarkEnd w:id="1215"/>
      <w:bookmarkEnd w:id="1216"/>
      <w:bookmarkEnd w:id="1217"/>
      <w:bookmarkEnd w:id="1218"/>
      <w:bookmarkEnd w:id="1219"/>
      <w:bookmarkEnd w:id="1220"/>
      <w:bookmarkEnd w:id="1221"/>
      <w:bookmarkEnd w:id="1222"/>
    </w:p>
    <w:p>
      <w:pPr>
        <w:spacing w:line="440" w:lineRule="exact"/>
        <w:rPr>
          <w:rFonts w:ascii="宋体" w:hAnsi="宋体" w:cs="宋体"/>
          <w:szCs w:val="21"/>
        </w:rPr>
      </w:pPr>
    </w:p>
    <w:p>
      <w:pPr>
        <w:topLinePunct/>
        <w:spacing w:line="440" w:lineRule="exact"/>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 xml:space="preserve">（项目名称） </w:t>
      </w:r>
      <w:r>
        <w:rPr>
          <w:rFonts w:hint="eastAsia" w:ascii="宋体" w:hAnsi="宋体" w:cs="宋体"/>
          <w:szCs w:val="21"/>
        </w:rPr>
        <w:t>投标文件、签订合同和处理有关事宜，其法律后果由我方承担。</w:t>
      </w:r>
    </w:p>
    <w:p>
      <w:pPr>
        <w:spacing w:line="440" w:lineRule="exact"/>
        <w:rPr>
          <w:rFonts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代理人无转委托权。</w:t>
      </w:r>
    </w:p>
    <w:p>
      <w:pPr>
        <w:spacing w:line="440" w:lineRule="exact"/>
        <w:ind w:firstLine="420" w:firstLineChars="200"/>
        <w:rPr>
          <w:rFonts w:ascii="宋体" w:hAnsi="宋体" w:cs="宋体"/>
          <w:szCs w:val="21"/>
        </w:rPr>
      </w:pPr>
      <w:r>
        <w:rPr>
          <w:rFonts w:hint="eastAsia" w:ascii="宋体" w:hAnsi="宋体" w:cs="宋体"/>
          <w:szCs w:val="21"/>
        </w:rPr>
        <w:t>附：法定代表人身份证复印件加盖公章</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（签字） </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ind w:firstLine="2310" w:firstLineChars="11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ascii="宋体" w:hAnsi="宋体" w:cs="宋体"/>
        </w:rPr>
      </w:pPr>
      <w:r>
        <w:rPr>
          <w:rFonts w:hint="eastAsia" w:ascii="宋体" w:hAnsi="宋体" w:cs="宋体"/>
          <w:sz w:val="20"/>
          <w:szCs w:val="20"/>
        </w:rPr>
        <w:br w:type="page"/>
      </w:r>
    </w:p>
    <w:p>
      <w:pPr>
        <w:pStyle w:val="3"/>
        <w:jc w:val="center"/>
        <w:rPr>
          <w:rFonts w:ascii="宋体" w:hAnsi="宋体" w:eastAsia="宋体" w:cs="宋体"/>
        </w:rPr>
      </w:pPr>
      <w:bookmarkStart w:id="1223" w:name="_Toc246996362"/>
      <w:bookmarkStart w:id="1224" w:name="_Toc466470958"/>
      <w:bookmarkStart w:id="1225" w:name="_Toc144974862"/>
      <w:bookmarkStart w:id="1226" w:name="_Toc247085880"/>
      <w:bookmarkStart w:id="1227" w:name="_Toc152045794"/>
      <w:bookmarkStart w:id="1228" w:name="_Toc152042583"/>
      <w:bookmarkStart w:id="1229" w:name="_Toc466470828"/>
      <w:bookmarkStart w:id="1230" w:name="_Toc246997105"/>
      <w:bookmarkStart w:id="1231" w:name="_Toc179632814"/>
      <w:r>
        <w:rPr>
          <w:rFonts w:hint="eastAsia" w:ascii="宋体" w:hAnsi="宋体" w:eastAsia="宋体" w:cs="宋体"/>
        </w:rPr>
        <w:t>四、投标保证金</w:t>
      </w:r>
      <w:bookmarkEnd w:id="1223"/>
      <w:bookmarkEnd w:id="1224"/>
      <w:bookmarkEnd w:id="1225"/>
      <w:bookmarkEnd w:id="1226"/>
      <w:bookmarkEnd w:id="1227"/>
      <w:bookmarkEnd w:id="1228"/>
      <w:bookmarkEnd w:id="1229"/>
      <w:bookmarkEnd w:id="1230"/>
      <w:bookmarkEnd w:id="1231"/>
    </w:p>
    <w:p>
      <w:pPr>
        <w:spacing w:line="440" w:lineRule="exact"/>
        <w:rPr>
          <w:rFonts w:ascii="宋体" w:hAnsi="宋体" w:cs="宋体"/>
          <w:szCs w:val="21"/>
        </w:rPr>
      </w:pPr>
    </w:p>
    <w:p>
      <w:pPr>
        <w:spacing w:line="440" w:lineRule="exact"/>
        <w:jc w:val="center"/>
        <w:rPr>
          <w:rFonts w:ascii="宋体" w:hAnsi="宋体" w:cs="宋体"/>
          <w:sz w:val="27"/>
          <w:szCs w:val="27"/>
        </w:rPr>
      </w:pPr>
      <w:r>
        <w:rPr>
          <w:rFonts w:hint="eastAsia" w:ascii="宋体" w:hAnsi="宋体" w:cs="宋体"/>
          <w:b/>
          <w:szCs w:val="21"/>
        </w:rPr>
        <w:t>银行转账凭证</w:t>
      </w:r>
      <w:r>
        <w:rPr>
          <w:rFonts w:hint="eastAsia" w:ascii="宋体" w:hAnsi="宋体" w:cs="宋体"/>
          <w:sz w:val="20"/>
          <w:szCs w:val="20"/>
        </w:rPr>
        <w:br w:type="page"/>
      </w:r>
    </w:p>
    <w:p>
      <w:pPr>
        <w:pStyle w:val="3"/>
        <w:jc w:val="center"/>
        <w:rPr>
          <w:rFonts w:ascii="宋体" w:hAnsi="宋体" w:eastAsia="宋体" w:cs="宋体"/>
        </w:rPr>
      </w:pPr>
      <w:bookmarkStart w:id="1232" w:name="_Toc179632815"/>
      <w:bookmarkStart w:id="1233" w:name="_Toc152045795"/>
      <w:bookmarkStart w:id="1234" w:name="_Toc247085881"/>
      <w:bookmarkStart w:id="1235" w:name="_Toc466470829"/>
      <w:bookmarkStart w:id="1236" w:name="_Toc466470959"/>
      <w:bookmarkStart w:id="1237" w:name="_Toc144974863"/>
      <w:bookmarkStart w:id="1238" w:name="_Toc152042584"/>
      <w:bookmarkStart w:id="1239" w:name="_Toc246997106"/>
      <w:bookmarkStart w:id="1240" w:name="_Toc246996363"/>
      <w:r>
        <w:rPr>
          <w:rFonts w:hint="eastAsia" w:ascii="宋体" w:hAnsi="宋体" w:eastAsia="宋体" w:cs="宋体"/>
        </w:rPr>
        <w:t>五、已标价工程量清单</w:t>
      </w:r>
      <w:bookmarkEnd w:id="1232"/>
      <w:bookmarkEnd w:id="1233"/>
      <w:bookmarkEnd w:id="1234"/>
      <w:bookmarkEnd w:id="1235"/>
      <w:bookmarkEnd w:id="1236"/>
      <w:bookmarkEnd w:id="1237"/>
      <w:bookmarkEnd w:id="1238"/>
      <w:bookmarkEnd w:id="1239"/>
      <w:bookmarkEnd w:id="1240"/>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pStyle w:val="3"/>
        <w:jc w:val="center"/>
        <w:rPr>
          <w:rFonts w:ascii="宋体" w:hAnsi="宋体" w:eastAsia="宋体" w:cs="宋体"/>
        </w:rPr>
      </w:pPr>
      <w:bookmarkStart w:id="1241" w:name="_Toc144974864"/>
      <w:bookmarkStart w:id="1242" w:name="_Toc152042585"/>
      <w:bookmarkStart w:id="1243" w:name="_Toc152045796"/>
      <w:bookmarkStart w:id="1244" w:name="_Toc179632816"/>
      <w:bookmarkStart w:id="1245" w:name="_Toc246996364"/>
      <w:bookmarkStart w:id="1246" w:name="_Toc246997107"/>
      <w:bookmarkStart w:id="1247" w:name="_Toc247085882"/>
      <w:bookmarkStart w:id="1248" w:name="_Toc466470830"/>
      <w:bookmarkStart w:id="1249" w:name="_Toc466470960"/>
      <w:r>
        <w:rPr>
          <w:rFonts w:hint="eastAsia" w:ascii="宋体" w:hAnsi="宋体" w:eastAsia="宋体" w:cs="宋体"/>
        </w:rPr>
        <w:t>六、施工组织设计</w:t>
      </w:r>
      <w:bookmarkEnd w:id="1241"/>
      <w:bookmarkEnd w:id="1242"/>
      <w:bookmarkEnd w:id="1243"/>
      <w:bookmarkEnd w:id="1244"/>
      <w:bookmarkEnd w:id="1245"/>
      <w:bookmarkEnd w:id="1246"/>
      <w:bookmarkEnd w:id="1247"/>
      <w:bookmarkEnd w:id="1248"/>
      <w:bookmarkEnd w:id="1249"/>
    </w:p>
    <w:p>
      <w:pPr>
        <w:spacing w:line="440" w:lineRule="exact"/>
        <w:rPr>
          <w:rFonts w:ascii="宋体" w:hAnsi="宋体" w:cs="宋体"/>
          <w:szCs w:val="21"/>
        </w:rPr>
      </w:pPr>
    </w:p>
    <w:p>
      <w:pPr>
        <w:tabs>
          <w:tab w:val="left" w:pos="720"/>
        </w:tabs>
        <w:spacing w:line="440" w:lineRule="exact"/>
        <w:ind w:firstLine="420" w:firstLineChars="200"/>
        <w:rPr>
          <w:rFonts w:ascii="宋体" w:hAnsi="宋体" w:cs="宋体"/>
          <w:szCs w:val="21"/>
        </w:rPr>
      </w:pPr>
      <w:r>
        <w:rPr>
          <w:rFonts w:hint="eastAsia" w:ascii="宋体" w:hAnsi="宋体" w:cs="宋体"/>
          <w:szCs w:val="21"/>
        </w:rPr>
        <w:t xml:space="preserve">1. </w:t>
      </w:r>
      <w:r>
        <w:rPr>
          <w:rFonts w:hint="eastAsia" w:ascii="宋体" w:hAnsi="宋体" w:cs="宋体"/>
          <w:szCs w:val="21"/>
        </w:rPr>
        <w:tab/>
      </w:r>
      <w:r>
        <w:rPr>
          <w:rFonts w:hint="eastAsia" w:ascii="宋体" w:hAnsi="宋体" w:cs="宋体"/>
          <w:szCs w:val="21"/>
        </w:rPr>
        <w:t>投标人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pPr>
        <w:tabs>
          <w:tab w:val="left" w:pos="720"/>
        </w:tabs>
        <w:spacing w:line="440" w:lineRule="exact"/>
        <w:ind w:firstLine="420" w:firstLineChars="200"/>
        <w:rPr>
          <w:rFonts w:ascii="宋体" w:hAnsi="宋体" w:cs="宋体"/>
          <w:szCs w:val="21"/>
        </w:rPr>
      </w:pPr>
      <w:r>
        <w:rPr>
          <w:rFonts w:hint="eastAsia" w:ascii="宋体" w:hAnsi="宋体" w:cs="宋体"/>
          <w:szCs w:val="21"/>
        </w:rPr>
        <w:t>2. 图表及格式要求：</w:t>
      </w:r>
    </w:p>
    <w:p>
      <w:pPr>
        <w:tabs>
          <w:tab w:val="left" w:pos="720"/>
        </w:tabs>
        <w:spacing w:line="440" w:lineRule="exact"/>
        <w:ind w:firstLine="756" w:firstLineChars="360"/>
        <w:rPr>
          <w:rFonts w:ascii="宋体" w:hAnsi="宋体" w:cs="宋体"/>
          <w:szCs w:val="21"/>
        </w:rPr>
      </w:pPr>
      <w:r>
        <w:rPr>
          <w:rFonts w:hint="eastAsia" w:ascii="宋体" w:hAnsi="宋体" w:cs="宋体"/>
          <w:szCs w:val="21"/>
        </w:rPr>
        <w:t>附表一  拟投入的主要施工设备表</w:t>
      </w:r>
    </w:p>
    <w:p>
      <w:pPr>
        <w:tabs>
          <w:tab w:val="left" w:pos="720"/>
        </w:tabs>
        <w:spacing w:line="440" w:lineRule="exact"/>
        <w:ind w:firstLine="756" w:firstLineChars="360"/>
        <w:rPr>
          <w:rFonts w:ascii="宋体" w:hAnsi="宋体" w:cs="宋体"/>
          <w:szCs w:val="21"/>
        </w:rPr>
      </w:pPr>
      <w:r>
        <w:rPr>
          <w:rFonts w:hint="eastAsia" w:ascii="宋体" w:hAnsi="宋体" w:cs="宋体"/>
          <w:szCs w:val="21"/>
        </w:rPr>
        <w:t>附表二  劳动力计划表</w:t>
      </w:r>
    </w:p>
    <w:p>
      <w:pPr>
        <w:tabs>
          <w:tab w:val="left" w:pos="720"/>
        </w:tabs>
        <w:spacing w:line="440" w:lineRule="exact"/>
        <w:ind w:firstLine="756" w:firstLineChars="360"/>
        <w:rPr>
          <w:rFonts w:ascii="宋体" w:hAnsi="宋体" w:cs="宋体"/>
          <w:szCs w:val="21"/>
        </w:rPr>
      </w:pPr>
      <w:r>
        <w:rPr>
          <w:rFonts w:hint="eastAsia" w:ascii="宋体" w:hAnsi="宋体" w:cs="宋体"/>
          <w:szCs w:val="21"/>
        </w:rPr>
        <w:t>附表三  进度计划</w:t>
      </w:r>
    </w:p>
    <w:p>
      <w:pPr>
        <w:tabs>
          <w:tab w:val="left" w:pos="720"/>
        </w:tabs>
        <w:spacing w:line="440" w:lineRule="exact"/>
        <w:ind w:firstLine="756" w:firstLineChars="360"/>
        <w:rPr>
          <w:rFonts w:ascii="宋体" w:hAnsi="宋体" w:cs="宋体"/>
          <w:szCs w:val="21"/>
        </w:rPr>
      </w:pPr>
      <w:r>
        <w:rPr>
          <w:rFonts w:hint="eastAsia" w:ascii="宋体" w:hAnsi="宋体" w:cs="宋体"/>
          <w:szCs w:val="21"/>
        </w:rPr>
        <w:t>附表四  施工总平面图</w:t>
      </w:r>
    </w:p>
    <w:p>
      <w:pPr>
        <w:spacing w:line="440" w:lineRule="exact"/>
        <w:rPr>
          <w:rFonts w:ascii="宋体" w:hAnsi="宋体" w:cs="宋体"/>
          <w:sz w:val="20"/>
          <w:szCs w:val="20"/>
        </w:rPr>
      </w:pPr>
      <w:r>
        <w:rPr>
          <w:rFonts w:hint="eastAsia" w:ascii="宋体" w:hAnsi="宋体" w:cs="宋体"/>
          <w:sz w:val="20"/>
          <w:szCs w:val="20"/>
        </w:rPr>
        <w:br w:type="page"/>
      </w:r>
      <w:bookmarkStart w:id="1250" w:name="_Toc246996365"/>
      <w:bookmarkStart w:id="1251" w:name="_Toc466470961"/>
      <w:bookmarkStart w:id="1252" w:name="_Toc466470831"/>
      <w:bookmarkStart w:id="1253" w:name="_Toc247085883"/>
      <w:bookmarkStart w:id="1254" w:name="_Toc246997108"/>
      <w:bookmarkStart w:id="1255" w:name="_Toc144974865"/>
      <w:bookmarkStart w:id="1256" w:name="_Toc152042586"/>
      <w:bookmarkStart w:id="1257" w:name="_Toc152045797"/>
      <w:bookmarkStart w:id="1258" w:name="_Toc179632817"/>
    </w:p>
    <w:p>
      <w:pPr>
        <w:spacing w:line="440" w:lineRule="exact"/>
        <w:rPr>
          <w:rFonts w:ascii="宋体" w:hAnsi="宋体" w:cs="宋体"/>
        </w:rPr>
      </w:pPr>
      <w:r>
        <w:rPr>
          <w:rFonts w:hint="eastAsia" w:ascii="宋体" w:hAnsi="宋体" w:cs="宋体"/>
          <w:b/>
          <w:bCs/>
          <w:kern w:val="0"/>
          <w:sz w:val="32"/>
          <w:szCs w:val="32"/>
        </w:rPr>
        <w:t>附表一：拟投入本项目的主要施工设备表</w:t>
      </w:r>
      <w:bookmarkEnd w:id="1250"/>
      <w:bookmarkEnd w:id="1251"/>
      <w:bookmarkEnd w:id="1252"/>
      <w:bookmarkEnd w:id="1253"/>
      <w:bookmarkEnd w:id="1254"/>
      <w:bookmarkEnd w:id="1255"/>
      <w:bookmarkEnd w:id="1256"/>
      <w:bookmarkEnd w:id="1257"/>
      <w:bookmarkEnd w:id="1258"/>
    </w:p>
    <w:tbl>
      <w:tblPr>
        <w:tblStyle w:val="14"/>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spacing w:line="440" w:lineRule="exact"/>
              <w:rPr>
                <w:rFonts w:ascii="宋体" w:hAnsi="宋体" w:cs="宋体"/>
                <w:szCs w:val="21"/>
              </w:rPr>
            </w:pPr>
            <w:r>
              <w:rPr>
                <w:rFonts w:hint="eastAsia" w:ascii="宋体" w:hAnsi="宋体" w:cs="宋体"/>
                <w:szCs w:val="21"/>
              </w:rPr>
              <w:t>序号</w:t>
            </w:r>
          </w:p>
        </w:tc>
        <w:tc>
          <w:tcPr>
            <w:tcW w:w="1086" w:type="dxa"/>
            <w:vAlign w:val="center"/>
          </w:tcPr>
          <w:p>
            <w:pPr>
              <w:spacing w:line="440" w:lineRule="exact"/>
              <w:jc w:val="center"/>
              <w:rPr>
                <w:rFonts w:ascii="宋体" w:hAnsi="宋体" w:cs="宋体"/>
                <w:szCs w:val="21"/>
              </w:rPr>
            </w:pPr>
            <w:r>
              <w:rPr>
                <w:rFonts w:hint="eastAsia" w:ascii="宋体" w:hAnsi="宋体" w:cs="宋体"/>
                <w:szCs w:val="21"/>
              </w:rPr>
              <w:t>设备名称</w:t>
            </w:r>
          </w:p>
        </w:tc>
        <w:tc>
          <w:tcPr>
            <w:tcW w:w="761" w:type="dxa"/>
            <w:vAlign w:val="center"/>
          </w:tcPr>
          <w:p>
            <w:pPr>
              <w:spacing w:line="440" w:lineRule="exact"/>
              <w:jc w:val="center"/>
              <w:rPr>
                <w:rFonts w:ascii="宋体" w:hAnsi="宋体" w:cs="宋体"/>
                <w:szCs w:val="21"/>
              </w:rPr>
            </w:pPr>
            <w:r>
              <w:rPr>
                <w:rFonts w:hint="eastAsia" w:ascii="宋体" w:hAnsi="宋体" w:cs="宋体"/>
                <w:szCs w:val="21"/>
              </w:rPr>
              <w:t>型号</w:t>
            </w:r>
          </w:p>
          <w:p>
            <w:pPr>
              <w:spacing w:line="440" w:lineRule="exact"/>
              <w:jc w:val="center"/>
              <w:rPr>
                <w:rFonts w:ascii="宋体" w:hAnsi="宋体" w:cs="宋体"/>
                <w:szCs w:val="21"/>
              </w:rPr>
            </w:pPr>
            <w:r>
              <w:rPr>
                <w:rFonts w:hint="eastAsia" w:ascii="宋体" w:hAnsi="宋体" w:cs="宋体"/>
                <w:szCs w:val="21"/>
              </w:rPr>
              <w:t>规格</w:t>
            </w:r>
          </w:p>
        </w:tc>
        <w:tc>
          <w:tcPr>
            <w:tcW w:w="990" w:type="dxa"/>
            <w:vAlign w:val="center"/>
          </w:tcPr>
          <w:p>
            <w:pPr>
              <w:spacing w:line="440" w:lineRule="exact"/>
              <w:jc w:val="center"/>
              <w:rPr>
                <w:rFonts w:ascii="宋体" w:hAnsi="宋体" w:cs="宋体"/>
                <w:szCs w:val="21"/>
              </w:rPr>
            </w:pPr>
            <w:r>
              <w:rPr>
                <w:rFonts w:hint="eastAsia" w:ascii="宋体" w:hAnsi="宋体" w:cs="宋体"/>
                <w:szCs w:val="21"/>
              </w:rPr>
              <w:t>数量</w:t>
            </w:r>
          </w:p>
        </w:tc>
        <w:tc>
          <w:tcPr>
            <w:tcW w:w="672" w:type="dxa"/>
            <w:vAlign w:val="center"/>
          </w:tcPr>
          <w:p>
            <w:pPr>
              <w:spacing w:line="440" w:lineRule="exact"/>
              <w:jc w:val="center"/>
              <w:rPr>
                <w:rFonts w:ascii="宋体" w:hAnsi="宋体" w:cs="宋体"/>
                <w:szCs w:val="21"/>
              </w:rPr>
            </w:pPr>
            <w:r>
              <w:rPr>
                <w:rFonts w:hint="eastAsia" w:ascii="宋体" w:hAnsi="宋体" w:cs="宋体"/>
                <w:szCs w:val="21"/>
              </w:rPr>
              <w:t>国别</w:t>
            </w:r>
          </w:p>
          <w:p>
            <w:pPr>
              <w:spacing w:line="440" w:lineRule="exact"/>
              <w:jc w:val="center"/>
              <w:rPr>
                <w:rFonts w:ascii="宋体" w:hAnsi="宋体" w:cs="宋体"/>
                <w:szCs w:val="21"/>
              </w:rPr>
            </w:pPr>
            <w:r>
              <w:rPr>
                <w:rFonts w:hint="eastAsia" w:ascii="宋体" w:hAnsi="宋体" w:cs="宋体"/>
                <w:szCs w:val="21"/>
              </w:rPr>
              <w:t>产地</w:t>
            </w:r>
          </w:p>
        </w:tc>
        <w:tc>
          <w:tcPr>
            <w:tcW w:w="738" w:type="dxa"/>
            <w:vAlign w:val="center"/>
          </w:tcPr>
          <w:p>
            <w:pPr>
              <w:spacing w:line="440" w:lineRule="exact"/>
              <w:jc w:val="center"/>
              <w:rPr>
                <w:rFonts w:ascii="宋体" w:hAnsi="宋体" w:cs="宋体"/>
                <w:szCs w:val="21"/>
              </w:rPr>
            </w:pPr>
            <w:r>
              <w:rPr>
                <w:rFonts w:hint="eastAsia" w:ascii="宋体" w:hAnsi="宋体" w:cs="宋体"/>
                <w:szCs w:val="21"/>
              </w:rPr>
              <w:t>制造</w:t>
            </w:r>
          </w:p>
          <w:p>
            <w:pPr>
              <w:spacing w:line="440" w:lineRule="exact"/>
              <w:jc w:val="center"/>
              <w:rPr>
                <w:rFonts w:ascii="宋体" w:hAnsi="宋体" w:cs="宋体"/>
                <w:szCs w:val="21"/>
              </w:rPr>
            </w:pPr>
            <w:r>
              <w:rPr>
                <w:rFonts w:hint="eastAsia" w:ascii="宋体" w:hAnsi="宋体" w:cs="宋体"/>
                <w:szCs w:val="21"/>
              </w:rPr>
              <w:t>年份</w:t>
            </w:r>
          </w:p>
        </w:tc>
        <w:tc>
          <w:tcPr>
            <w:tcW w:w="1212" w:type="dxa"/>
            <w:vAlign w:val="center"/>
          </w:tcPr>
          <w:p>
            <w:pPr>
              <w:spacing w:line="440" w:lineRule="exact"/>
              <w:jc w:val="center"/>
              <w:rPr>
                <w:rFonts w:ascii="宋体" w:hAnsi="宋体" w:cs="宋体"/>
                <w:szCs w:val="21"/>
              </w:rPr>
            </w:pPr>
            <w:r>
              <w:rPr>
                <w:rFonts w:hint="eastAsia" w:ascii="宋体" w:hAnsi="宋体" w:cs="宋体"/>
                <w:szCs w:val="21"/>
              </w:rPr>
              <w:t>额定功率（kW）</w:t>
            </w:r>
          </w:p>
        </w:tc>
        <w:tc>
          <w:tcPr>
            <w:tcW w:w="874" w:type="dxa"/>
            <w:vAlign w:val="center"/>
          </w:tcPr>
          <w:p>
            <w:pPr>
              <w:spacing w:line="440" w:lineRule="exact"/>
              <w:jc w:val="center"/>
              <w:rPr>
                <w:rFonts w:ascii="宋体" w:hAnsi="宋体" w:cs="宋体"/>
                <w:szCs w:val="21"/>
              </w:rPr>
            </w:pPr>
            <w:r>
              <w:rPr>
                <w:rFonts w:hint="eastAsia" w:ascii="宋体" w:hAnsi="宋体" w:cs="宋体"/>
                <w:szCs w:val="21"/>
              </w:rPr>
              <w:t>生产</w:t>
            </w:r>
          </w:p>
          <w:p>
            <w:pPr>
              <w:spacing w:line="440" w:lineRule="exact"/>
              <w:jc w:val="center"/>
              <w:rPr>
                <w:rFonts w:ascii="宋体" w:hAnsi="宋体" w:cs="宋体"/>
                <w:szCs w:val="21"/>
              </w:rPr>
            </w:pPr>
            <w:r>
              <w:rPr>
                <w:rFonts w:hint="eastAsia" w:ascii="宋体" w:hAnsi="宋体" w:cs="宋体"/>
                <w:szCs w:val="21"/>
              </w:rPr>
              <w:t>能力</w:t>
            </w:r>
          </w:p>
        </w:tc>
        <w:tc>
          <w:tcPr>
            <w:tcW w:w="1055" w:type="dxa"/>
            <w:vAlign w:val="center"/>
          </w:tcPr>
          <w:p>
            <w:pPr>
              <w:spacing w:line="440" w:lineRule="exact"/>
              <w:jc w:val="center"/>
              <w:rPr>
                <w:rFonts w:ascii="宋体" w:hAnsi="宋体" w:cs="宋体"/>
                <w:szCs w:val="21"/>
              </w:rPr>
            </w:pPr>
            <w:r>
              <w:rPr>
                <w:rFonts w:hint="eastAsia" w:ascii="宋体" w:hAnsi="宋体" w:cs="宋体"/>
                <w:szCs w:val="21"/>
              </w:rPr>
              <w:t>用于施工部位</w:t>
            </w:r>
          </w:p>
        </w:tc>
        <w:tc>
          <w:tcPr>
            <w:tcW w:w="691" w:type="dxa"/>
            <w:vAlign w:val="center"/>
          </w:tcPr>
          <w:p>
            <w:pPr>
              <w:spacing w:line="44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spacing w:line="440" w:lineRule="exact"/>
              <w:jc w:val="center"/>
              <w:rPr>
                <w:rFonts w:ascii="宋体" w:hAnsi="宋体" w:cs="宋体"/>
                <w:szCs w:val="21"/>
              </w:rPr>
            </w:pPr>
          </w:p>
        </w:tc>
        <w:tc>
          <w:tcPr>
            <w:tcW w:w="1086" w:type="dxa"/>
            <w:vAlign w:val="center"/>
          </w:tcPr>
          <w:p>
            <w:pPr>
              <w:spacing w:line="440" w:lineRule="exact"/>
              <w:jc w:val="center"/>
              <w:rPr>
                <w:rFonts w:ascii="宋体" w:hAnsi="宋体" w:cs="宋体"/>
                <w:szCs w:val="21"/>
              </w:rPr>
            </w:pPr>
          </w:p>
        </w:tc>
        <w:tc>
          <w:tcPr>
            <w:tcW w:w="761" w:type="dxa"/>
            <w:vAlign w:val="center"/>
          </w:tcPr>
          <w:p>
            <w:pPr>
              <w:spacing w:line="440" w:lineRule="exact"/>
              <w:jc w:val="center"/>
              <w:rPr>
                <w:rFonts w:ascii="宋体" w:hAnsi="宋体" w:cs="宋体"/>
                <w:szCs w:val="21"/>
              </w:rPr>
            </w:pPr>
          </w:p>
        </w:tc>
        <w:tc>
          <w:tcPr>
            <w:tcW w:w="990" w:type="dxa"/>
            <w:vAlign w:val="center"/>
          </w:tcPr>
          <w:p>
            <w:pPr>
              <w:spacing w:line="440" w:lineRule="exact"/>
              <w:jc w:val="center"/>
              <w:rPr>
                <w:rFonts w:ascii="宋体" w:hAnsi="宋体" w:cs="宋体"/>
                <w:szCs w:val="21"/>
              </w:rPr>
            </w:pPr>
          </w:p>
        </w:tc>
        <w:tc>
          <w:tcPr>
            <w:tcW w:w="672" w:type="dxa"/>
            <w:vAlign w:val="center"/>
          </w:tcPr>
          <w:p>
            <w:pPr>
              <w:spacing w:line="440" w:lineRule="exact"/>
              <w:jc w:val="center"/>
              <w:rPr>
                <w:rFonts w:ascii="宋体" w:hAnsi="宋体" w:cs="宋体"/>
                <w:szCs w:val="21"/>
              </w:rPr>
            </w:pPr>
          </w:p>
        </w:tc>
        <w:tc>
          <w:tcPr>
            <w:tcW w:w="738" w:type="dxa"/>
            <w:vAlign w:val="center"/>
          </w:tcPr>
          <w:p>
            <w:pPr>
              <w:spacing w:line="440" w:lineRule="exact"/>
              <w:jc w:val="center"/>
              <w:rPr>
                <w:rFonts w:ascii="宋体" w:hAnsi="宋体" w:cs="宋体"/>
                <w:szCs w:val="21"/>
              </w:rPr>
            </w:pPr>
          </w:p>
        </w:tc>
        <w:tc>
          <w:tcPr>
            <w:tcW w:w="1212" w:type="dxa"/>
            <w:vAlign w:val="center"/>
          </w:tcPr>
          <w:p>
            <w:pPr>
              <w:spacing w:line="440" w:lineRule="exact"/>
              <w:jc w:val="center"/>
              <w:rPr>
                <w:rFonts w:ascii="宋体" w:hAnsi="宋体" w:cs="宋体"/>
                <w:szCs w:val="21"/>
              </w:rPr>
            </w:pPr>
          </w:p>
        </w:tc>
        <w:tc>
          <w:tcPr>
            <w:tcW w:w="874" w:type="dxa"/>
            <w:vAlign w:val="center"/>
          </w:tcPr>
          <w:p>
            <w:pPr>
              <w:spacing w:line="440" w:lineRule="exact"/>
              <w:jc w:val="center"/>
              <w:rPr>
                <w:rFonts w:ascii="宋体" w:hAnsi="宋体" w:cs="宋体"/>
                <w:szCs w:val="21"/>
              </w:rPr>
            </w:pPr>
          </w:p>
        </w:tc>
        <w:tc>
          <w:tcPr>
            <w:tcW w:w="1055" w:type="dxa"/>
            <w:vAlign w:val="center"/>
          </w:tcPr>
          <w:p>
            <w:pPr>
              <w:spacing w:line="440" w:lineRule="exact"/>
              <w:jc w:val="center"/>
              <w:rPr>
                <w:rFonts w:ascii="宋体" w:hAnsi="宋体" w:cs="宋体"/>
                <w:szCs w:val="21"/>
              </w:rPr>
            </w:pPr>
          </w:p>
        </w:tc>
        <w:tc>
          <w:tcPr>
            <w:tcW w:w="691"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spacing w:line="440" w:lineRule="exact"/>
              <w:jc w:val="center"/>
              <w:rPr>
                <w:rFonts w:ascii="宋体" w:hAnsi="宋体" w:cs="宋体"/>
                <w:szCs w:val="21"/>
              </w:rPr>
            </w:pPr>
          </w:p>
        </w:tc>
        <w:tc>
          <w:tcPr>
            <w:tcW w:w="1086" w:type="dxa"/>
            <w:vAlign w:val="center"/>
          </w:tcPr>
          <w:p>
            <w:pPr>
              <w:spacing w:line="440" w:lineRule="exact"/>
              <w:jc w:val="center"/>
              <w:rPr>
                <w:rFonts w:ascii="宋体" w:hAnsi="宋体" w:cs="宋体"/>
                <w:szCs w:val="21"/>
              </w:rPr>
            </w:pPr>
          </w:p>
        </w:tc>
        <w:tc>
          <w:tcPr>
            <w:tcW w:w="761" w:type="dxa"/>
            <w:vAlign w:val="center"/>
          </w:tcPr>
          <w:p>
            <w:pPr>
              <w:spacing w:line="440" w:lineRule="exact"/>
              <w:jc w:val="center"/>
              <w:rPr>
                <w:rFonts w:ascii="宋体" w:hAnsi="宋体" w:cs="宋体"/>
                <w:szCs w:val="21"/>
              </w:rPr>
            </w:pPr>
          </w:p>
        </w:tc>
        <w:tc>
          <w:tcPr>
            <w:tcW w:w="990" w:type="dxa"/>
            <w:vAlign w:val="center"/>
          </w:tcPr>
          <w:p>
            <w:pPr>
              <w:spacing w:line="440" w:lineRule="exact"/>
              <w:jc w:val="center"/>
              <w:rPr>
                <w:rFonts w:ascii="宋体" w:hAnsi="宋体" w:cs="宋体"/>
                <w:szCs w:val="21"/>
              </w:rPr>
            </w:pPr>
          </w:p>
        </w:tc>
        <w:tc>
          <w:tcPr>
            <w:tcW w:w="672" w:type="dxa"/>
            <w:vAlign w:val="center"/>
          </w:tcPr>
          <w:p>
            <w:pPr>
              <w:spacing w:line="440" w:lineRule="exact"/>
              <w:jc w:val="center"/>
              <w:rPr>
                <w:rFonts w:ascii="宋体" w:hAnsi="宋体" w:cs="宋体"/>
                <w:szCs w:val="21"/>
              </w:rPr>
            </w:pPr>
          </w:p>
        </w:tc>
        <w:tc>
          <w:tcPr>
            <w:tcW w:w="738" w:type="dxa"/>
            <w:vAlign w:val="center"/>
          </w:tcPr>
          <w:p>
            <w:pPr>
              <w:spacing w:line="440" w:lineRule="exact"/>
              <w:jc w:val="center"/>
              <w:rPr>
                <w:rFonts w:ascii="宋体" w:hAnsi="宋体" w:cs="宋体"/>
                <w:szCs w:val="21"/>
              </w:rPr>
            </w:pPr>
          </w:p>
        </w:tc>
        <w:tc>
          <w:tcPr>
            <w:tcW w:w="1212" w:type="dxa"/>
            <w:vAlign w:val="center"/>
          </w:tcPr>
          <w:p>
            <w:pPr>
              <w:spacing w:line="440" w:lineRule="exact"/>
              <w:jc w:val="center"/>
              <w:rPr>
                <w:rFonts w:ascii="宋体" w:hAnsi="宋体" w:cs="宋体"/>
                <w:szCs w:val="21"/>
              </w:rPr>
            </w:pPr>
          </w:p>
        </w:tc>
        <w:tc>
          <w:tcPr>
            <w:tcW w:w="874" w:type="dxa"/>
            <w:vAlign w:val="center"/>
          </w:tcPr>
          <w:p>
            <w:pPr>
              <w:spacing w:line="440" w:lineRule="exact"/>
              <w:jc w:val="center"/>
              <w:rPr>
                <w:rFonts w:ascii="宋体" w:hAnsi="宋体" w:cs="宋体"/>
                <w:szCs w:val="21"/>
              </w:rPr>
            </w:pPr>
          </w:p>
        </w:tc>
        <w:tc>
          <w:tcPr>
            <w:tcW w:w="1055" w:type="dxa"/>
            <w:vAlign w:val="center"/>
          </w:tcPr>
          <w:p>
            <w:pPr>
              <w:spacing w:line="440" w:lineRule="exact"/>
              <w:jc w:val="center"/>
              <w:rPr>
                <w:rFonts w:ascii="宋体" w:hAnsi="宋体" w:cs="宋体"/>
                <w:szCs w:val="21"/>
              </w:rPr>
            </w:pPr>
          </w:p>
        </w:tc>
        <w:tc>
          <w:tcPr>
            <w:tcW w:w="691"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top"/>
          </w:tcPr>
          <w:p>
            <w:pPr>
              <w:spacing w:line="440" w:lineRule="exact"/>
              <w:jc w:val="center"/>
              <w:rPr>
                <w:rFonts w:ascii="宋体" w:hAnsi="宋体" w:cs="宋体"/>
                <w:szCs w:val="21"/>
              </w:rPr>
            </w:pPr>
          </w:p>
        </w:tc>
        <w:tc>
          <w:tcPr>
            <w:tcW w:w="1086" w:type="dxa"/>
            <w:vAlign w:val="top"/>
          </w:tcPr>
          <w:p>
            <w:pPr>
              <w:spacing w:line="440" w:lineRule="exact"/>
              <w:jc w:val="center"/>
              <w:rPr>
                <w:rFonts w:ascii="宋体" w:hAnsi="宋体" w:cs="宋体"/>
                <w:szCs w:val="21"/>
              </w:rPr>
            </w:pPr>
          </w:p>
        </w:tc>
        <w:tc>
          <w:tcPr>
            <w:tcW w:w="761" w:type="dxa"/>
            <w:vAlign w:val="top"/>
          </w:tcPr>
          <w:p>
            <w:pPr>
              <w:spacing w:line="440" w:lineRule="exact"/>
              <w:jc w:val="center"/>
              <w:rPr>
                <w:rFonts w:ascii="宋体" w:hAnsi="宋体" w:cs="宋体"/>
                <w:szCs w:val="21"/>
              </w:rPr>
            </w:pPr>
          </w:p>
        </w:tc>
        <w:tc>
          <w:tcPr>
            <w:tcW w:w="990"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c>
          <w:tcPr>
            <w:tcW w:w="738" w:type="dxa"/>
            <w:vAlign w:val="top"/>
          </w:tcPr>
          <w:p>
            <w:pPr>
              <w:spacing w:line="440" w:lineRule="exact"/>
              <w:jc w:val="center"/>
              <w:rPr>
                <w:rFonts w:ascii="宋体" w:hAnsi="宋体" w:cs="宋体"/>
                <w:szCs w:val="21"/>
              </w:rPr>
            </w:pPr>
          </w:p>
        </w:tc>
        <w:tc>
          <w:tcPr>
            <w:tcW w:w="1212" w:type="dxa"/>
            <w:vAlign w:val="top"/>
          </w:tcPr>
          <w:p>
            <w:pPr>
              <w:spacing w:line="440" w:lineRule="exact"/>
              <w:jc w:val="center"/>
              <w:rPr>
                <w:rFonts w:ascii="宋体" w:hAnsi="宋体" w:cs="宋体"/>
                <w:szCs w:val="21"/>
              </w:rPr>
            </w:pPr>
          </w:p>
        </w:tc>
        <w:tc>
          <w:tcPr>
            <w:tcW w:w="874" w:type="dxa"/>
            <w:vAlign w:val="top"/>
          </w:tcPr>
          <w:p>
            <w:pPr>
              <w:spacing w:line="440" w:lineRule="exact"/>
              <w:jc w:val="center"/>
              <w:rPr>
                <w:rFonts w:ascii="宋体" w:hAnsi="宋体" w:cs="宋体"/>
                <w:szCs w:val="21"/>
              </w:rPr>
            </w:pPr>
          </w:p>
        </w:tc>
        <w:tc>
          <w:tcPr>
            <w:tcW w:w="1055" w:type="dxa"/>
            <w:vAlign w:val="top"/>
          </w:tcPr>
          <w:p>
            <w:pPr>
              <w:spacing w:line="440" w:lineRule="exact"/>
              <w:jc w:val="center"/>
              <w:rPr>
                <w:rFonts w:ascii="宋体" w:hAnsi="宋体" w:cs="宋体"/>
                <w:szCs w:val="21"/>
              </w:rPr>
            </w:pPr>
          </w:p>
        </w:tc>
        <w:tc>
          <w:tcPr>
            <w:tcW w:w="691" w:type="dxa"/>
            <w:vAlign w:val="top"/>
          </w:tcPr>
          <w:p>
            <w:pPr>
              <w:spacing w:line="440" w:lineRule="exact"/>
              <w:jc w:val="center"/>
              <w:rPr>
                <w:rFonts w:ascii="宋体" w:hAnsi="宋体" w:cs="宋体"/>
                <w:szCs w:val="21"/>
              </w:rPr>
            </w:pPr>
          </w:p>
        </w:tc>
      </w:tr>
    </w:tbl>
    <w:p>
      <w:pPr>
        <w:spacing w:line="440" w:lineRule="exact"/>
        <w:rPr>
          <w:rFonts w:ascii="宋体" w:hAnsi="宋体" w:cs="宋体"/>
          <w:sz w:val="20"/>
          <w:szCs w:val="20"/>
        </w:rPr>
      </w:pPr>
    </w:p>
    <w:p>
      <w:pPr>
        <w:pStyle w:val="4"/>
        <w:rPr>
          <w:rFonts w:ascii="宋体" w:hAnsi="宋体" w:cs="宋体"/>
        </w:rPr>
      </w:pPr>
      <w:bookmarkStart w:id="1259" w:name="_Toc246996366"/>
      <w:bookmarkStart w:id="1260" w:name="_Toc247085884"/>
      <w:bookmarkStart w:id="1261" w:name="_Toc466470962"/>
      <w:bookmarkStart w:id="1262" w:name="_Toc246997109"/>
      <w:bookmarkStart w:id="1263" w:name="_Toc144974867"/>
      <w:bookmarkStart w:id="1264" w:name="_Toc152045799"/>
      <w:bookmarkStart w:id="1265" w:name="_Toc466470832"/>
      <w:bookmarkStart w:id="1266" w:name="_Toc179632819"/>
      <w:bookmarkStart w:id="1267" w:name="_Toc152042588"/>
      <w:r>
        <w:rPr>
          <w:rFonts w:hint="eastAsia" w:ascii="宋体" w:hAnsi="宋体" w:cs="宋体"/>
        </w:rPr>
        <w:t>附表二：劳动力计划表</w:t>
      </w:r>
      <w:bookmarkEnd w:id="1259"/>
      <w:bookmarkEnd w:id="1260"/>
      <w:bookmarkEnd w:id="1261"/>
      <w:bookmarkEnd w:id="1262"/>
      <w:bookmarkEnd w:id="1263"/>
      <w:bookmarkEnd w:id="1264"/>
      <w:bookmarkEnd w:id="1265"/>
      <w:bookmarkEnd w:id="1266"/>
      <w:bookmarkEnd w:id="1267"/>
    </w:p>
    <w:p>
      <w:pPr>
        <w:spacing w:line="440" w:lineRule="exact"/>
        <w:ind w:right="200"/>
        <w:jc w:val="right"/>
        <w:rPr>
          <w:rFonts w:ascii="宋体" w:hAnsi="宋体" w:cs="宋体"/>
          <w:szCs w:val="21"/>
        </w:rPr>
      </w:pPr>
      <w:r>
        <w:rPr>
          <w:rFonts w:hint="eastAsia" w:ascii="宋体" w:hAnsi="宋体" w:cs="宋体"/>
          <w:szCs w:val="21"/>
        </w:rPr>
        <w:t>单位：人</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center"/>
          </w:tcPr>
          <w:p>
            <w:pPr>
              <w:spacing w:line="440" w:lineRule="exact"/>
              <w:jc w:val="center"/>
              <w:rPr>
                <w:rFonts w:ascii="宋体" w:hAnsi="宋体" w:cs="宋体"/>
                <w:szCs w:val="21"/>
              </w:rPr>
            </w:pPr>
            <w:r>
              <w:rPr>
                <w:rFonts w:hint="eastAsia" w:ascii="宋体" w:hAnsi="宋体" w:cs="宋体"/>
                <w:szCs w:val="21"/>
              </w:rPr>
              <w:t>工种</w:t>
            </w:r>
          </w:p>
        </w:tc>
        <w:tc>
          <w:tcPr>
            <w:tcW w:w="7693" w:type="dxa"/>
            <w:gridSpan w:val="7"/>
            <w:vAlign w:val="center"/>
          </w:tcPr>
          <w:p>
            <w:pPr>
              <w:spacing w:line="440" w:lineRule="exact"/>
              <w:jc w:val="center"/>
              <w:rPr>
                <w:rFonts w:ascii="宋体" w:hAnsi="宋体" w:cs="宋体"/>
                <w:szCs w:val="21"/>
              </w:rPr>
            </w:pPr>
            <w:r>
              <w:rPr>
                <w:rFonts w:hint="eastAsia" w:ascii="宋体" w:hAnsi="宋体" w:cs="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center"/>
          </w:tcPr>
          <w:p>
            <w:pPr>
              <w:spacing w:line="440" w:lineRule="exact"/>
              <w:jc w:val="center"/>
              <w:rPr>
                <w:rFonts w:ascii="宋体" w:hAnsi="宋体" w:cs="宋体"/>
                <w:szCs w:val="21"/>
              </w:rPr>
            </w:pPr>
          </w:p>
        </w:tc>
        <w:tc>
          <w:tcPr>
            <w:tcW w:w="1304"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4"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center"/>
          </w:tcPr>
          <w:p>
            <w:pPr>
              <w:spacing w:line="440" w:lineRule="exact"/>
              <w:jc w:val="center"/>
              <w:rPr>
                <w:rFonts w:ascii="宋体" w:hAnsi="宋体" w:cs="宋体"/>
                <w:szCs w:val="21"/>
              </w:rPr>
            </w:pPr>
          </w:p>
        </w:tc>
        <w:tc>
          <w:tcPr>
            <w:tcW w:w="1304"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5" w:type="dxa"/>
            <w:vAlign w:val="center"/>
          </w:tcPr>
          <w:p>
            <w:pPr>
              <w:spacing w:line="440" w:lineRule="exact"/>
              <w:jc w:val="center"/>
              <w:rPr>
                <w:rFonts w:ascii="宋体" w:hAnsi="宋体" w:cs="宋体"/>
                <w:szCs w:val="21"/>
              </w:rPr>
            </w:pPr>
          </w:p>
        </w:tc>
        <w:tc>
          <w:tcPr>
            <w:tcW w:w="1064"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jc w:val="center"/>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top"/>
          </w:tcPr>
          <w:p>
            <w:pPr>
              <w:spacing w:line="440" w:lineRule="exact"/>
              <w:rPr>
                <w:rFonts w:ascii="宋体" w:hAnsi="宋体" w:cs="宋体"/>
                <w:szCs w:val="21"/>
              </w:rPr>
            </w:pPr>
          </w:p>
        </w:tc>
        <w:tc>
          <w:tcPr>
            <w:tcW w:w="1304"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5" w:type="dxa"/>
            <w:vAlign w:val="top"/>
          </w:tcPr>
          <w:p>
            <w:pPr>
              <w:spacing w:line="440" w:lineRule="exact"/>
              <w:jc w:val="center"/>
              <w:rPr>
                <w:rFonts w:ascii="宋体" w:hAnsi="宋体" w:cs="宋体"/>
                <w:szCs w:val="21"/>
              </w:rPr>
            </w:pPr>
          </w:p>
        </w:tc>
        <w:tc>
          <w:tcPr>
            <w:tcW w:w="1064" w:type="dxa"/>
            <w:vAlign w:val="top"/>
          </w:tcPr>
          <w:p>
            <w:pPr>
              <w:spacing w:line="440" w:lineRule="exact"/>
              <w:jc w:val="center"/>
              <w:rPr>
                <w:rFonts w:ascii="宋体" w:hAnsi="宋体" w:cs="宋体"/>
                <w:szCs w:val="21"/>
              </w:rPr>
            </w:pPr>
          </w:p>
        </w:tc>
      </w:tr>
    </w:tbl>
    <w:p>
      <w:pPr>
        <w:pStyle w:val="6"/>
        <w:rPr>
          <w:rFonts w:ascii="宋体" w:hAnsi="宋体" w:cs="宋体"/>
        </w:rPr>
      </w:pPr>
      <w:bookmarkStart w:id="1268" w:name="_Toc152042589"/>
      <w:bookmarkStart w:id="1269" w:name="_Toc144974868"/>
      <w:bookmarkStart w:id="1270" w:name="_Toc152045800"/>
      <w:bookmarkStart w:id="1271" w:name="_Toc246996367"/>
      <w:bookmarkStart w:id="1272" w:name="_Toc246997110"/>
      <w:bookmarkStart w:id="1273" w:name="_Toc179632820"/>
    </w:p>
    <w:p>
      <w:pPr>
        <w:pStyle w:val="6"/>
        <w:rPr>
          <w:rFonts w:ascii="宋体" w:hAnsi="宋体" w:cs="宋体"/>
        </w:rPr>
      </w:pPr>
    </w:p>
    <w:p>
      <w:pPr>
        <w:pStyle w:val="4"/>
        <w:rPr>
          <w:rFonts w:ascii="宋体" w:hAnsi="宋体" w:cs="宋体"/>
        </w:rPr>
      </w:pPr>
      <w:bookmarkStart w:id="1274" w:name="_Toc466470963"/>
      <w:bookmarkStart w:id="1275" w:name="_Toc247085885"/>
      <w:bookmarkStart w:id="1276" w:name="_Toc466470833"/>
      <w:r>
        <w:rPr>
          <w:rFonts w:hint="eastAsia" w:ascii="宋体" w:hAnsi="宋体" w:cs="宋体"/>
        </w:rPr>
        <w:t>附表三：进度计划</w:t>
      </w:r>
      <w:bookmarkEnd w:id="1268"/>
      <w:bookmarkEnd w:id="1269"/>
      <w:bookmarkEnd w:id="1270"/>
      <w:bookmarkEnd w:id="1271"/>
      <w:bookmarkEnd w:id="1272"/>
      <w:bookmarkEnd w:id="1273"/>
      <w:bookmarkEnd w:id="1274"/>
      <w:bookmarkEnd w:id="1275"/>
      <w:bookmarkEnd w:id="1276"/>
    </w:p>
    <w:p>
      <w:pPr>
        <w:spacing w:line="440" w:lineRule="exact"/>
        <w:rPr>
          <w:rFonts w:ascii="宋体" w:hAnsi="宋体" w:cs="宋体"/>
          <w:sz w:val="20"/>
          <w:szCs w:val="20"/>
        </w:rPr>
      </w:pPr>
    </w:p>
    <w:p>
      <w:pPr>
        <w:spacing w:line="440" w:lineRule="exact"/>
        <w:ind w:firstLine="420" w:firstLineChars="200"/>
        <w:rPr>
          <w:rFonts w:ascii="宋体" w:hAnsi="宋体" w:cs="宋体"/>
          <w:szCs w:val="21"/>
        </w:rPr>
      </w:pPr>
      <w:r>
        <w:rPr>
          <w:rFonts w:hint="eastAsia" w:ascii="宋体" w:hAnsi="宋体" w:cs="宋体"/>
          <w:szCs w:val="21"/>
        </w:rPr>
        <w:t>1. 投标人应递交施工进度网络图或施工进度表，说明按招标文件要求的计划工期进行施工的各个关键日期。</w:t>
      </w:r>
    </w:p>
    <w:p>
      <w:pPr>
        <w:spacing w:line="440" w:lineRule="exact"/>
        <w:ind w:firstLine="420" w:firstLineChars="200"/>
        <w:rPr>
          <w:rFonts w:ascii="宋体" w:hAnsi="宋体" w:cs="宋体"/>
          <w:szCs w:val="21"/>
        </w:rPr>
      </w:pPr>
      <w:r>
        <w:rPr>
          <w:rFonts w:hint="eastAsia" w:ascii="宋体" w:hAnsi="宋体" w:cs="宋体"/>
          <w:szCs w:val="21"/>
        </w:rPr>
        <w:t>2. 施工进度表采用网络图和横道图表示。</w:t>
      </w: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pStyle w:val="4"/>
        <w:rPr>
          <w:rFonts w:ascii="宋体" w:hAnsi="宋体" w:cs="宋体"/>
        </w:rPr>
      </w:pPr>
      <w:bookmarkStart w:id="1277" w:name="_Toc144974869"/>
      <w:bookmarkStart w:id="1278" w:name="_Toc466470964"/>
      <w:bookmarkStart w:id="1279" w:name="_Toc466470834"/>
      <w:bookmarkStart w:id="1280" w:name="_Toc247085886"/>
      <w:bookmarkStart w:id="1281" w:name="_Toc246997111"/>
      <w:bookmarkStart w:id="1282" w:name="_Toc152042590"/>
      <w:bookmarkStart w:id="1283" w:name="_Toc152045801"/>
      <w:bookmarkStart w:id="1284" w:name="_Toc179632821"/>
      <w:bookmarkStart w:id="1285" w:name="_Toc246996368"/>
      <w:r>
        <w:rPr>
          <w:rFonts w:hint="eastAsia" w:ascii="宋体" w:hAnsi="宋体" w:cs="宋体"/>
        </w:rPr>
        <w:t>附表四：施工总平面图</w:t>
      </w:r>
      <w:bookmarkEnd w:id="1277"/>
      <w:bookmarkEnd w:id="1278"/>
      <w:bookmarkEnd w:id="1279"/>
      <w:bookmarkEnd w:id="1280"/>
      <w:bookmarkEnd w:id="1281"/>
      <w:bookmarkEnd w:id="1282"/>
      <w:bookmarkEnd w:id="1283"/>
      <w:bookmarkEnd w:id="1284"/>
      <w:bookmarkEnd w:id="1285"/>
    </w:p>
    <w:p>
      <w:pPr>
        <w:spacing w:line="440" w:lineRule="exact"/>
        <w:rPr>
          <w:rFonts w:ascii="宋体" w:hAnsi="宋体" w:cs="宋体"/>
          <w:sz w:val="20"/>
          <w:szCs w:val="20"/>
        </w:rPr>
      </w:pPr>
      <w:r>
        <w:rPr>
          <w:rFonts w:hint="eastAsia" w:ascii="宋体" w:hAnsi="宋体" w:cs="宋体"/>
          <w:sz w:val="20"/>
          <w:szCs w:val="20"/>
        </w:rPr>
        <w:tab/>
      </w:r>
    </w:p>
    <w:p>
      <w:pPr>
        <w:spacing w:line="440" w:lineRule="exact"/>
        <w:ind w:firstLine="420" w:firstLineChars="200"/>
        <w:rPr>
          <w:rFonts w:ascii="宋体" w:hAnsi="宋体" w:cs="宋体"/>
          <w:sz w:val="20"/>
        </w:rPr>
      </w:pPr>
      <w:r>
        <w:rPr>
          <w:rFonts w:hint="eastAsia" w:ascii="宋体" w:hAnsi="宋体" w:cs="宋体"/>
        </w:rPr>
        <w:t>投标人应递交一份施工总平面图，绘出现场临时设施布置图表，并注明临时设施、加工车间、现场办公、设备及仓储、供电、供水、卫生、生活、道路、消防等设施的情况和布置。</w:t>
      </w:r>
      <w:bookmarkStart w:id="1286" w:name="_Toc179632823"/>
      <w:bookmarkStart w:id="1287" w:name="_Toc152045803"/>
      <w:bookmarkStart w:id="1288" w:name="_Toc152042592"/>
      <w:bookmarkStart w:id="1289" w:name="_Toc144974871"/>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400" w:firstLineChars="200"/>
        <w:rPr>
          <w:rFonts w:ascii="宋体" w:hAnsi="宋体" w:cs="宋体"/>
          <w:sz w:val="20"/>
        </w:rPr>
      </w:pPr>
    </w:p>
    <w:p>
      <w:pPr>
        <w:spacing w:line="440" w:lineRule="exact"/>
        <w:ind w:firstLine="643" w:firstLineChars="200"/>
        <w:rPr>
          <w:rFonts w:ascii="宋体" w:hAnsi="宋体" w:cs="宋体"/>
          <w:b/>
          <w:bCs/>
          <w:sz w:val="32"/>
          <w:szCs w:val="32"/>
        </w:rPr>
      </w:pPr>
    </w:p>
    <w:p>
      <w:pPr>
        <w:pStyle w:val="3"/>
        <w:jc w:val="center"/>
        <w:rPr>
          <w:rFonts w:ascii="宋体" w:hAnsi="宋体" w:eastAsia="宋体" w:cs="宋体"/>
          <w:szCs w:val="21"/>
        </w:rPr>
      </w:pPr>
      <w:bookmarkStart w:id="1290" w:name="_Toc247085887"/>
      <w:bookmarkStart w:id="1291" w:name="_Toc246997112"/>
      <w:bookmarkStart w:id="1292" w:name="_Toc466470835"/>
      <w:bookmarkStart w:id="1293" w:name="_Toc246996369"/>
      <w:bookmarkStart w:id="1294" w:name="_Toc466470965"/>
      <w:r>
        <w:rPr>
          <w:rFonts w:hint="eastAsia" w:ascii="宋体" w:hAnsi="宋体" w:eastAsia="宋体" w:cs="宋体"/>
        </w:rPr>
        <w:t>七、项目管理机构</w:t>
      </w:r>
      <w:bookmarkEnd w:id="1286"/>
      <w:bookmarkEnd w:id="1287"/>
      <w:bookmarkEnd w:id="1288"/>
      <w:bookmarkEnd w:id="1289"/>
      <w:bookmarkEnd w:id="1290"/>
      <w:bookmarkEnd w:id="1291"/>
      <w:bookmarkEnd w:id="1292"/>
      <w:bookmarkEnd w:id="1293"/>
      <w:bookmarkEnd w:id="1294"/>
    </w:p>
    <w:p>
      <w:pPr>
        <w:pStyle w:val="4"/>
        <w:jc w:val="center"/>
        <w:rPr>
          <w:rFonts w:ascii="宋体" w:hAnsi="宋体" w:cs="宋体"/>
        </w:rPr>
      </w:pPr>
      <w:bookmarkStart w:id="1295" w:name="_Toc246996370"/>
      <w:bookmarkStart w:id="1296" w:name="_Toc246997113"/>
      <w:bookmarkStart w:id="1297" w:name="_Toc152042593"/>
      <w:bookmarkStart w:id="1298" w:name="_Toc152045804"/>
      <w:bookmarkStart w:id="1299" w:name="_Toc247085888"/>
      <w:bookmarkStart w:id="1300" w:name="_Toc144974872"/>
      <w:bookmarkStart w:id="1301" w:name="_Toc466470966"/>
      <w:bookmarkStart w:id="1302" w:name="_Toc466470836"/>
      <w:bookmarkStart w:id="1303" w:name="_Toc179632824"/>
      <w:r>
        <w:rPr>
          <w:rFonts w:hint="eastAsia" w:ascii="宋体" w:hAnsi="宋体" w:cs="宋体"/>
        </w:rPr>
        <w:t>（一）项目管理机构组成表</w:t>
      </w:r>
      <w:bookmarkEnd w:id="1295"/>
      <w:bookmarkEnd w:id="1296"/>
      <w:bookmarkEnd w:id="1297"/>
      <w:bookmarkEnd w:id="1298"/>
      <w:bookmarkEnd w:id="1299"/>
      <w:bookmarkEnd w:id="1300"/>
      <w:bookmarkEnd w:id="1301"/>
      <w:bookmarkEnd w:id="1302"/>
      <w:bookmarkEnd w:id="1303"/>
    </w:p>
    <w:p>
      <w:pPr>
        <w:rPr>
          <w:rFonts w:ascii="宋体" w:hAnsi="宋体" w:cs="宋体"/>
        </w:rPr>
      </w:pPr>
      <w:r>
        <w:rPr>
          <w:rFonts w:hint="eastAsia" w:ascii="宋体" w:hAnsi="宋体" w:cs="宋体"/>
        </w:rPr>
        <w:t>“主要人员简历表”中的技术负责人应附身份证、职称证复印件；其他主要人员应附身份证、职称证（执业证或上岗证书）复印件。</w:t>
      </w:r>
    </w:p>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Merge w:val="restart"/>
            <w:vAlign w:val="center"/>
          </w:tcPr>
          <w:p>
            <w:pPr>
              <w:spacing w:line="440" w:lineRule="exact"/>
              <w:jc w:val="center"/>
              <w:rPr>
                <w:rFonts w:ascii="宋体" w:hAnsi="宋体" w:cs="宋体"/>
                <w:szCs w:val="21"/>
              </w:rPr>
            </w:pPr>
            <w:r>
              <w:rPr>
                <w:rFonts w:hint="eastAsia" w:ascii="宋体" w:hAnsi="宋体" w:cs="宋体"/>
                <w:szCs w:val="21"/>
              </w:rPr>
              <w:t>职务</w:t>
            </w:r>
          </w:p>
        </w:tc>
        <w:tc>
          <w:tcPr>
            <w:tcW w:w="721" w:type="dxa"/>
            <w:vMerge w:val="restart"/>
            <w:vAlign w:val="center"/>
          </w:tcPr>
          <w:p>
            <w:pPr>
              <w:spacing w:line="440" w:lineRule="exact"/>
              <w:jc w:val="center"/>
              <w:rPr>
                <w:rFonts w:ascii="宋体" w:hAnsi="宋体" w:cs="宋体"/>
                <w:szCs w:val="21"/>
              </w:rPr>
            </w:pPr>
            <w:r>
              <w:rPr>
                <w:rFonts w:hint="eastAsia" w:ascii="宋体" w:hAnsi="宋体" w:cs="宋体"/>
                <w:szCs w:val="21"/>
              </w:rPr>
              <w:t>姓名</w:t>
            </w:r>
          </w:p>
        </w:tc>
        <w:tc>
          <w:tcPr>
            <w:tcW w:w="719" w:type="dxa"/>
            <w:vMerge w:val="restart"/>
            <w:vAlign w:val="center"/>
          </w:tcPr>
          <w:p>
            <w:pPr>
              <w:spacing w:line="440" w:lineRule="exact"/>
              <w:jc w:val="center"/>
              <w:rPr>
                <w:rFonts w:ascii="宋体" w:hAnsi="宋体" w:cs="宋体"/>
                <w:szCs w:val="21"/>
              </w:rPr>
            </w:pPr>
            <w:r>
              <w:rPr>
                <w:rFonts w:hint="eastAsia" w:ascii="宋体" w:hAnsi="宋体" w:cs="宋体"/>
                <w:szCs w:val="21"/>
              </w:rPr>
              <w:t>职称</w:t>
            </w:r>
          </w:p>
        </w:tc>
        <w:tc>
          <w:tcPr>
            <w:tcW w:w="5763" w:type="dxa"/>
            <w:gridSpan w:val="5"/>
            <w:vAlign w:val="center"/>
          </w:tcPr>
          <w:p>
            <w:pPr>
              <w:spacing w:line="440" w:lineRule="exact"/>
              <w:jc w:val="center"/>
              <w:rPr>
                <w:rFonts w:ascii="宋体" w:hAnsi="宋体" w:cs="宋体"/>
                <w:szCs w:val="21"/>
              </w:rPr>
            </w:pPr>
            <w:r>
              <w:rPr>
                <w:rFonts w:hint="eastAsia" w:ascii="宋体" w:hAnsi="宋体" w:cs="宋体"/>
                <w:szCs w:val="21"/>
              </w:rPr>
              <w:t>执业或职业资格证明</w:t>
            </w:r>
          </w:p>
        </w:tc>
        <w:tc>
          <w:tcPr>
            <w:tcW w:w="672" w:type="dxa"/>
            <w:vAlign w:val="center"/>
          </w:tcPr>
          <w:p>
            <w:pPr>
              <w:spacing w:line="44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Merge w:val="continue"/>
            <w:vAlign w:val="center"/>
          </w:tcPr>
          <w:p>
            <w:pPr>
              <w:spacing w:line="440" w:lineRule="exact"/>
              <w:jc w:val="center"/>
              <w:rPr>
                <w:rFonts w:ascii="宋体" w:hAnsi="宋体" w:cs="宋体"/>
                <w:szCs w:val="21"/>
              </w:rPr>
            </w:pPr>
          </w:p>
        </w:tc>
        <w:tc>
          <w:tcPr>
            <w:tcW w:w="721" w:type="dxa"/>
            <w:vMerge w:val="continue"/>
            <w:vAlign w:val="center"/>
          </w:tcPr>
          <w:p>
            <w:pPr>
              <w:spacing w:line="440" w:lineRule="exact"/>
              <w:jc w:val="center"/>
              <w:rPr>
                <w:rFonts w:ascii="宋体" w:hAnsi="宋体" w:cs="宋体"/>
                <w:szCs w:val="21"/>
              </w:rPr>
            </w:pPr>
          </w:p>
        </w:tc>
        <w:tc>
          <w:tcPr>
            <w:tcW w:w="719" w:type="dxa"/>
            <w:vMerge w:val="continue"/>
            <w:vAlign w:val="center"/>
          </w:tcPr>
          <w:p>
            <w:pPr>
              <w:spacing w:line="440" w:lineRule="exact"/>
              <w:jc w:val="center"/>
              <w:rPr>
                <w:rFonts w:ascii="宋体" w:hAnsi="宋体" w:cs="宋体"/>
                <w:szCs w:val="21"/>
              </w:rPr>
            </w:pPr>
          </w:p>
        </w:tc>
        <w:tc>
          <w:tcPr>
            <w:tcW w:w="1081" w:type="dxa"/>
            <w:vAlign w:val="center"/>
          </w:tcPr>
          <w:p>
            <w:pPr>
              <w:spacing w:line="440" w:lineRule="exact"/>
              <w:jc w:val="center"/>
              <w:rPr>
                <w:rFonts w:ascii="宋体" w:hAnsi="宋体" w:cs="宋体"/>
                <w:szCs w:val="21"/>
              </w:rPr>
            </w:pPr>
            <w:r>
              <w:rPr>
                <w:rFonts w:hint="eastAsia" w:ascii="宋体" w:hAnsi="宋体" w:cs="宋体"/>
                <w:szCs w:val="21"/>
              </w:rPr>
              <w:t>证书名称</w:t>
            </w:r>
          </w:p>
        </w:tc>
        <w:tc>
          <w:tcPr>
            <w:tcW w:w="719" w:type="dxa"/>
            <w:vAlign w:val="center"/>
          </w:tcPr>
          <w:p>
            <w:pPr>
              <w:spacing w:line="440" w:lineRule="exact"/>
              <w:jc w:val="center"/>
              <w:rPr>
                <w:rFonts w:ascii="宋体" w:hAnsi="宋体" w:cs="宋体"/>
                <w:szCs w:val="21"/>
              </w:rPr>
            </w:pPr>
            <w:r>
              <w:rPr>
                <w:rFonts w:hint="eastAsia" w:ascii="宋体" w:hAnsi="宋体" w:cs="宋体"/>
                <w:szCs w:val="21"/>
              </w:rPr>
              <w:t>级别</w:t>
            </w:r>
          </w:p>
        </w:tc>
        <w:tc>
          <w:tcPr>
            <w:tcW w:w="721" w:type="dxa"/>
            <w:vAlign w:val="center"/>
          </w:tcPr>
          <w:p>
            <w:pPr>
              <w:spacing w:line="440" w:lineRule="exact"/>
              <w:jc w:val="center"/>
              <w:rPr>
                <w:rFonts w:ascii="宋体" w:hAnsi="宋体" w:cs="宋体"/>
                <w:szCs w:val="21"/>
              </w:rPr>
            </w:pPr>
            <w:r>
              <w:rPr>
                <w:rFonts w:hint="eastAsia" w:ascii="宋体" w:hAnsi="宋体" w:cs="宋体"/>
                <w:szCs w:val="21"/>
              </w:rPr>
              <w:t>证号</w:t>
            </w:r>
          </w:p>
        </w:tc>
        <w:tc>
          <w:tcPr>
            <w:tcW w:w="719" w:type="dxa"/>
            <w:vAlign w:val="center"/>
          </w:tcPr>
          <w:p>
            <w:pPr>
              <w:spacing w:line="440" w:lineRule="exact"/>
              <w:jc w:val="center"/>
              <w:rPr>
                <w:rFonts w:ascii="宋体" w:hAnsi="宋体" w:cs="宋体"/>
                <w:szCs w:val="21"/>
              </w:rPr>
            </w:pPr>
            <w:r>
              <w:rPr>
                <w:rFonts w:hint="eastAsia" w:ascii="宋体" w:hAnsi="宋体" w:cs="宋体"/>
                <w:szCs w:val="21"/>
              </w:rPr>
              <w:t>专业</w:t>
            </w:r>
          </w:p>
        </w:tc>
        <w:tc>
          <w:tcPr>
            <w:tcW w:w="2523" w:type="dxa"/>
            <w:vAlign w:val="center"/>
          </w:tcPr>
          <w:p>
            <w:pPr>
              <w:spacing w:line="440" w:lineRule="exact"/>
              <w:jc w:val="center"/>
              <w:rPr>
                <w:rFonts w:ascii="宋体" w:hAnsi="宋体" w:cs="宋体"/>
                <w:szCs w:val="21"/>
              </w:rPr>
            </w:pPr>
            <w:r>
              <w:rPr>
                <w:rFonts w:hint="eastAsia" w:ascii="宋体" w:hAnsi="宋体" w:cs="宋体"/>
                <w:szCs w:val="21"/>
              </w:rPr>
              <w:t>养老保险</w:t>
            </w:r>
          </w:p>
        </w:tc>
        <w:tc>
          <w:tcPr>
            <w:tcW w:w="672"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440" w:lineRule="exact"/>
              <w:jc w:val="center"/>
              <w:rPr>
                <w:rFonts w:ascii="宋体" w:hAnsi="宋体" w:cs="宋体"/>
                <w:szCs w:val="21"/>
              </w:rPr>
            </w:pPr>
          </w:p>
        </w:tc>
        <w:tc>
          <w:tcPr>
            <w:tcW w:w="721" w:type="dxa"/>
            <w:vAlign w:val="center"/>
          </w:tcPr>
          <w:p>
            <w:pPr>
              <w:spacing w:line="440" w:lineRule="exact"/>
              <w:jc w:val="center"/>
              <w:rPr>
                <w:rFonts w:ascii="宋体" w:hAnsi="宋体" w:cs="宋体"/>
                <w:szCs w:val="21"/>
              </w:rPr>
            </w:pPr>
          </w:p>
        </w:tc>
        <w:tc>
          <w:tcPr>
            <w:tcW w:w="719" w:type="dxa"/>
            <w:vAlign w:val="center"/>
          </w:tcPr>
          <w:p>
            <w:pPr>
              <w:spacing w:line="440" w:lineRule="exact"/>
              <w:jc w:val="center"/>
              <w:rPr>
                <w:rFonts w:ascii="宋体" w:hAnsi="宋体" w:cs="宋体"/>
                <w:szCs w:val="21"/>
              </w:rPr>
            </w:pPr>
          </w:p>
        </w:tc>
        <w:tc>
          <w:tcPr>
            <w:tcW w:w="1081" w:type="dxa"/>
            <w:vAlign w:val="center"/>
          </w:tcPr>
          <w:p>
            <w:pPr>
              <w:spacing w:line="440" w:lineRule="exact"/>
              <w:jc w:val="center"/>
              <w:rPr>
                <w:rFonts w:ascii="宋体" w:hAnsi="宋体" w:cs="宋体"/>
                <w:szCs w:val="21"/>
              </w:rPr>
            </w:pPr>
          </w:p>
        </w:tc>
        <w:tc>
          <w:tcPr>
            <w:tcW w:w="719" w:type="dxa"/>
            <w:vAlign w:val="center"/>
          </w:tcPr>
          <w:p>
            <w:pPr>
              <w:spacing w:line="440" w:lineRule="exact"/>
              <w:jc w:val="center"/>
              <w:rPr>
                <w:rFonts w:ascii="宋体" w:hAnsi="宋体" w:cs="宋体"/>
                <w:szCs w:val="21"/>
              </w:rPr>
            </w:pPr>
          </w:p>
        </w:tc>
        <w:tc>
          <w:tcPr>
            <w:tcW w:w="721" w:type="dxa"/>
            <w:vAlign w:val="center"/>
          </w:tcPr>
          <w:p>
            <w:pPr>
              <w:spacing w:line="440" w:lineRule="exact"/>
              <w:jc w:val="center"/>
              <w:rPr>
                <w:rFonts w:ascii="宋体" w:hAnsi="宋体" w:cs="宋体"/>
                <w:szCs w:val="21"/>
              </w:rPr>
            </w:pPr>
          </w:p>
        </w:tc>
        <w:tc>
          <w:tcPr>
            <w:tcW w:w="719" w:type="dxa"/>
            <w:vAlign w:val="center"/>
          </w:tcPr>
          <w:p>
            <w:pPr>
              <w:spacing w:line="440" w:lineRule="exact"/>
              <w:jc w:val="center"/>
              <w:rPr>
                <w:rFonts w:ascii="宋体" w:hAnsi="宋体" w:cs="宋体"/>
                <w:szCs w:val="21"/>
              </w:rPr>
            </w:pPr>
          </w:p>
        </w:tc>
        <w:tc>
          <w:tcPr>
            <w:tcW w:w="2523" w:type="dxa"/>
            <w:vAlign w:val="center"/>
          </w:tcPr>
          <w:p>
            <w:pPr>
              <w:spacing w:line="440" w:lineRule="exact"/>
              <w:jc w:val="center"/>
              <w:rPr>
                <w:rFonts w:ascii="宋体" w:hAnsi="宋体" w:cs="宋体"/>
                <w:szCs w:val="21"/>
              </w:rPr>
            </w:pPr>
          </w:p>
        </w:tc>
        <w:tc>
          <w:tcPr>
            <w:tcW w:w="672"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108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2523"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108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2523"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108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2523"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108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2523"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108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2523"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108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2523"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108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2523"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108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721" w:type="dxa"/>
            <w:vAlign w:val="top"/>
          </w:tcPr>
          <w:p>
            <w:pPr>
              <w:spacing w:line="440" w:lineRule="exact"/>
              <w:jc w:val="center"/>
              <w:rPr>
                <w:rFonts w:ascii="宋体" w:hAnsi="宋体" w:cs="宋体"/>
                <w:szCs w:val="21"/>
              </w:rPr>
            </w:pPr>
          </w:p>
        </w:tc>
        <w:tc>
          <w:tcPr>
            <w:tcW w:w="719" w:type="dxa"/>
            <w:vAlign w:val="top"/>
          </w:tcPr>
          <w:p>
            <w:pPr>
              <w:spacing w:line="440" w:lineRule="exact"/>
              <w:jc w:val="center"/>
              <w:rPr>
                <w:rFonts w:ascii="宋体" w:hAnsi="宋体" w:cs="宋体"/>
                <w:szCs w:val="21"/>
              </w:rPr>
            </w:pPr>
          </w:p>
        </w:tc>
        <w:tc>
          <w:tcPr>
            <w:tcW w:w="2523" w:type="dxa"/>
            <w:vAlign w:val="top"/>
          </w:tcPr>
          <w:p>
            <w:pPr>
              <w:spacing w:line="440" w:lineRule="exact"/>
              <w:jc w:val="center"/>
              <w:rPr>
                <w:rFonts w:ascii="宋体" w:hAnsi="宋体" w:cs="宋体"/>
                <w:szCs w:val="21"/>
              </w:rPr>
            </w:pPr>
          </w:p>
        </w:tc>
        <w:tc>
          <w:tcPr>
            <w:tcW w:w="672" w:type="dxa"/>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Cs w:val="21"/>
              </w:rPr>
            </w:pPr>
          </w:p>
        </w:tc>
      </w:tr>
    </w:tbl>
    <w:p>
      <w:pPr>
        <w:topLinePunct/>
        <w:spacing w:line="440" w:lineRule="exact"/>
        <w:jc w:val="center"/>
        <w:rPr>
          <w:rFonts w:ascii="宋体" w:hAnsi="宋体" w:cs="宋体"/>
          <w:sz w:val="20"/>
        </w:rPr>
      </w:pPr>
    </w:p>
    <w:p>
      <w:pPr>
        <w:topLinePunct/>
        <w:spacing w:line="440" w:lineRule="exact"/>
        <w:jc w:val="center"/>
        <w:rPr>
          <w:rFonts w:ascii="宋体" w:hAnsi="宋体" w:cs="宋体"/>
          <w:sz w:val="20"/>
        </w:rPr>
      </w:pPr>
    </w:p>
    <w:p>
      <w:pPr>
        <w:topLinePunct/>
        <w:spacing w:line="440" w:lineRule="exact"/>
        <w:jc w:val="center"/>
        <w:rPr>
          <w:rFonts w:ascii="宋体" w:hAnsi="宋体" w:cs="宋体"/>
          <w:sz w:val="20"/>
        </w:rPr>
      </w:pPr>
    </w:p>
    <w:p>
      <w:pPr>
        <w:pStyle w:val="4"/>
        <w:jc w:val="center"/>
        <w:rPr>
          <w:rFonts w:ascii="宋体" w:hAnsi="宋体" w:cs="宋体"/>
        </w:rPr>
      </w:pPr>
      <w:bookmarkStart w:id="1304" w:name="_Toc246997114"/>
      <w:bookmarkStart w:id="1305" w:name="_Toc247085889"/>
      <w:bookmarkStart w:id="1306" w:name="_Toc179632825"/>
      <w:bookmarkStart w:id="1307" w:name="_Toc246996371"/>
      <w:bookmarkStart w:id="1308" w:name="_Toc152042594"/>
      <w:bookmarkStart w:id="1309" w:name="_Toc144974873"/>
      <w:bookmarkStart w:id="1310" w:name="_Toc152045805"/>
      <w:bookmarkStart w:id="1311" w:name="_Toc466470837"/>
      <w:bookmarkStart w:id="1312" w:name="_Toc466470967"/>
      <w:r>
        <w:rPr>
          <w:rFonts w:hint="eastAsia" w:ascii="宋体" w:hAnsi="宋体" w:cs="宋体"/>
        </w:rPr>
        <w:t>（二）</w:t>
      </w:r>
      <w:bookmarkEnd w:id="1304"/>
      <w:bookmarkEnd w:id="1305"/>
      <w:bookmarkEnd w:id="1306"/>
      <w:bookmarkEnd w:id="1307"/>
      <w:bookmarkEnd w:id="1308"/>
      <w:bookmarkEnd w:id="1309"/>
      <w:bookmarkEnd w:id="1310"/>
      <w:r>
        <w:rPr>
          <w:rFonts w:hint="eastAsia" w:ascii="宋体" w:hAnsi="宋体" w:cs="宋体"/>
        </w:rPr>
        <w:t>项目经理简历表</w:t>
      </w:r>
      <w:bookmarkEnd w:id="1311"/>
      <w:bookmarkEnd w:id="1312"/>
    </w:p>
    <w:p>
      <w:pPr>
        <w:spacing w:line="400" w:lineRule="exact"/>
        <w:ind w:firstLine="420" w:firstLineChars="200"/>
        <w:rPr>
          <w:rFonts w:ascii="宋体" w:hAnsi="宋体" w:cs="宋体"/>
        </w:rPr>
      </w:pPr>
      <w:r>
        <w:rPr>
          <w:rFonts w:hint="eastAsia" w:ascii="宋体" w:hAnsi="宋体" w:cs="宋体"/>
        </w:rPr>
        <w:t>应附项目经理证书或注册建造师执业资格证书、身份证、职称证、学历证、养老保险复印件，管理过的项目业绩须附合同协议书复印件。</w:t>
      </w:r>
    </w:p>
    <w:p>
      <w:pPr>
        <w:topLinePunct/>
        <w:spacing w:line="440" w:lineRule="exact"/>
        <w:jc w:val="center"/>
        <w:rPr>
          <w:rFonts w:ascii="宋体" w:hAnsi="宋体" w:cs="宋体"/>
          <w:sz w:val="23"/>
          <w:szCs w:val="23"/>
        </w:rPr>
      </w:pP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hAnsi="宋体" w:cs="宋体"/>
                <w:szCs w:val="21"/>
              </w:rPr>
            </w:pPr>
            <w:r>
              <w:rPr>
                <w:rFonts w:hint="eastAsia" w:ascii="宋体" w:hAnsi="宋体" w:cs="宋体"/>
                <w:szCs w:val="21"/>
              </w:rPr>
              <w:t>姓  名</w:t>
            </w:r>
          </w:p>
        </w:tc>
        <w:tc>
          <w:tcPr>
            <w:tcW w:w="1079" w:type="dxa"/>
            <w:gridSpan w:val="2"/>
            <w:vAlign w:val="center"/>
          </w:tcPr>
          <w:p>
            <w:pPr>
              <w:spacing w:line="440" w:lineRule="exact"/>
              <w:jc w:val="center"/>
              <w:rPr>
                <w:rFonts w:ascii="宋体" w:hAnsi="宋体" w:cs="宋体"/>
                <w:szCs w:val="21"/>
              </w:rPr>
            </w:pPr>
          </w:p>
        </w:tc>
        <w:tc>
          <w:tcPr>
            <w:tcW w:w="927" w:type="dxa"/>
            <w:vAlign w:val="center"/>
          </w:tcPr>
          <w:p>
            <w:pPr>
              <w:spacing w:line="440" w:lineRule="exact"/>
              <w:jc w:val="center"/>
              <w:rPr>
                <w:rFonts w:ascii="宋体" w:hAnsi="宋体" w:cs="宋体"/>
                <w:szCs w:val="21"/>
              </w:rPr>
            </w:pPr>
            <w:r>
              <w:rPr>
                <w:rFonts w:hint="eastAsia" w:ascii="宋体" w:hAnsi="宋体" w:cs="宋体"/>
                <w:szCs w:val="21"/>
              </w:rPr>
              <w:t>年 龄</w:t>
            </w:r>
          </w:p>
        </w:tc>
        <w:tc>
          <w:tcPr>
            <w:tcW w:w="1065" w:type="dxa"/>
            <w:vAlign w:val="center"/>
          </w:tcPr>
          <w:p>
            <w:pPr>
              <w:spacing w:line="440" w:lineRule="exact"/>
              <w:jc w:val="center"/>
              <w:rPr>
                <w:rFonts w:ascii="宋体" w:hAnsi="宋体" w:cs="宋体"/>
                <w:szCs w:val="21"/>
              </w:rPr>
            </w:pPr>
          </w:p>
        </w:tc>
        <w:tc>
          <w:tcPr>
            <w:tcW w:w="2130" w:type="dxa"/>
            <w:gridSpan w:val="3"/>
            <w:vAlign w:val="center"/>
          </w:tcPr>
          <w:p>
            <w:pPr>
              <w:spacing w:line="440" w:lineRule="exact"/>
              <w:jc w:val="center"/>
              <w:rPr>
                <w:rFonts w:ascii="宋体" w:hAnsi="宋体" w:cs="宋体"/>
                <w:szCs w:val="21"/>
              </w:rPr>
            </w:pPr>
            <w:r>
              <w:rPr>
                <w:rFonts w:hint="eastAsia" w:ascii="宋体" w:hAnsi="宋体" w:cs="宋体"/>
                <w:szCs w:val="21"/>
              </w:rPr>
              <w:t>学历</w:t>
            </w:r>
          </w:p>
        </w:tc>
        <w:tc>
          <w:tcPr>
            <w:tcW w:w="2135"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hAnsi="宋体" w:cs="宋体"/>
                <w:szCs w:val="21"/>
              </w:rPr>
            </w:pPr>
            <w:r>
              <w:rPr>
                <w:rFonts w:hint="eastAsia" w:ascii="宋体" w:hAnsi="宋体" w:cs="宋体"/>
                <w:szCs w:val="21"/>
              </w:rPr>
              <w:t>职  称</w:t>
            </w:r>
          </w:p>
        </w:tc>
        <w:tc>
          <w:tcPr>
            <w:tcW w:w="1079" w:type="dxa"/>
            <w:gridSpan w:val="2"/>
            <w:vAlign w:val="center"/>
          </w:tcPr>
          <w:p>
            <w:pPr>
              <w:spacing w:line="440" w:lineRule="exact"/>
              <w:jc w:val="center"/>
              <w:rPr>
                <w:rFonts w:ascii="宋体" w:hAnsi="宋体" w:cs="宋体"/>
                <w:szCs w:val="21"/>
              </w:rPr>
            </w:pPr>
          </w:p>
        </w:tc>
        <w:tc>
          <w:tcPr>
            <w:tcW w:w="927" w:type="dxa"/>
            <w:vAlign w:val="center"/>
          </w:tcPr>
          <w:p>
            <w:pPr>
              <w:spacing w:line="440" w:lineRule="exact"/>
              <w:jc w:val="center"/>
              <w:rPr>
                <w:rFonts w:ascii="宋体" w:hAnsi="宋体" w:cs="宋体"/>
                <w:szCs w:val="21"/>
              </w:rPr>
            </w:pPr>
            <w:r>
              <w:rPr>
                <w:rFonts w:hint="eastAsia" w:ascii="宋体" w:hAnsi="宋体" w:cs="宋体"/>
                <w:szCs w:val="21"/>
              </w:rPr>
              <w:t>职 务</w:t>
            </w:r>
          </w:p>
        </w:tc>
        <w:tc>
          <w:tcPr>
            <w:tcW w:w="1065" w:type="dxa"/>
            <w:vAlign w:val="center"/>
          </w:tcPr>
          <w:p>
            <w:pPr>
              <w:spacing w:line="440" w:lineRule="exact"/>
              <w:jc w:val="center"/>
              <w:rPr>
                <w:rFonts w:ascii="宋体" w:hAnsi="宋体" w:cs="宋体"/>
                <w:szCs w:val="21"/>
              </w:rPr>
            </w:pPr>
          </w:p>
        </w:tc>
        <w:tc>
          <w:tcPr>
            <w:tcW w:w="2130" w:type="dxa"/>
            <w:gridSpan w:val="3"/>
            <w:vAlign w:val="center"/>
          </w:tcPr>
          <w:p>
            <w:pPr>
              <w:spacing w:line="440" w:lineRule="exact"/>
              <w:jc w:val="center"/>
              <w:rPr>
                <w:rFonts w:ascii="宋体" w:hAnsi="宋体" w:cs="宋体"/>
                <w:szCs w:val="21"/>
              </w:rPr>
            </w:pPr>
            <w:r>
              <w:rPr>
                <w:rFonts w:hint="eastAsia" w:ascii="宋体" w:hAnsi="宋体" w:cs="宋体"/>
                <w:szCs w:val="21"/>
              </w:rPr>
              <w:t>拟在本合同任职</w:t>
            </w:r>
          </w:p>
        </w:tc>
        <w:tc>
          <w:tcPr>
            <w:tcW w:w="2135"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cs="宋体"/>
                <w:szCs w:val="21"/>
              </w:rPr>
            </w:pPr>
            <w:r>
              <w:rPr>
                <w:rFonts w:hint="eastAsia" w:ascii="宋体" w:hAnsi="宋体" w:cs="宋体"/>
                <w:szCs w:val="21"/>
              </w:rPr>
              <w:t>毕业学校</w:t>
            </w:r>
          </w:p>
        </w:tc>
        <w:tc>
          <w:tcPr>
            <w:tcW w:w="7336" w:type="dxa"/>
            <w:gridSpan w:val="8"/>
            <w:vAlign w:val="top"/>
          </w:tcPr>
          <w:p>
            <w:pPr>
              <w:spacing w:line="440" w:lineRule="exact"/>
              <w:rPr>
                <w:rFonts w:ascii="宋体" w:hAnsi="宋体" w:cs="宋体"/>
                <w:szCs w:val="21"/>
              </w:rPr>
            </w:pPr>
            <w:r>
              <w:rPr>
                <w:rFonts w:hint="eastAsia" w:ascii="宋体" w:hAnsi="宋体" w:cs="宋体"/>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vAlign w:val="center"/>
          </w:tcPr>
          <w:p>
            <w:pPr>
              <w:spacing w:line="440" w:lineRule="exact"/>
              <w:rPr>
                <w:rFonts w:ascii="宋体" w:hAns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rPr>
                <w:rFonts w:ascii="宋体" w:hAnsi="宋体" w:cs="宋体"/>
                <w:szCs w:val="21"/>
              </w:rPr>
            </w:pPr>
            <w:r>
              <w:rPr>
                <w:rFonts w:hint="eastAsia" w:ascii="宋体" w:hAnsi="宋体" w:cs="宋体"/>
                <w:szCs w:val="21"/>
              </w:rPr>
              <w:t>时  间</w:t>
            </w:r>
          </w:p>
        </w:tc>
        <w:tc>
          <w:tcPr>
            <w:tcW w:w="3420" w:type="dxa"/>
            <w:gridSpan w:val="4"/>
            <w:vAlign w:val="center"/>
          </w:tcPr>
          <w:p>
            <w:pPr>
              <w:spacing w:line="440" w:lineRule="exact"/>
              <w:rPr>
                <w:rFonts w:ascii="宋体" w:hAnsi="宋体" w:cs="宋体"/>
                <w:szCs w:val="21"/>
              </w:rPr>
            </w:pPr>
            <w:r>
              <w:rPr>
                <w:rFonts w:hint="eastAsia" w:ascii="宋体" w:hAnsi="宋体" w:cs="宋体"/>
                <w:szCs w:val="21"/>
              </w:rPr>
              <w:t>参加过的类似项目</w:t>
            </w:r>
          </w:p>
        </w:tc>
        <w:tc>
          <w:tcPr>
            <w:tcW w:w="1261" w:type="dxa"/>
            <w:vAlign w:val="center"/>
          </w:tcPr>
          <w:p>
            <w:pPr>
              <w:spacing w:line="440" w:lineRule="exact"/>
              <w:rPr>
                <w:rFonts w:ascii="宋体" w:hAnsi="宋体" w:cs="宋体"/>
                <w:szCs w:val="21"/>
              </w:rPr>
            </w:pPr>
            <w:r>
              <w:rPr>
                <w:rFonts w:hint="eastAsia" w:ascii="宋体" w:hAnsi="宋体" w:cs="宋体"/>
                <w:szCs w:val="21"/>
              </w:rPr>
              <w:t>担任职务</w:t>
            </w:r>
          </w:p>
        </w:tc>
        <w:tc>
          <w:tcPr>
            <w:tcW w:w="2296" w:type="dxa"/>
            <w:gridSpan w:val="2"/>
            <w:vAlign w:val="center"/>
          </w:tcPr>
          <w:p>
            <w:pPr>
              <w:spacing w:line="440" w:lineRule="exact"/>
              <w:rPr>
                <w:rFonts w:ascii="宋体" w:hAnsi="宋体" w:cs="宋体"/>
                <w:szCs w:val="21"/>
              </w:rPr>
            </w:pPr>
            <w:r>
              <w:rPr>
                <w:rFonts w:hint="eastAsia" w:ascii="宋体" w:hAnsi="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szCs w:val="21"/>
              </w:rPr>
            </w:pPr>
          </w:p>
        </w:tc>
        <w:tc>
          <w:tcPr>
            <w:tcW w:w="3420" w:type="dxa"/>
            <w:gridSpan w:val="4"/>
            <w:vAlign w:val="top"/>
          </w:tcPr>
          <w:p>
            <w:pPr>
              <w:spacing w:line="440" w:lineRule="exact"/>
              <w:rPr>
                <w:rFonts w:ascii="宋体" w:hAnsi="宋体" w:cs="宋体"/>
                <w:szCs w:val="21"/>
              </w:rPr>
            </w:pPr>
          </w:p>
        </w:tc>
        <w:tc>
          <w:tcPr>
            <w:tcW w:w="1261" w:type="dxa"/>
            <w:vAlign w:val="top"/>
          </w:tcPr>
          <w:p>
            <w:pPr>
              <w:spacing w:line="440" w:lineRule="exact"/>
              <w:rPr>
                <w:rFonts w:ascii="宋体" w:hAnsi="宋体" w:cs="宋体"/>
                <w:szCs w:val="21"/>
              </w:rPr>
            </w:pPr>
          </w:p>
        </w:tc>
        <w:tc>
          <w:tcPr>
            <w:tcW w:w="2296" w:type="dxa"/>
            <w:gridSpan w:val="2"/>
            <w:vAlign w:val="top"/>
          </w:tcPr>
          <w:p>
            <w:pPr>
              <w:spacing w:line="440" w:lineRule="exact"/>
              <w:rPr>
                <w:rFonts w:ascii="宋体" w:hAnsi="宋体" w:cs="宋体"/>
                <w:szCs w:val="21"/>
              </w:rPr>
            </w:pPr>
          </w:p>
        </w:tc>
      </w:tr>
    </w:tbl>
    <w:p>
      <w:pPr>
        <w:topLinePunct/>
        <w:spacing w:line="440" w:lineRule="exact"/>
        <w:rPr>
          <w:rFonts w:ascii="宋体" w:hAnsi="宋体" w:cs="宋体"/>
          <w:sz w:val="27"/>
          <w:szCs w:val="27"/>
        </w:rPr>
      </w:pPr>
    </w:p>
    <w:p>
      <w:pPr>
        <w:pStyle w:val="3"/>
        <w:jc w:val="center"/>
        <w:rPr>
          <w:rFonts w:ascii="宋体" w:hAnsi="宋体" w:eastAsia="宋体" w:cs="宋体"/>
        </w:rPr>
      </w:pPr>
      <w:bookmarkStart w:id="1313" w:name="_Toc179632827"/>
      <w:bookmarkStart w:id="1314" w:name="_Toc466470968"/>
      <w:bookmarkStart w:id="1315" w:name="_Toc246996372"/>
      <w:bookmarkStart w:id="1316" w:name="_Toc246997115"/>
      <w:bookmarkStart w:id="1317" w:name="_Toc247085890"/>
      <w:bookmarkStart w:id="1318" w:name="_Toc466470838"/>
      <w:bookmarkStart w:id="1319" w:name="_Toc152045807"/>
      <w:bookmarkStart w:id="1320" w:name="_Toc152042596"/>
      <w:bookmarkStart w:id="1321" w:name="_Toc144974875"/>
      <w:r>
        <w:rPr>
          <w:rFonts w:hint="eastAsia" w:ascii="宋体" w:hAnsi="宋体" w:eastAsia="宋体" w:cs="宋体"/>
        </w:rPr>
        <w:t>八、资格审查资料</w:t>
      </w:r>
      <w:bookmarkEnd w:id="1313"/>
      <w:bookmarkEnd w:id="1314"/>
      <w:bookmarkEnd w:id="1315"/>
      <w:bookmarkEnd w:id="1316"/>
      <w:bookmarkEnd w:id="1317"/>
      <w:bookmarkEnd w:id="1318"/>
      <w:bookmarkEnd w:id="1319"/>
      <w:bookmarkEnd w:id="1320"/>
      <w:bookmarkEnd w:id="1321"/>
    </w:p>
    <w:p>
      <w:pPr>
        <w:pStyle w:val="4"/>
        <w:jc w:val="center"/>
        <w:rPr>
          <w:rFonts w:ascii="宋体" w:hAnsi="宋体" w:cs="宋体"/>
        </w:rPr>
      </w:pPr>
      <w:bookmarkStart w:id="1322" w:name="_Toc466470839"/>
      <w:bookmarkStart w:id="1323" w:name="_Toc466470969"/>
      <w:bookmarkStart w:id="1324" w:name="_Toc152045808"/>
      <w:bookmarkStart w:id="1325" w:name="_Toc179632828"/>
      <w:bookmarkStart w:id="1326" w:name="_Toc246996373"/>
      <w:bookmarkStart w:id="1327" w:name="_Toc246997116"/>
      <w:bookmarkStart w:id="1328" w:name="_Toc247085891"/>
      <w:bookmarkStart w:id="1329" w:name="_Toc144974876"/>
      <w:bookmarkStart w:id="1330" w:name="_Toc152042597"/>
      <w:r>
        <w:rPr>
          <w:rFonts w:hint="eastAsia" w:ascii="宋体" w:hAnsi="宋体" w:cs="宋体"/>
        </w:rPr>
        <w:t>（一）投标人基本情况表</w:t>
      </w:r>
      <w:bookmarkEnd w:id="1322"/>
      <w:bookmarkEnd w:id="1323"/>
      <w:bookmarkEnd w:id="1324"/>
      <w:bookmarkEnd w:id="1325"/>
      <w:bookmarkEnd w:id="1326"/>
      <w:bookmarkEnd w:id="1327"/>
      <w:bookmarkEnd w:id="1328"/>
      <w:bookmarkEnd w:id="1329"/>
      <w:bookmarkEnd w:id="1330"/>
    </w:p>
    <w:tbl>
      <w:tblPr>
        <w:tblStyle w:val="14"/>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宋体" w:hAnsi="宋体" w:cs="宋体"/>
                <w:szCs w:val="21"/>
              </w:rPr>
            </w:pPr>
            <w:r>
              <w:rPr>
                <w:rFonts w:hint="eastAsia" w:ascii="宋体" w:hAnsi="宋体" w:cs="宋体"/>
                <w:szCs w:val="21"/>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s="宋体"/>
                <w:szCs w:val="21"/>
              </w:rPr>
            </w:pPr>
          </w:p>
          <w:p>
            <w:pPr>
              <w:topLinePunct/>
              <w:spacing w:line="440" w:lineRule="exact"/>
              <w:jc w:val="center"/>
              <w:rPr>
                <w:rFonts w:ascii="宋体" w:hAnsi="宋体" w:cs="宋体"/>
                <w:szCs w:val="21"/>
              </w:rPr>
            </w:pPr>
          </w:p>
          <w:p>
            <w:pPr>
              <w:topLinePunct/>
              <w:spacing w:line="440" w:lineRule="exact"/>
              <w:jc w:val="center"/>
              <w:rPr>
                <w:rFonts w:ascii="宋体" w:hAnsi="宋体" w:cs="宋体"/>
                <w:szCs w:val="21"/>
              </w:rPr>
            </w:pPr>
          </w:p>
          <w:p>
            <w:pPr>
              <w:topLinePunct/>
              <w:spacing w:line="440" w:lineRule="exact"/>
              <w:jc w:val="center"/>
              <w:rPr>
                <w:rFonts w:ascii="宋体" w:hAnsi="宋体" w:cs="宋体"/>
                <w:szCs w:val="21"/>
              </w:rPr>
            </w:pPr>
          </w:p>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bl>
    <w:p>
      <w:pPr>
        <w:topLinePunct/>
        <w:spacing w:line="440" w:lineRule="exact"/>
        <w:rPr>
          <w:rFonts w:ascii="宋体" w:hAnsi="宋体" w:cs="宋体"/>
          <w:sz w:val="20"/>
        </w:rPr>
      </w:pPr>
    </w:p>
    <w:p>
      <w:pPr>
        <w:spacing w:line="440" w:lineRule="exact"/>
        <w:rPr>
          <w:rFonts w:ascii="宋体" w:hAnsi="宋体" w:cs="宋体"/>
          <w:sz w:val="20"/>
          <w:szCs w:val="20"/>
        </w:rPr>
      </w:pPr>
      <w:bookmarkStart w:id="1331" w:name="_Toc152042602"/>
      <w:bookmarkStart w:id="1332" w:name="_Toc144974881"/>
      <w:bookmarkStart w:id="1333" w:name="_Toc179632833"/>
      <w:bookmarkStart w:id="1334" w:name="_Toc152045813"/>
    </w:p>
    <w:p>
      <w:pPr>
        <w:pStyle w:val="4"/>
        <w:numPr>
          <w:ilvl w:val="0"/>
          <w:numId w:val="8"/>
        </w:numPr>
        <w:jc w:val="center"/>
        <w:rPr>
          <w:rFonts w:ascii="宋体" w:hAnsi="宋体" w:cs="宋体"/>
        </w:rPr>
      </w:pPr>
      <w:bookmarkStart w:id="1335" w:name="_Toc152042598"/>
      <w:bookmarkStart w:id="1336" w:name="_Toc466470970"/>
      <w:bookmarkStart w:id="1337" w:name="_Toc247514301"/>
      <w:bookmarkStart w:id="1338" w:name="_Toc247527849"/>
      <w:bookmarkStart w:id="1339" w:name="_Toc144974877"/>
      <w:bookmarkStart w:id="1340" w:name="_Toc466470840"/>
      <w:bookmarkStart w:id="1341" w:name="_Toc265953295"/>
      <w:bookmarkStart w:id="1342" w:name="_Toc152045809"/>
      <w:r>
        <w:rPr>
          <w:rFonts w:hint="eastAsia" w:ascii="宋体" w:hAnsi="宋体" w:cs="宋体"/>
        </w:rPr>
        <w:t>近年财务状况表</w:t>
      </w:r>
      <w:bookmarkEnd w:id="1335"/>
      <w:bookmarkEnd w:id="1336"/>
      <w:bookmarkEnd w:id="1337"/>
      <w:bookmarkEnd w:id="1338"/>
      <w:bookmarkEnd w:id="1339"/>
      <w:bookmarkEnd w:id="1340"/>
      <w:bookmarkEnd w:id="1341"/>
      <w:bookmarkEnd w:id="1342"/>
    </w:p>
    <w:p>
      <w:pPr>
        <w:topLinePunct/>
        <w:spacing w:line="440" w:lineRule="exact"/>
        <w:jc w:val="center"/>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3"/>
          <w:szCs w:val="23"/>
        </w:rPr>
      </w:pPr>
    </w:p>
    <w:p>
      <w:pPr>
        <w:pStyle w:val="4"/>
        <w:jc w:val="center"/>
        <w:rPr>
          <w:rFonts w:ascii="宋体" w:hAnsi="宋体" w:cs="宋体"/>
        </w:rPr>
      </w:pPr>
      <w:bookmarkStart w:id="1343" w:name="_Toc247527850"/>
      <w:bookmarkStart w:id="1344" w:name="_Toc265953296"/>
      <w:bookmarkStart w:id="1345" w:name="_Toc144974878"/>
      <w:bookmarkStart w:id="1346" w:name="_Toc152042599"/>
      <w:bookmarkStart w:id="1347" w:name="_Toc152045810"/>
      <w:bookmarkStart w:id="1348" w:name="_Toc247514302"/>
      <w:bookmarkStart w:id="1349" w:name="_Toc466470841"/>
      <w:bookmarkStart w:id="1350" w:name="_Toc466470971"/>
      <w:r>
        <w:rPr>
          <w:rFonts w:hint="eastAsia" w:ascii="宋体" w:hAnsi="宋体" w:cs="宋体"/>
        </w:rPr>
        <w:t>（三）近年完成的类似项目情况表</w:t>
      </w:r>
      <w:bookmarkEnd w:id="1343"/>
      <w:bookmarkEnd w:id="1344"/>
      <w:bookmarkEnd w:id="1345"/>
      <w:bookmarkEnd w:id="1346"/>
      <w:bookmarkEnd w:id="1347"/>
      <w:bookmarkEnd w:id="1348"/>
      <w:bookmarkEnd w:id="1349"/>
      <w:bookmarkEnd w:id="1350"/>
    </w:p>
    <w:p>
      <w:pPr>
        <w:spacing w:line="440" w:lineRule="exact"/>
        <w:jc w:val="center"/>
        <w:rPr>
          <w:rFonts w:ascii="宋体" w:hAnsi="宋体" w:cs="宋体"/>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项目名称</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项目所在地</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发包人名称</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发包人地址</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发包人电话</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合同价格</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开工日期</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rPr>
              <w:t>竣工</w:t>
            </w:r>
            <w:r>
              <w:rPr>
                <w:rFonts w:hint="eastAsia" w:ascii="宋体" w:hAnsi="宋体" w:cs="宋体"/>
                <w:szCs w:val="21"/>
              </w:rPr>
              <w:t>日期</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承担的工作</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工程质量</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项目经理</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技术负责人</w:t>
            </w:r>
          </w:p>
        </w:tc>
        <w:tc>
          <w:tcPr>
            <w:tcW w:w="625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项目描述</w:t>
            </w:r>
          </w:p>
        </w:tc>
        <w:tc>
          <w:tcPr>
            <w:tcW w:w="6253" w:type="dxa"/>
            <w:vAlign w:val="top"/>
          </w:tcPr>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备注</w:t>
            </w:r>
          </w:p>
        </w:tc>
        <w:tc>
          <w:tcPr>
            <w:tcW w:w="6253" w:type="dxa"/>
            <w:vAlign w:val="top"/>
          </w:tcPr>
          <w:p>
            <w:pPr>
              <w:topLinePunct/>
              <w:spacing w:line="440" w:lineRule="exact"/>
              <w:rPr>
                <w:rFonts w:ascii="宋体" w:hAnsi="宋体" w:cs="宋体"/>
                <w:szCs w:val="21"/>
              </w:rPr>
            </w:pPr>
          </w:p>
        </w:tc>
      </w:tr>
    </w:tbl>
    <w:p>
      <w:pPr>
        <w:spacing w:line="440" w:lineRule="exact"/>
        <w:rPr>
          <w:rFonts w:ascii="宋体" w:hAnsi="宋体" w:cs="宋体"/>
          <w:sz w:val="23"/>
          <w:szCs w:val="23"/>
        </w:rPr>
      </w:pPr>
    </w:p>
    <w:p>
      <w:pPr>
        <w:pStyle w:val="4"/>
        <w:jc w:val="center"/>
        <w:rPr>
          <w:rFonts w:ascii="宋体" w:hAnsi="宋体" w:cs="宋体"/>
        </w:rPr>
      </w:pPr>
      <w:bookmarkStart w:id="1351" w:name="_Toc466470842"/>
      <w:bookmarkStart w:id="1352" w:name="_Toc152042600"/>
      <w:bookmarkStart w:id="1353" w:name="_Toc466470972"/>
      <w:bookmarkStart w:id="1354" w:name="_Toc247527851"/>
      <w:bookmarkStart w:id="1355" w:name="_Toc247514303"/>
      <w:bookmarkStart w:id="1356" w:name="_Toc144974879"/>
      <w:bookmarkStart w:id="1357" w:name="_Toc265953297"/>
      <w:bookmarkStart w:id="1358" w:name="_Toc152045811"/>
      <w:r>
        <w:rPr>
          <w:rFonts w:hint="eastAsia" w:ascii="宋体" w:hAnsi="宋体" w:cs="宋体"/>
        </w:rPr>
        <w:t>（四）正在实施的和新承接的项目情况表</w:t>
      </w:r>
      <w:bookmarkEnd w:id="1351"/>
      <w:bookmarkEnd w:id="1352"/>
      <w:bookmarkEnd w:id="1353"/>
      <w:bookmarkEnd w:id="1354"/>
      <w:bookmarkEnd w:id="1355"/>
      <w:bookmarkEnd w:id="1356"/>
      <w:bookmarkEnd w:id="1357"/>
      <w:bookmarkEnd w:id="1358"/>
    </w:p>
    <w:p>
      <w:pPr>
        <w:spacing w:line="440" w:lineRule="exact"/>
        <w:rPr>
          <w:rFonts w:ascii="宋体" w:hAnsi="宋体" w:cs="宋体"/>
          <w:sz w:val="20"/>
          <w:szCs w:val="20"/>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项目名称</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项目所在地</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发包人名称</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发包人地址</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发包人电话</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签约合同价</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开工日期</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计划</w:t>
            </w:r>
            <w:r>
              <w:rPr>
                <w:rFonts w:hint="eastAsia" w:ascii="宋体" w:hAnsi="宋体" w:cs="宋体"/>
              </w:rPr>
              <w:t>竣工</w:t>
            </w:r>
            <w:r>
              <w:rPr>
                <w:rFonts w:hint="eastAsia" w:ascii="宋体" w:hAnsi="宋体" w:cs="宋体"/>
                <w:szCs w:val="21"/>
              </w:rPr>
              <w:t>日期</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承担的工作</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工程质量</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项目经理</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技术负责人</w:t>
            </w:r>
          </w:p>
        </w:tc>
        <w:tc>
          <w:tcPr>
            <w:tcW w:w="6403" w:type="dxa"/>
            <w:vAlign w:val="top"/>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项目描述</w:t>
            </w:r>
          </w:p>
        </w:tc>
        <w:tc>
          <w:tcPr>
            <w:tcW w:w="6403" w:type="dxa"/>
            <w:vAlign w:val="top"/>
          </w:tcPr>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119" w:type="dxa"/>
            <w:vAlign w:val="center"/>
          </w:tcPr>
          <w:p>
            <w:pPr>
              <w:topLinePunct/>
              <w:spacing w:line="440" w:lineRule="exact"/>
              <w:jc w:val="center"/>
              <w:rPr>
                <w:rFonts w:ascii="宋体" w:hAnsi="宋体" w:cs="宋体"/>
                <w:szCs w:val="21"/>
              </w:rPr>
            </w:pPr>
            <w:r>
              <w:rPr>
                <w:rFonts w:hint="eastAsia" w:ascii="宋体" w:hAnsi="宋体" w:cs="宋体"/>
                <w:szCs w:val="21"/>
              </w:rPr>
              <w:t>备注</w:t>
            </w:r>
          </w:p>
        </w:tc>
        <w:tc>
          <w:tcPr>
            <w:tcW w:w="6403" w:type="dxa"/>
            <w:vAlign w:val="top"/>
          </w:tcPr>
          <w:p>
            <w:pPr>
              <w:topLinePunct/>
              <w:spacing w:line="440" w:lineRule="exact"/>
              <w:rPr>
                <w:rFonts w:ascii="宋体" w:hAnsi="宋体" w:cs="宋体"/>
                <w:szCs w:val="21"/>
              </w:rPr>
            </w:pPr>
          </w:p>
        </w:tc>
      </w:tr>
    </w:tbl>
    <w:p>
      <w:pPr>
        <w:spacing w:line="440" w:lineRule="exact"/>
        <w:rPr>
          <w:rFonts w:ascii="宋体" w:hAnsi="宋体" w:cs="宋体"/>
          <w:sz w:val="20"/>
          <w:szCs w:val="20"/>
        </w:rPr>
      </w:pPr>
    </w:p>
    <w:p>
      <w:pPr>
        <w:spacing w:line="440" w:lineRule="exact"/>
        <w:ind w:firstLine="500" w:firstLineChars="250"/>
        <w:jc w:val="center"/>
        <w:rPr>
          <w:rFonts w:ascii="宋体" w:hAnsi="宋体" w:cs="宋体"/>
          <w:sz w:val="20"/>
          <w:szCs w:val="20"/>
        </w:rPr>
      </w:pPr>
    </w:p>
    <w:bookmarkEnd w:id="1331"/>
    <w:bookmarkEnd w:id="1332"/>
    <w:bookmarkEnd w:id="1333"/>
    <w:bookmarkEnd w:id="1334"/>
    <w:p>
      <w:pPr>
        <w:rPr>
          <w:rFonts w:ascii="宋体" w:hAnsi="宋体" w:cs="宋体"/>
          <w:kern w:val="0"/>
        </w:rPr>
      </w:pPr>
    </w:p>
    <w:p>
      <w:pPr>
        <w:pStyle w:val="4"/>
        <w:jc w:val="center"/>
        <w:rPr>
          <w:rFonts w:ascii="宋体" w:hAnsi="宋体" w:cs="宋体"/>
        </w:rPr>
      </w:pPr>
      <w:bookmarkStart w:id="1359" w:name="_Toc466470974"/>
      <w:bookmarkStart w:id="1360" w:name="_Toc466470844"/>
      <w:r>
        <w:rPr>
          <w:rFonts w:hint="eastAsia" w:ascii="宋体" w:hAnsi="宋体" w:cs="宋体"/>
        </w:rPr>
        <w:t>（五）其他资格审查资料</w:t>
      </w:r>
      <w:bookmarkEnd w:id="1359"/>
      <w:bookmarkEnd w:id="1360"/>
    </w:p>
    <w:p>
      <w:pPr>
        <w:autoSpaceDE w:val="0"/>
        <w:autoSpaceDN w:val="0"/>
        <w:spacing w:line="360" w:lineRule="auto"/>
        <w:jc w:val="center"/>
        <w:rPr>
          <w:rFonts w:ascii="宋体" w:hAnsi="宋体" w:cs="宋体"/>
          <w:b/>
          <w:kern w:val="0"/>
        </w:rPr>
      </w:pPr>
      <w:r>
        <w:rPr>
          <w:rFonts w:hint="eastAsia" w:ascii="宋体" w:hAnsi="宋体" w:cs="宋体"/>
          <w:b/>
          <w:kern w:val="0"/>
        </w:rPr>
        <w:t>投标人须知前附表3.1.1“构成投标文件的其他材料”</w:t>
      </w:r>
    </w:p>
    <w:p>
      <w:pPr>
        <w:widowControl w:val="0"/>
        <w:wordWrap/>
        <w:autoSpaceDE w:val="0"/>
        <w:autoSpaceDN w:val="0"/>
        <w:adjustRightInd/>
        <w:snapToGrid/>
        <w:spacing w:before="0" w:after="0" w:line="360" w:lineRule="auto"/>
        <w:ind w:left="0" w:leftChars="0" w:right="0" w:firstLine="0" w:firstLineChars="0"/>
        <w:jc w:val="left"/>
        <w:textAlignment w:val="auto"/>
        <w:outlineLvl w:val="9"/>
        <w:rPr>
          <w:rFonts w:ascii="宋体" w:hAnsi="宋体" w:cs="宋体"/>
          <w:b/>
          <w:kern w:val="0"/>
          <w:highlight w:val="none"/>
        </w:rPr>
      </w:pPr>
      <w:r>
        <w:rPr>
          <w:rFonts w:hint="eastAsia" w:ascii="宋体" w:hAnsi="宋体" w:cs="宋体"/>
          <w:b/>
          <w:kern w:val="0"/>
          <w:highlight w:val="none"/>
        </w:rPr>
        <w:t>1.出具的项目经理、五大员的劳动关系证明</w:t>
      </w:r>
    </w:p>
    <w:p>
      <w:pPr>
        <w:widowControl w:val="0"/>
        <w:wordWrap/>
        <w:autoSpaceDE w:val="0"/>
        <w:autoSpaceDN w:val="0"/>
        <w:adjustRightInd/>
        <w:snapToGrid/>
        <w:spacing w:before="0" w:after="0" w:line="360" w:lineRule="auto"/>
        <w:ind w:left="0" w:leftChars="0" w:right="0" w:firstLine="0" w:firstLineChars="0"/>
        <w:jc w:val="left"/>
        <w:textAlignment w:val="auto"/>
        <w:outlineLvl w:val="9"/>
        <w:rPr>
          <w:rFonts w:ascii="宋体" w:hAnsi="宋体" w:cs="宋体"/>
          <w:b/>
          <w:kern w:val="0"/>
          <w:highlight w:val="none"/>
        </w:rPr>
      </w:pPr>
      <w:r>
        <w:rPr>
          <w:rFonts w:hint="eastAsia" w:ascii="宋体" w:hAnsi="宋体" w:cs="宋体"/>
          <w:b/>
          <w:kern w:val="0"/>
          <w:highlight w:val="none"/>
        </w:rPr>
        <w:t>2.不拖欠农民工工资的承诺（格式自拟，内容符合招标文件第二章前附表9.1</w:t>
      </w:r>
      <w:r>
        <w:rPr>
          <w:rFonts w:hint="eastAsia" w:ascii="宋体" w:hAnsi="宋体" w:cs="宋体"/>
          <w:b/>
          <w:kern w:val="0"/>
          <w:highlight w:val="none"/>
          <w:lang w:val="en-US" w:eastAsia="zh-CN"/>
        </w:rPr>
        <w:t>2</w:t>
      </w:r>
      <w:r>
        <w:rPr>
          <w:rFonts w:hint="eastAsia" w:ascii="宋体" w:hAnsi="宋体" w:cs="宋体"/>
          <w:b/>
          <w:kern w:val="0"/>
          <w:highlight w:val="none"/>
        </w:rPr>
        <w:t>的要求）</w:t>
      </w:r>
    </w:p>
    <w:p>
      <w:pPr>
        <w:widowControl w:val="0"/>
        <w:wordWrap/>
        <w:autoSpaceDE w:val="0"/>
        <w:autoSpaceDN w:val="0"/>
        <w:adjustRightInd/>
        <w:snapToGrid/>
        <w:spacing w:before="0" w:after="0" w:line="360" w:lineRule="auto"/>
        <w:ind w:left="0" w:leftChars="0" w:right="0" w:firstLine="0" w:firstLineChars="0"/>
        <w:jc w:val="left"/>
        <w:textAlignment w:val="auto"/>
        <w:outlineLvl w:val="9"/>
        <w:rPr>
          <w:rFonts w:hint="eastAsia" w:ascii="宋体" w:hAnsi="宋体" w:cs="宋体"/>
          <w:b/>
          <w:color w:val="auto"/>
          <w:sz w:val="22"/>
          <w:szCs w:val="22"/>
          <w:highlight w:val="none"/>
          <w:u w:val="none" w:color="auto"/>
          <w:lang w:eastAsia="zh-CN"/>
        </w:rPr>
      </w:pPr>
      <w:r>
        <w:rPr>
          <w:rFonts w:hint="eastAsia" w:ascii="宋体" w:hAnsi="宋体" w:cs="宋体"/>
          <w:b/>
          <w:color w:val="auto"/>
          <w:sz w:val="22"/>
          <w:szCs w:val="22"/>
          <w:highlight w:val="none"/>
          <w:u w:val="none" w:color="auto"/>
          <w:lang w:val="en-US" w:eastAsia="zh-CN"/>
        </w:rPr>
        <w:t>3.近三年内是否被法院列入过失信被执行人的情况说明</w:t>
      </w:r>
      <w:r>
        <w:rPr>
          <w:rFonts w:hint="eastAsia" w:ascii="宋体" w:hAnsi="宋体" w:cs="宋体"/>
          <w:b/>
          <w:color w:val="auto"/>
          <w:sz w:val="22"/>
          <w:szCs w:val="22"/>
          <w:highlight w:val="none"/>
          <w:u w:val="none" w:color="auto"/>
        </w:rPr>
        <w:t>（格式自拟，内容符合招标文件第二章前附表9.1</w:t>
      </w:r>
      <w:r>
        <w:rPr>
          <w:rFonts w:hint="eastAsia" w:ascii="宋体" w:hAnsi="宋体" w:cs="宋体"/>
          <w:b/>
          <w:color w:val="auto"/>
          <w:sz w:val="22"/>
          <w:szCs w:val="22"/>
          <w:highlight w:val="none"/>
          <w:u w:val="none" w:color="auto"/>
          <w:lang w:val="en-US" w:eastAsia="zh-CN"/>
        </w:rPr>
        <w:t>2</w:t>
      </w:r>
      <w:r>
        <w:rPr>
          <w:rFonts w:hint="eastAsia" w:ascii="宋体" w:hAnsi="宋体" w:cs="宋体"/>
          <w:b/>
          <w:color w:val="auto"/>
          <w:sz w:val="22"/>
          <w:szCs w:val="22"/>
          <w:highlight w:val="none"/>
          <w:u w:val="none" w:color="auto"/>
        </w:rPr>
        <w:t>的要求）</w:t>
      </w:r>
      <w:r>
        <w:rPr>
          <w:rFonts w:hint="eastAsia" w:ascii="宋体" w:hAnsi="宋体" w:cs="宋体"/>
          <w:b/>
          <w:color w:val="auto"/>
          <w:sz w:val="22"/>
          <w:szCs w:val="22"/>
          <w:highlight w:val="none"/>
          <w:u w:val="none" w:color="auto"/>
          <w:lang w:eastAsia="zh-CN"/>
        </w:rPr>
        <w:t>。</w:t>
      </w:r>
    </w:p>
    <w:p>
      <w:pPr>
        <w:widowControl w:val="0"/>
        <w:wordWrap/>
        <w:autoSpaceDE w:val="0"/>
        <w:autoSpaceDN w:val="0"/>
        <w:adjustRightInd/>
        <w:snapToGrid/>
        <w:spacing w:before="0" w:after="0" w:line="360" w:lineRule="auto"/>
        <w:ind w:left="0" w:leftChars="0" w:right="0" w:firstLine="0" w:firstLineChars="0"/>
        <w:jc w:val="left"/>
        <w:textAlignment w:val="auto"/>
        <w:outlineLvl w:val="9"/>
        <w:rPr>
          <w:rFonts w:hint="eastAsia" w:ascii="宋体" w:hAnsi="宋体" w:cs="宋体"/>
          <w:b/>
          <w:color w:val="auto"/>
          <w:sz w:val="22"/>
          <w:szCs w:val="22"/>
          <w:highlight w:val="none"/>
          <w:u w:val="none" w:color="auto"/>
          <w:lang w:eastAsia="zh-CN"/>
        </w:rPr>
      </w:pPr>
      <w:r>
        <w:rPr>
          <w:rFonts w:hint="eastAsia" w:ascii="宋体" w:hAnsi="宋体" w:cs="宋体"/>
          <w:b/>
          <w:color w:val="auto"/>
          <w:sz w:val="22"/>
          <w:szCs w:val="22"/>
          <w:highlight w:val="none"/>
          <w:u w:val="none" w:color="auto"/>
          <w:lang w:val="en-US" w:eastAsia="zh-CN"/>
        </w:rPr>
        <w:t>4.近三年内是否因围标串标被行政主管部门进行过行政处罚的情况说明</w:t>
      </w:r>
      <w:r>
        <w:rPr>
          <w:rFonts w:hint="eastAsia" w:ascii="宋体" w:hAnsi="宋体" w:cs="宋体"/>
          <w:b/>
          <w:color w:val="auto"/>
          <w:sz w:val="22"/>
          <w:szCs w:val="22"/>
          <w:highlight w:val="none"/>
          <w:u w:val="none" w:color="auto"/>
        </w:rPr>
        <w:t>（格式自拟，内容符合招标文件第二章前附表9.1</w:t>
      </w:r>
      <w:r>
        <w:rPr>
          <w:rFonts w:hint="eastAsia" w:ascii="宋体" w:hAnsi="宋体" w:cs="宋体"/>
          <w:b/>
          <w:color w:val="auto"/>
          <w:sz w:val="22"/>
          <w:szCs w:val="22"/>
          <w:highlight w:val="none"/>
          <w:u w:val="none" w:color="auto"/>
          <w:lang w:val="en-US" w:eastAsia="zh-CN"/>
        </w:rPr>
        <w:t>2</w:t>
      </w:r>
      <w:r>
        <w:rPr>
          <w:rFonts w:hint="eastAsia" w:ascii="宋体" w:hAnsi="宋体" w:cs="宋体"/>
          <w:b/>
          <w:color w:val="auto"/>
          <w:sz w:val="22"/>
          <w:szCs w:val="22"/>
          <w:highlight w:val="none"/>
          <w:u w:val="none" w:color="auto"/>
        </w:rPr>
        <w:t>的要求）</w:t>
      </w:r>
      <w:r>
        <w:rPr>
          <w:rFonts w:hint="eastAsia" w:ascii="宋体" w:hAnsi="宋体" w:cs="宋体"/>
          <w:b/>
          <w:color w:val="auto"/>
          <w:sz w:val="22"/>
          <w:szCs w:val="22"/>
          <w:highlight w:val="none"/>
          <w:u w:val="none" w:color="auto"/>
          <w:lang w:eastAsia="zh-CN"/>
        </w:rPr>
        <w:t>。</w:t>
      </w:r>
    </w:p>
    <w:p>
      <w:pPr>
        <w:widowControl w:val="0"/>
        <w:wordWrap/>
        <w:autoSpaceDE w:val="0"/>
        <w:autoSpaceDN w:val="0"/>
        <w:adjustRightInd/>
        <w:snapToGrid/>
        <w:spacing w:before="0" w:after="0" w:line="360" w:lineRule="auto"/>
        <w:ind w:left="0" w:leftChars="0" w:right="0" w:firstLine="0" w:firstLineChars="0"/>
        <w:jc w:val="left"/>
        <w:textAlignment w:val="auto"/>
        <w:outlineLvl w:val="9"/>
        <w:rPr>
          <w:rFonts w:ascii="宋体" w:hAnsi="宋体" w:cs="宋体"/>
          <w:b/>
          <w:kern w:val="0"/>
          <w:highlight w:val="none"/>
        </w:rPr>
      </w:pPr>
      <w:r>
        <w:rPr>
          <w:rFonts w:hint="eastAsia" w:ascii="宋体" w:hAnsi="宋体" w:cs="宋体"/>
          <w:b/>
          <w:kern w:val="0"/>
          <w:highlight w:val="none"/>
          <w:lang w:val="en-US" w:eastAsia="zh-CN"/>
        </w:rPr>
        <w:t>5</w:t>
      </w:r>
      <w:r>
        <w:rPr>
          <w:rFonts w:hint="eastAsia" w:ascii="宋体" w:hAnsi="宋体" w:cs="宋体"/>
          <w:b/>
          <w:kern w:val="0"/>
          <w:highlight w:val="none"/>
        </w:rPr>
        <w:t>.对项目经理无在建承诺（格式自拟，内容符合招标文件第二章前附表1.4.1的要求）</w:t>
      </w:r>
    </w:p>
    <w:p>
      <w:pPr>
        <w:widowControl w:val="0"/>
        <w:wordWrap/>
        <w:autoSpaceDE w:val="0"/>
        <w:autoSpaceDN w:val="0"/>
        <w:adjustRightInd/>
        <w:snapToGrid/>
        <w:spacing w:before="0" w:after="0" w:line="360" w:lineRule="auto"/>
        <w:ind w:left="0" w:leftChars="0" w:right="0" w:firstLine="0" w:firstLineChars="0"/>
        <w:jc w:val="left"/>
        <w:textAlignment w:val="auto"/>
        <w:outlineLvl w:val="9"/>
        <w:rPr>
          <w:rFonts w:ascii="宋体" w:hAnsi="宋体" w:cs="宋体"/>
          <w:b/>
          <w:kern w:val="0"/>
          <w:highlight w:val="none"/>
        </w:rPr>
      </w:pPr>
      <w:r>
        <w:rPr>
          <w:rFonts w:hint="eastAsia" w:ascii="宋体" w:hAnsi="宋体" w:cs="宋体"/>
          <w:b/>
          <w:kern w:val="0"/>
          <w:highlight w:val="none"/>
          <w:lang w:val="en-US" w:eastAsia="zh-CN"/>
        </w:rPr>
        <w:t>6</w:t>
      </w:r>
      <w:r>
        <w:rPr>
          <w:rFonts w:hint="eastAsia" w:ascii="宋体" w:hAnsi="宋体" w:cs="宋体"/>
          <w:b/>
          <w:kern w:val="0"/>
          <w:highlight w:val="none"/>
        </w:rPr>
        <w:t>.对诚信要求作出承诺（格式自拟，内容符合招标文件第二章前附表1.4.1的要求）</w:t>
      </w:r>
    </w:p>
    <w:p>
      <w:pPr>
        <w:widowControl w:val="0"/>
        <w:wordWrap/>
        <w:autoSpaceDE w:val="0"/>
        <w:autoSpaceDN w:val="0"/>
        <w:adjustRightInd/>
        <w:snapToGrid/>
        <w:spacing w:before="0" w:after="0" w:line="360" w:lineRule="auto"/>
        <w:ind w:left="0" w:leftChars="0" w:right="0" w:firstLine="0" w:firstLineChars="0"/>
        <w:jc w:val="left"/>
        <w:textAlignment w:val="auto"/>
        <w:outlineLvl w:val="9"/>
        <w:rPr>
          <w:rFonts w:ascii="宋体" w:hAnsi="宋体" w:cs="宋体"/>
          <w:b/>
          <w:kern w:val="0"/>
          <w:highlight w:val="none"/>
        </w:rPr>
      </w:pPr>
      <w:r>
        <w:rPr>
          <w:rFonts w:hint="eastAsia" w:ascii="宋体" w:hAnsi="宋体" w:cs="宋体"/>
          <w:b/>
          <w:kern w:val="0"/>
          <w:highlight w:val="none"/>
          <w:lang w:val="en-US" w:eastAsia="zh-CN"/>
        </w:rPr>
        <w:t>7</w:t>
      </w:r>
      <w:r>
        <w:rPr>
          <w:rFonts w:hint="eastAsia" w:ascii="宋体" w:hAnsi="宋体" w:cs="宋体"/>
          <w:b/>
          <w:kern w:val="0"/>
          <w:highlight w:val="none"/>
        </w:rPr>
        <w:t>.信誉要求（自201</w:t>
      </w:r>
      <w:r>
        <w:rPr>
          <w:rFonts w:hint="eastAsia" w:ascii="宋体" w:hAnsi="宋体" w:cs="宋体"/>
          <w:b/>
          <w:kern w:val="0"/>
          <w:highlight w:val="none"/>
          <w:lang w:val="en-US" w:eastAsia="zh-CN"/>
        </w:rPr>
        <w:t>5</w:t>
      </w:r>
      <w:r>
        <w:rPr>
          <w:rFonts w:hint="eastAsia" w:ascii="宋体" w:hAnsi="宋体" w:cs="宋体"/>
          <w:b/>
          <w:kern w:val="0"/>
          <w:highlight w:val="none"/>
        </w:rPr>
        <w:t>年以来主要针对企业以往履约情况不少于一个（业主证明））</w:t>
      </w:r>
    </w:p>
    <w:p>
      <w:pPr>
        <w:widowControl w:val="0"/>
        <w:wordWrap/>
        <w:autoSpaceDE w:val="0"/>
        <w:autoSpaceDN w:val="0"/>
        <w:adjustRightInd/>
        <w:snapToGrid/>
        <w:spacing w:before="0" w:after="0" w:line="360" w:lineRule="auto"/>
        <w:ind w:left="0" w:leftChars="0" w:right="0" w:firstLine="0" w:firstLineChars="0"/>
        <w:jc w:val="left"/>
        <w:textAlignment w:val="auto"/>
        <w:outlineLvl w:val="9"/>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8、施工过程中，项目经理、技术负责人和五大员常驻现场的承诺（格式自拟，内容符合招标文件第二章前附表9.15的要求）</w:t>
      </w:r>
    </w:p>
    <w:p>
      <w:pPr>
        <w:widowControl w:val="0"/>
        <w:wordWrap/>
        <w:autoSpaceDE w:val="0"/>
        <w:autoSpaceDN w:val="0"/>
        <w:adjustRightInd/>
        <w:snapToGrid/>
        <w:spacing w:before="0" w:after="0" w:line="360" w:lineRule="auto"/>
        <w:ind w:left="0" w:leftChars="0" w:right="0" w:firstLine="0" w:firstLineChars="0"/>
        <w:jc w:val="left"/>
        <w:textAlignment w:val="auto"/>
        <w:outlineLvl w:val="9"/>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9.施工工地扬尘防治达到“六个百分之百”、“两个禁止”要求的承诺（格式自拟，内容符合招标文件第二章前附表9.15的要求）</w:t>
      </w:r>
    </w:p>
    <w:p>
      <w:pPr>
        <w:widowControl w:val="0"/>
        <w:wordWrap/>
        <w:autoSpaceDE w:val="0"/>
        <w:autoSpaceDN w:val="0"/>
        <w:adjustRightInd/>
        <w:snapToGrid/>
        <w:spacing w:before="0" w:after="0" w:line="360" w:lineRule="auto"/>
        <w:ind w:left="0" w:leftChars="0" w:right="0" w:firstLine="0" w:firstLineChars="0"/>
        <w:jc w:val="left"/>
        <w:textAlignment w:val="auto"/>
        <w:outlineLvl w:val="9"/>
        <w:rPr>
          <w:rFonts w:hint="eastAsia" w:ascii="宋体" w:hAnsi="宋体" w:cs="宋体"/>
          <w:b/>
          <w:kern w:val="0"/>
          <w:highlight w:val="none"/>
        </w:rPr>
      </w:pPr>
      <w:r>
        <w:rPr>
          <w:rFonts w:hint="eastAsia" w:ascii="宋体" w:hAnsi="宋体" w:cs="宋体"/>
          <w:b/>
          <w:kern w:val="0"/>
          <w:highlight w:val="none"/>
          <w:lang w:val="en-US" w:eastAsia="zh-CN"/>
        </w:rPr>
        <w:t>10</w:t>
      </w:r>
      <w:r>
        <w:rPr>
          <w:rFonts w:hint="eastAsia" w:ascii="宋体" w:hAnsi="宋体" w:cs="宋体"/>
          <w:b/>
          <w:kern w:val="0"/>
          <w:highlight w:val="none"/>
        </w:rPr>
        <w:t>.投标人认为应该具备的其他材料</w:t>
      </w:r>
    </w:p>
    <w:p>
      <w:pPr>
        <w:autoSpaceDE w:val="0"/>
        <w:autoSpaceDN w:val="0"/>
        <w:spacing w:line="360" w:lineRule="auto"/>
        <w:jc w:val="center"/>
        <w:rPr>
          <w:rFonts w:ascii="宋体" w:hAnsi="宋体" w:cs="宋体"/>
          <w:b/>
          <w:kern w:val="0"/>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spacing w:line="360" w:lineRule="exact"/>
        <w:jc w:val="center"/>
        <w:rPr>
          <w:rFonts w:ascii="宋体" w:hAnsi="宋体" w:eastAsia="宋体" w:cs="宋体"/>
        </w:rPr>
      </w:pPr>
      <w:bookmarkStart w:id="1361" w:name="_Toc466470845"/>
      <w:bookmarkStart w:id="1362" w:name="_Toc466470975"/>
      <w:r>
        <w:rPr>
          <w:rFonts w:hint="eastAsia" w:ascii="宋体" w:hAnsi="宋体" w:eastAsia="宋体" w:cs="宋体"/>
        </w:rPr>
        <w:t>九、承诺书</w:t>
      </w:r>
      <w:bookmarkEnd w:id="1361"/>
      <w:bookmarkEnd w:id="1362"/>
    </w:p>
    <w:p>
      <w:pPr>
        <w:autoSpaceDE w:val="0"/>
        <w:autoSpaceDN w:val="0"/>
        <w:spacing w:line="360" w:lineRule="auto"/>
        <w:jc w:val="center"/>
        <w:rPr>
          <w:rFonts w:ascii="宋体" w:hAnsi="宋体" w:cs="宋体"/>
          <w:kern w:val="0"/>
        </w:rPr>
      </w:pPr>
    </w:p>
    <w:p>
      <w:pPr>
        <w:autoSpaceDE w:val="0"/>
        <w:autoSpaceDN w:val="0"/>
        <w:spacing w:line="360" w:lineRule="auto"/>
        <w:jc w:val="left"/>
        <w:rPr>
          <w:rFonts w:ascii="宋体" w:hAnsi="宋体" w:cs="宋体"/>
          <w:kern w:val="0"/>
        </w:rPr>
      </w:pPr>
      <w:r>
        <w:rPr>
          <w:rFonts w:hint="eastAsia" w:ascii="宋体" w:hAnsi="宋体" w:cs="宋体"/>
          <w:kern w:val="0"/>
        </w:rPr>
        <w:t>我单位承诺，对本项目所提供的所有资料、文件，均真实有效；如有弄虚作假情况，愿承担相应法律责任。</w:t>
      </w:r>
    </w:p>
    <w:p>
      <w:pPr>
        <w:autoSpaceDE w:val="0"/>
        <w:autoSpaceDN w:val="0"/>
        <w:spacing w:line="360" w:lineRule="auto"/>
        <w:jc w:val="center"/>
        <w:rPr>
          <w:rFonts w:ascii="宋体" w:hAnsi="宋体" w:cs="宋体"/>
          <w:kern w:val="0"/>
        </w:rPr>
      </w:pPr>
    </w:p>
    <w:p>
      <w:pPr>
        <w:autoSpaceDE w:val="0"/>
        <w:autoSpaceDN w:val="0"/>
        <w:spacing w:line="360" w:lineRule="auto"/>
        <w:jc w:val="center"/>
        <w:rPr>
          <w:rFonts w:ascii="宋体" w:hAnsi="宋体" w:cs="宋体"/>
          <w:kern w:val="0"/>
        </w:rPr>
      </w:pPr>
    </w:p>
    <w:p>
      <w:pPr>
        <w:autoSpaceDE w:val="0"/>
        <w:autoSpaceDN w:val="0"/>
        <w:spacing w:line="360" w:lineRule="auto"/>
        <w:jc w:val="center"/>
        <w:rPr>
          <w:rFonts w:ascii="宋体" w:hAnsi="宋体" w:cs="宋体"/>
          <w:kern w:val="0"/>
        </w:rPr>
      </w:pPr>
    </w:p>
    <w:p>
      <w:pPr>
        <w:autoSpaceDE w:val="0"/>
        <w:autoSpaceDN w:val="0"/>
        <w:spacing w:line="360" w:lineRule="auto"/>
        <w:jc w:val="right"/>
        <w:rPr>
          <w:rFonts w:ascii="宋体" w:hAnsi="宋体" w:cs="宋体"/>
          <w:kern w:val="0"/>
        </w:rPr>
      </w:pPr>
      <w:r>
        <w:rPr>
          <w:rFonts w:hint="eastAsia" w:ascii="宋体" w:hAnsi="宋体" w:cs="宋体"/>
          <w:kern w:val="0"/>
        </w:rPr>
        <w:t>投标单位名称：（盖单位公章）</w:t>
      </w:r>
    </w:p>
    <w:p>
      <w:pPr>
        <w:rPr>
          <w:rFonts w:ascii="宋体" w:hAnsi="宋体" w:cs="宋体"/>
        </w:rPr>
      </w:pPr>
      <w:r>
        <w:rPr>
          <w:rFonts w:hint="eastAsia" w:ascii="宋体" w:hAnsi="宋体" w:cs="宋体"/>
          <w:kern w:val="0"/>
        </w:rPr>
        <w:t xml:space="preserve">                                                   法定代表人签字：</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spacing w:line="360" w:lineRule="exact"/>
        <w:jc w:val="center"/>
        <w:rPr>
          <w:rFonts w:ascii="宋体" w:hAnsi="宋体" w:eastAsia="宋体" w:cs="宋体"/>
        </w:rPr>
      </w:pPr>
      <w:bookmarkStart w:id="1363" w:name="_Toc14876"/>
      <w:bookmarkStart w:id="1364" w:name="_Toc466470976"/>
      <w:bookmarkStart w:id="1365" w:name="_Toc466470846"/>
      <w:bookmarkStart w:id="1366" w:name="_Toc30036"/>
      <w:r>
        <w:rPr>
          <w:rFonts w:hint="eastAsia" w:ascii="宋体" w:hAnsi="宋体" w:eastAsia="宋体" w:cs="宋体"/>
        </w:rPr>
        <w:t>十、廉政建设承诺书</w:t>
      </w:r>
      <w:bookmarkEnd w:id="1363"/>
      <w:bookmarkEnd w:id="1364"/>
      <w:bookmarkEnd w:id="1365"/>
      <w:bookmarkEnd w:id="1366"/>
    </w:p>
    <w:p>
      <w:pPr>
        <w:rPr>
          <w:rFonts w:ascii="宋体" w:hAnsi="宋体" w:cs="宋体"/>
          <w:sz w:val="28"/>
          <w:szCs w:val="28"/>
        </w:rPr>
      </w:pPr>
    </w:p>
    <w:p>
      <w:pPr>
        <w:rPr>
          <w:rFonts w:ascii="宋体" w:hAnsi="宋体" w:cs="宋体"/>
          <w:szCs w:val="21"/>
        </w:rPr>
      </w:pPr>
      <w:r>
        <w:rPr>
          <w:rFonts w:hint="eastAsia" w:ascii="宋体" w:hAnsi="宋体" w:cs="宋体"/>
          <w:szCs w:val="21"/>
        </w:rPr>
        <w:t>致</w:t>
      </w:r>
      <w:r>
        <w:rPr>
          <w:rFonts w:hint="eastAsia" w:ascii="宋体" w:hAnsi="宋体" w:cs="宋体"/>
          <w:szCs w:val="21"/>
          <w:u w:val="single"/>
        </w:rPr>
        <w:t>招标人名称</w:t>
      </w:r>
      <w:r>
        <w:rPr>
          <w:rFonts w:hint="eastAsia" w:ascii="宋体" w:hAnsi="宋体" w:cs="宋体"/>
          <w:szCs w:val="21"/>
        </w:rPr>
        <w:t>：</w:t>
      </w:r>
    </w:p>
    <w:p>
      <w:pPr>
        <w:spacing w:line="680" w:lineRule="exact"/>
        <w:ind w:firstLine="420" w:firstLineChars="200"/>
        <w:jc w:val="left"/>
        <w:rPr>
          <w:rFonts w:ascii="宋体" w:hAnsi="宋体" w:cs="宋体"/>
          <w:szCs w:val="21"/>
        </w:rPr>
      </w:pPr>
      <w:r>
        <w:rPr>
          <w:rFonts w:hint="eastAsia" w:ascii="宋体" w:hAnsi="宋体" w:cs="宋体"/>
          <w:szCs w:val="21"/>
        </w:rPr>
        <w:t>根据收到贵方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标段）的招标文件，我方已仔细阅读了招标文件等资料，并且研究上述招标文件投标须知等其他有关文件，我方决定参加本工程的竞标，并且完全接受贵方招标文件的所有内容，同时在廉政责任方面作出如下承诺：</w:t>
      </w:r>
    </w:p>
    <w:p>
      <w:pPr>
        <w:spacing w:line="680" w:lineRule="exact"/>
        <w:ind w:firstLine="420" w:firstLineChars="200"/>
        <w:jc w:val="left"/>
        <w:rPr>
          <w:rFonts w:ascii="宋体" w:hAnsi="宋体" w:cs="宋体"/>
          <w:szCs w:val="21"/>
        </w:rPr>
      </w:pPr>
      <w:r>
        <w:rPr>
          <w:rFonts w:hint="eastAsia" w:ascii="宋体" w:hAnsi="宋体" w:cs="宋体"/>
          <w:szCs w:val="21"/>
        </w:rPr>
        <w:t>我方保证遵守廉政建设各项规定，规范自身廉政行为，在竞标及工程建设过程中不发生不廉洁行为。</w:t>
      </w:r>
    </w:p>
    <w:p>
      <w:pPr>
        <w:spacing w:line="680" w:lineRule="exact"/>
        <w:ind w:firstLine="420" w:firstLineChars="200"/>
        <w:jc w:val="left"/>
        <w:rPr>
          <w:rFonts w:ascii="宋体" w:hAnsi="宋体" w:cs="宋体"/>
          <w:szCs w:val="21"/>
        </w:rPr>
      </w:pPr>
      <w:r>
        <w:rPr>
          <w:rFonts w:hint="eastAsia" w:ascii="宋体" w:hAnsi="宋体" w:cs="宋体"/>
          <w:szCs w:val="21"/>
        </w:rPr>
        <w:t>我方若违反上述承诺，愿承担一切责任并接受处罚。</w:t>
      </w:r>
    </w:p>
    <w:p>
      <w:pPr>
        <w:spacing w:line="680" w:lineRule="exact"/>
        <w:ind w:firstLine="420" w:firstLineChars="200"/>
        <w:jc w:val="left"/>
        <w:rPr>
          <w:rFonts w:ascii="宋体" w:hAnsi="宋体" w:cs="宋体"/>
          <w:szCs w:val="21"/>
        </w:rPr>
      </w:pPr>
    </w:p>
    <w:p>
      <w:pPr>
        <w:spacing w:line="680" w:lineRule="exact"/>
        <w:ind w:firstLine="420" w:firstLineChars="200"/>
        <w:jc w:val="left"/>
        <w:rPr>
          <w:rFonts w:ascii="宋体" w:hAnsi="宋体" w:cs="宋体"/>
          <w:szCs w:val="21"/>
        </w:rPr>
      </w:pPr>
    </w:p>
    <w:p>
      <w:pPr>
        <w:spacing w:line="680" w:lineRule="exact"/>
        <w:ind w:firstLine="420" w:firstLineChars="200"/>
        <w:jc w:val="left"/>
        <w:rPr>
          <w:rFonts w:ascii="宋体" w:hAnsi="宋体" w:cs="宋体"/>
          <w:szCs w:val="21"/>
        </w:rPr>
      </w:pPr>
      <w:r>
        <w:rPr>
          <w:rFonts w:hint="eastAsia" w:ascii="宋体" w:hAnsi="宋体" w:cs="宋体"/>
          <w:szCs w:val="21"/>
        </w:rPr>
        <w:t>投标人（盖单位章）：</w:t>
      </w:r>
    </w:p>
    <w:p>
      <w:pPr>
        <w:spacing w:line="680" w:lineRule="exact"/>
        <w:ind w:firstLine="420" w:firstLineChars="200"/>
        <w:jc w:val="left"/>
        <w:rPr>
          <w:rFonts w:ascii="宋体" w:hAnsi="宋体" w:cs="宋体"/>
          <w:szCs w:val="21"/>
        </w:rPr>
      </w:pPr>
    </w:p>
    <w:p>
      <w:pPr>
        <w:spacing w:line="680" w:lineRule="exact"/>
        <w:ind w:firstLine="420" w:firstLineChars="200"/>
        <w:jc w:val="left"/>
        <w:rPr>
          <w:rFonts w:ascii="宋体" w:hAnsi="宋体" w:cs="宋体"/>
          <w:szCs w:val="21"/>
        </w:rPr>
      </w:pPr>
      <w:r>
        <w:rPr>
          <w:rFonts w:hint="eastAsia" w:ascii="宋体" w:hAnsi="宋体" w:cs="宋体"/>
          <w:szCs w:val="21"/>
        </w:rPr>
        <w:t xml:space="preserve">法定代表人或授权人（签字）：                </w:t>
      </w:r>
    </w:p>
    <w:p>
      <w:pPr>
        <w:spacing w:line="680" w:lineRule="exact"/>
        <w:ind w:firstLine="420" w:firstLineChars="200"/>
        <w:jc w:val="left"/>
        <w:rPr>
          <w:rFonts w:ascii="宋体" w:hAnsi="宋体" w:cs="宋体"/>
          <w:szCs w:val="21"/>
        </w:rPr>
      </w:pPr>
    </w:p>
    <w:p>
      <w:pPr>
        <w:jc w:val="right"/>
        <w:rPr>
          <w:rFonts w:ascii="宋体" w:hAnsi="宋体" w:cs="宋体"/>
          <w:szCs w:val="21"/>
        </w:rPr>
      </w:pPr>
      <w:r>
        <w:rPr>
          <w:rFonts w:hint="eastAsia" w:ascii="宋体" w:hAnsi="宋体" w:cs="宋体"/>
          <w:szCs w:val="21"/>
        </w:rPr>
        <w:t>年   月   日</w:t>
      </w:r>
    </w:p>
    <w:p>
      <w:pPr>
        <w:jc w:val="right"/>
        <w:rPr>
          <w:rFonts w:ascii="宋体" w:hAnsi="宋体" w:cs="宋体"/>
          <w:szCs w:val="21"/>
        </w:rPr>
      </w:pPr>
    </w:p>
    <w:p>
      <w:pPr>
        <w:widowControl/>
        <w:jc w:val="left"/>
        <w:rPr>
          <w:rFonts w:ascii="宋体" w:hAnsi="宋体" w:cs="宋体"/>
          <w:szCs w:val="21"/>
        </w:rPr>
      </w:pPr>
      <w:r>
        <w:rPr>
          <w:rFonts w:ascii="宋体" w:hAnsi="宋体" w:cs="宋体"/>
          <w:szCs w:val="21"/>
        </w:rPr>
        <w:br w:type="page"/>
      </w:r>
    </w:p>
    <w:p>
      <w:pPr>
        <w:pStyle w:val="3"/>
        <w:numPr>
          <w:ilvl w:val="0"/>
          <w:numId w:val="9"/>
        </w:numPr>
        <w:jc w:val="center"/>
      </w:pPr>
      <w:r>
        <w:rPr>
          <w:rFonts w:hint="eastAsia"/>
        </w:rPr>
        <w:t>无行贿犯罪记录承诺书</w:t>
      </w:r>
    </w:p>
    <w:p>
      <w:pPr>
        <w:jc w:val="right"/>
        <w:rPr>
          <w:rFonts w:ascii="宋体" w:hAnsi="宋体" w:cs="宋体"/>
          <w:szCs w:val="21"/>
        </w:rPr>
      </w:pPr>
    </w:p>
    <w:p>
      <w:pPr>
        <w:spacing w:line="600" w:lineRule="auto"/>
        <w:jc w:val="center"/>
        <w:rPr>
          <w:rFonts w:ascii="宋体" w:hAnsi="宋体" w:cs="宋体"/>
          <w:szCs w:val="21"/>
        </w:rPr>
      </w:pPr>
      <w:r>
        <w:rPr>
          <w:rFonts w:hint="eastAsia" w:ascii="宋体" w:hAnsi="宋体" w:cs="宋体"/>
          <w:szCs w:val="21"/>
        </w:rPr>
        <w:t>承诺书</w:t>
      </w:r>
    </w:p>
    <w:p>
      <w:pPr>
        <w:spacing w:line="600" w:lineRule="auto"/>
        <w:jc w:val="left"/>
        <w:rPr>
          <w:rFonts w:ascii="宋体" w:hAnsi="宋体" w:cs="宋体"/>
          <w:szCs w:val="21"/>
        </w:rPr>
      </w:pPr>
      <w:r>
        <w:rPr>
          <w:rFonts w:hint="eastAsia" w:ascii="宋体" w:hAnsi="宋体" w:cs="宋体"/>
          <w:szCs w:val="21"/>
          <w:u w:val="single"/>
        </w:rPr>
        <w:t>(招标人名称)</w:t>
      </w:r>
      <w:r>
        <w:rPr>
          <w:rFonts w:hint="eastAsia" w:ascii="宋体" w:hAnsi="宋体" w:cs="宋体"/>
          <w:szCs w:val="21"/>
        </w:rPr>
        <w:t>:</w:t>
      </w:r>
    </w:p>
    <w:p>
      <w:pPr>
        <w:spacing w:line="600" w:lineRule="auto"/>
        <w:ind w:firstLine="420" w:firstLineChars="200"/>
        <w:jc w:val="left"/>
        <w:rPr>
          <w:rFonts w:ascii="宋体" w:hAnsi="宋体" w:cs="宋体"/>
          <w:szCs w:val="21"/>
        </w:rPr>
      </w:pPr>
      <w:r>
        <w:rPr>
          <w:rFonts w:hint="eastAsia" w:ascii="宋体" w:hAnsi="宋体" w:cs="宋体"/>
          <w:szCs w:val="21"/>
        </w:rPr>
        <w:t>我方在此声明，我方在</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（标段） 招投标过程中所涉及的包括法人、法定代表人、法定代表人委托代理人、项目经理近三年来均无行贿犯罪记录。</w:t>
      </w:r>
    </w:p>
    <w:p>
      <w:pPr>
        <w:spacing w:line="600" w:lineRule="auto"/>
        <w:ind w:firstLine="420" w:firstLineChars="200"/>
        <w:jc w:val="left"/>
        <w:rPr>
          <w:rFonts w:ascii="宋体" w:hAnsi="宋体" w:cs="宋体"/>
          <w:szCs w:val="21"/>
        </w:rPr>
      </w:pPr>
      <w:r>
        <w:rPr>
          <w:rFonts w:hint="eastAsia" w:ascii="宋体" w:hAnsi="宋体" w:cs="宋体"/>
          <w:szCs w:val="21"/>
        </w:rPr>
        <w:t>我方保证上述信息的真实和准确，并愿意承担因我方就此弄虚作假所引起的一切法律后果。</w:t>
      </w:r>
    </w:p>
    <w:p>
      <w:pPr>
        <w:spacing w:line="600" w:lineRule="auto"/>
        <w:ind w:firstLine="420" w:firstLineChars="200"/>
        <w:jc w:val="left"/>
        <w:rPr>
          <w:rFonts w:ascii="宋体" w:hAnsi="宋体" w:cs="宋体"/>
          <w:szCs w:val="21"/>
        </w:rPr>
      </w:pPr>
      <w:r>
        <w:rPr>
          <w:rFonts w:hint="eastAsia" w:ascii="宋体" w:hAnsi="宋体" w:cs="宋体"/>
          <w:szCs w:val="21"/>
        </w:rPr>
        <w:t>特此承诺</w:t>
      </w:r>
    </w:p>
    <w:p>
      <w:pPr>
        <w:spacing w:line="600" w:lineRule="auto"/>
        <w:jc w:val="left"/>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(盖单位章)</w:t>
      </w:r>
    </w:p>
    <w:p>
      <w:pPr>
        <w:spacing w:line="600" w:lineRule="auto"/>
        <w:jc w:val="lef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tabs>
          <w:tab w:val="left" w:pos="616"/>
        </w:tabs>
        <w:spacing w:line="600" w:lineRule="auto"/>
        <w:ind w:firstLine="1470" w:firstLineChars="700"/>
        <w:jc w:val="left"/>
        <w:rPr>
          <w:rFonts w:ascii="宋体" w:hAnsi="宋体" w:cs="宋体"/>
          <w:szCs w:val="21"/>
        </w:rPr>
      </w:pP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_  __    </w:t>
      </w:r>
      <w:r>
        <w:rPr>
          <w:rFonts w:hint="eastAsia" w:ascii="宋体" w:hAnsi="宋体" w:cs="宋体"/>
          <w:szCs w:val="21"/>
        </w:rPr>
        <w:t>日</w:t>
      </w: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rPr>
          <w:rFonts w:ascii="宋体" w:hAnsi="宋体" w:cs="宋体"/>
        </w:rPr>
      </w:pP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ind w:right="-58"/>
    </w:pPr>
    <w:r>
      <w:rPr>
        <w:rFonts w:ascii="Times New Roman" w:hAnsi="Times New Roman" w:eastAsia="宋体" w:cs="Times New Roman"/>
        <w:kern w:val="2"/>
        <w:sz w:val="18"/>
        <w:szCs w:val="18"/>
        <w:lang w:val="en-US" w:eastAsia="zh-CN" w:bidi="ar-SA"/>
      </w:rPr>
      <w:pict>
        <v:rect id="文本框 2"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spacing w:line="440" w:lineRule="exact"/>
      <w:ind w:right="-57" w:rightChars="-27"/>
      <w:jc w:val="left"/>
      <w:rPr>
        <w:rFonts w:ascii="宋体" w:hAnsi="宋体"/>
        <w:sz w:val="18"/>
        <w:szCs w:val="18"/>
      </w:rPr>
    </w:pP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japaneseCounting"/>
      <w:lvlText w:val="第%1章"/>
      <w:lvlJc w:val="left"/>
      <w:pPr>
        <w:tabs>
          <w:tab w:val="left" w:pos="2175"/>
        </w:tabs>
        <w:ind w:left="2175" w:hanging="175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4"/>
    <w:multiLevelType w:val="singleLevel"/>
    <w:tmpl w:val="00000004"/>
    <w:lvl w:ilvl="0" w:tentative="0">
      <w:start w:val="4"/>
      <w:numFmt w:val="chineseCounting"/>
      <w:suff w:val="space"/>
      <w:lvlText w:val="第%1章"/>
      <w:lvlJc w:val="left"/>
    </w:lvl>
  </w:abstractNum>
  <w:abstractNum w:abstractNumId="2">
    <w:nsid w:val="57BE6B08"/>
    <w:multiLevelType w:val="singleLevel"/>
    <w:tmpl w:val="57BE6B08"/>
    <w:lvl w:ilvl="0" w:tentative="0">
      <w:start w:val="1"/>
      <w:numFmt w:val="decimal"/>
      <w:suff w:val="nothing"/>
      <w:lvlText w:val="（%1）"/>
      <w:lvlJc w:val="left"/>
    </w:lvl>
  </w:abstractNum>
  <w:abstractNum w:abstractNumId="3">
    <w:nsid w:val="5800B1EE"/>
    <w:multiLevelType w:val="singleLevel"/>
    <w:tmpl w:val="5800B1EE"/>
    <w:lvl w:ilvl="0" w:tentative="0">
      <w:start w:val="3"/>
      <w:numFmt w:val="decimal"/>
      <w:suff w:val="space"/>
      <w:lvlText w:val="%1."/>
      <w:lvlJc w:val="left"/>
    </w:lvl>
  </w:abstractNum>
  <w:abstractNum w:abstractNumId="4">
    <w:nsid w:val="5812DF60"/>
    <w:multiLevelType w:val="singleLevel"/>
    <w:tmpl w:val="5812DF60"/>
    <w:lvl w:ilvl="0" w:tentative="0">
      <w:start w:val="2"/>
      <w:numFmt w:val="chineseCounting"/>
      <w:suff w:val="nothing"/>
      <w:lvlText w:val="（%1）"/>
      <w:lvlJc w:val="left"/>
    </w:lvl>
  </w:abstractNum>
  <w:abstractNum w:abstractNumId="5">
    <w:nsid w:val="5AD06BB8"/>
    <w:multiLevelType w:val="singleLevel"/>
    <w:tmpl w:val="5AD06BB8"/>
    <w:lvl w:ilvl="0" w:tentative="0">
      <w:start w:val="6"/>
      <w:numFmt w:val="decimal"/>
      <w:suff w:val="nothing"/>
      <w:lvlText w:val="%1、"/>
      <w:lvlJc w:val="left"/>
    </w:lvl>
  </w:abstractNum>
  <w:abstractNum w:abstractNumId="6">
    <w:nsid w:val="5AD0789E"/>
    <w:multiLevelType w:val="singleLevel"/>
    <w:tmpl w:val="5AD0789E"/>
    <w:lvl w:ilvl="0" w:tentative="0">
      <w:start w:val="4"/>
      <w:numFmt w:val="decimal"/>
      <w:suff w:val="nothing"/>
      <w:lvlText w:val="%1、"/>
      <w:lvlJc w:val="left"/>
    </w:lvl>
  </w:abstractNum>
  <w:abstractNum w:abstractNumId="7">
    <w:nsid w:val="5AD98678"/>
    <w:multiLevelType w:val="singleLevel"/>
    <w:tmpl w:val="5AD98678"/>
    <w:lvl w:ilvl="0" w:tentative="0">
      <w:start w:val="1"/>
      <w:numFmt w:val="chineseCounting"/>
      <w:suff w:val="nothing"/>
      <w:lvlText w:val="（%1）"/>
      <w:lvlJc w:val="left"/>
    </w:lvl>
  </w:abstractNum>
  <w:abstractNum w:abstractNumId="8">
    <w:nsid w:val="611BB944"/>
    <w:multiLevelType w:val="singleLevel"/>
    <w:tmpl w:val="611BB944"/>
    <w:lvl w:ilvl="0" w:tentative="0">
      <w:start w:val="11"/>
      <w:numFmt w:val="chineseCounting"/>
      <w:suff w:val="nothing"/>
      <w:lvlText w:val="%1、"/>
      <w:lvlJc w:val="left"/>
      <w:rPr>
        <w:rFonts w:hint="eastAsia"/>
      </w:rPr>
    </w:lvl>
  </w:abstractNum>
  <w:num w:numId="1">
    <w:abstractNumId w:val="0"/>
  </w:num>
  <w:num w:numId="2">
    <w:abstractNumId w:val="2"/>
  </w:num>
  <w:num w:numId="3">
    <w:abstractNumId w:val="6"/>
  </w:num>
  <w:num w:numId="4">
    <w:abstractNumId w:val="5"/>
  </w:num>
  <w:num w:numId="5">
    <w:abstractNumId w:val="7"/>
  </w:num>
  <w:num w:numId="6">
    <w:abstractNumId w:val="1"/>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0CE1DDE"/>
    <w:rsid w:val="13940CF9"/>
    <w:rsid w:val="26233E30"/>
    <w:rsid w:val="26976880"/>
    <w:rsid w:val="319C0FF6"/>
    <w:rsid w:val="3FF51638"/>
    <w:rsid w:val="53292511"/>
    <w:rsid w:val="7B9163B9"/>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7"/>
    <w:qFormat/>
    <w:uiPriority w:val="0"/>
    <w:pPr>
      <w:keepNext/>
      <w:keepLines/>
      <w:spacing w:before="20" w:after="20" w:line="413"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3" w:lineRule="auto"/>
      <w:outlineLvl w:val="2"/>
    </w:pPr>
    <w:rPr>
      <w:b/>
      <w:bCs/>
      <w:kern w:val="0"/>
      <w:sz w:val="32"/>
      <w:szCs w:val="32"/>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Body Text 3"/>
    <w:basedOn w:val="1"/>
    <w:qFormat/>
    <w:uiPriority w:val="0"/>
    <w:rPr>
      <w:rFonts w:ascii="宋体"/>
      <w:sz w:val="24"/>
      <w:szCs w:val="20"/>
    </w:rPr>
  </w:style>
  <w:style w:type="paragraph" w:styleId="6">
    <w:name w:val="Plain Text"/>
    <w:basedOn w:val="1"/>
    <w:qFormat/>
    <w:uiPriority w:val="0"/>
    <w:rPr>
      <w:rFonts w:ascii="Courier New" w:hAnsi="Courier New"/>
      <w:szCs w:val="20"/>
    </w:rPr>
  </w:style>
  <w:style w:type="paragraph" w:styleId="7">
    <w:name w:val="Balloon Text"/>
    <w:basedOn w:val="1"/>
    <w:link w:val="18"/>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sz w:val="20"/>
      <w:szCs w:val="20"/>
    </w:rPr>
  </w:style>
  <w:style w:type="paragraph" w:styleId="11">
    <w:name w:val="toc 2"/>
    <w:basedOn w:val="1"/>
    <w:next w:val="1"/>
    <w:qFormat/>
    <w:uiPriority w:val="39"/>
    <w:pPr>
      <w:ind w:left="210"/>
      <w:jc w:val="left"/>
    </w:pPr>
    <w:rPr>
      <w:smallCaps/>
      <w:sz w:val="20"/>
      <w:szCs w:val="20"/>
    </w:rPr>
  </w:style>
  <w:style w:type="character" w:styleId="13">
    <w:name w:val="Hyperlink"/>
    <w:qFormat/>
    <w:uiPriority w:val="99"/>
    <w:rPr>
      <w:color w:val="0000FF"/>
      <w:u w:val="single"/>
    </w:rPr>
  </w:style>
  <w:style w:type="paragraph" w:customStyle="1" w:styleId="15">
    <w:name w:val="目录"/>
    <w:basedOn w:val="1"/>
    <w:qFormat/>
    <w:uiPriority w:val="0"/>
    <w:pPr>
      <w:widowControl/>
      <w:jc w:val="center"/>
    </w:pPr>
    <w:rPr>
      <w:rFonts w:ascii="宋体" w:eastAsia="Times New Roman"/>
      <w:b/>
      <w:sz w:val="36"/>
      <w:lang w:val="zh-CN"/>
    </w:rPr>
  </w:style>
  <w:style w:type="paragraph" w:customStyle="1" w:styleId="16">
    <w:name w:val="p0"/>
    <w:basedOn w:val="1"/>
    <w:qFormat/>
    <w:uiPriority w:val="0"/>
    <w:pPr>
      <w:widowControl/>
      <w:ind w:firstLine="420"/>
      <w:jc w:val="left"/>
    </w:pPr>
    <w:rPr>
      <w:kern w:val="0"/>
      <w:sz w:val="20"/>
      <w:szCs w:val="20"/>
    </w:rPr>
  </w:style>
  <w:style w:type="character" w:customStyle="1" w:styleId="17">
    <w:name w:val="标题 2 Char Char"/>
    <w:link w:val="3"/>
    <w:qFormat/>
    <w:uiPriority w:val="0"/>
    <w:rPr>
      <w:rFonts w:ascii="Arial" w:hAnsi="Arial" w:eastAsia="黑体"/>
      <w:b/>
      <w:bCs/>
      <w:kern w:val="2"/>
      <w:sz w:val="30"/>
      <w:szCs w:val="32"/>
    </w:rPr>
  </w:style>
  <w:style w:type="character" w:customStyle="1" w:styleId="18">
    <w:name w:val="批注框文本 Char Char"/>
    <w:basedOn w:val="12"/>
    <w:link w:val="7"/>
    <w:qFormat/>
    <w:uiPriority w:val="0"/>
    <w:rPr>
      <w:kern w:val="2"/>
      <w:sz w:val="18"/>
      <w:szCs w:val="18"/>
    </w:rPr>
  </w:style>
  <w:style w:type="character" w:customStyle="1" w:styleId="19">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6602</Words>
  <Characters>37635</Characters>
  <Lines>313</Lines>
  <Paragraphs>88</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2018-08-15T02:13:00Z</dcterms:created>
  <dc:creator>雨</dc:creator>
  <cp:lastModifiedBy>ss</cp:lastModifiedBy>
  <cp:lastPrinted>2011-01-03T03:18:00Z</cp:lastPrinted>
  <dcterms:modified xsi:type="dcterms:W3CDTF">2018-11-05T02:10:42Z</dcterms:modified>
  <dc:title>温县职业技术教育中心改造提升项目体育场工程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