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52"/>
          <w:szCs w:val="52"/>
        </w:rPr>
      </w:pPr>
    </w:p>
    <w:p>
      <w:pPr>
        <w:widowControl/>
        <w:spacing w:before="100" w:beforeAutospacing="1" w:after="100" w:afterAutospacing="1" w:line="300" w:lineRule="auto"/>
        <w:jc w:val="center"/>
        <w:rPr>
          <w:rFonts w:hint="eastAsia" w:ascii="宋体" w:hAnsi="宋体" w:eastAsia="宋体" w:cs="宋体"/>
          <w:b/>
          <w:bCs/>
          <w:color w:val="auto"/>
          <w:sz w:val="48"/>
          <w:szCs w:val="48"/>
          <w:lang w:eastAsia="zh-CN"/>
        </w:rPr>
      </w:pPr>
      <w:r>
        <w:rPr>
          <w:rFonts w:hint="eastAsia" w:ascii="宋体" w:hAnsi="宋体" w:cs="宋体"/>
          <w:b/>
          <w:color w:val="auto"/>
          <w:sz w:val="48"/>
          <w:szCs w:val="48"/>
          <w:lang w:eastAsia="zh-CN"/>
        </w:rPr>
        <w:t>温县教育局幼儿园教玩具采购项目</w:t>
      </w:r>
    </w:p>
    <w:p>
      <w:pPr>
        <w:jc w:val="center"/>
        <w:rPr>
          <w:rFonts w:ascii="宋体" w:hAnsi="宋体" w:cs="宋体"/>
          <w:b/>
          <w:bCs/>
          <w:color w:val="auto"/>
          <w:sz w:val="52"/>
          <w:szCs w:val="52"/>
        </w:rPr>
      </w:pPr>
    </w:p>
    <w:p>
      <w:pPr>
        <w:spacing w:line="800" w:lineRule="exact"/>
        <w:rPr>
          <w:rFonts w:ascii="宋体" w:cs="宋体"/>
          <w:b/>
          <w:color w:val="auto"/>
          <w:sz w:val="32"/>
          <w:szCs w:val="32"/>
          <w:shd w:val="clear" w:color="auto" w:fill="FFFFFF"/>
        </w:rPr>
      </w:pPr>
    </w:p>
    <w:p>
      <w:pPr>
        <w:pStyle w:val="2"/>
        <w:ind w:firstLine="321"/>
        <w:rPr>
          <w:rFonts w:ascii="宋体" w:cs="宋体"/>
          <w:b/>
          <w:color w:val="auto"/>
          <w:sz w:val="32"/>
          <w:szCs w:val="32"/>
          <w:shd w:val="clear" w:color="auto" w:fill="FFFFFF"/>
        </w:rPr>
      </w:pPr>
    </w:p>
    <w:p>
      <w:pPr>
        <w:pStyle w:val="4"/>
        <w:ind w:firstLine="643"/>
        <w:rPr>
          <w:rFonts w:ascii="宋体" w:cs="宋体"/>
          <w:b/>
          <w:color w:val="auto"/>
          <w:sz w:val="32"/>
          <w:szCs w:val="32"/>
          <w:shd w:val="clear" w:color="auto" w:fill="FFFFFF"/>
        </w:rPr>
      </w:pPr>
    </w:p>
    <w:p>
      <w:pPr>
        <w:pStyle w:val="4"/>
        <w:ind w:firstLine="643"/>
        <w:rPr>
          <w:rFonts w:ascii="宋体" w:cs="宋体"/>
          <w:b/>
          <w:color w:val="auto"/>
          <w:sz w:val="32"/>
          <w:szCs w:val="32"/>
          <w:shd w:val="clear" w:color="auto" w:fill="FFFFFF"/>
        </w:rPr>
      </w:pPr>
      <w:r>
        <w:rPr>
          <w:rFonts w:hint="eastAsia" w:ascii="宋体" w:hAnsi="宋体" w:eastAsia="宋体" w:cs="宋体"/>
          <w:b/>
          <w:bCs/>
          <w:color w:val="auto"/>
          <w:kern w:val="2"/>
          <w:sz w:val="36"/>
          <w:szCs w:val="22"/>
          <w:lang w:val="zh-CN" w:eastAsia="zh-CN" w:bidi="ar-SA"/>
        </w:rPr>
        <w:pict>
          <v:shape id="Picture 15" o:spid="_x0000_s1030" o:spt="75" type="#_x0000_t75" style="position:absolute;left:0pt;margin-left:53.8pt;margin-top:6.05pt;height:128.4pt;width:332.95pt;z-index:-251658240;mso-width-relative:page;mso-height-relative:page;" fillcolor="#FFFFFF" filled="f" o:preferrelative="t" stroked="f" coordsize="21600,21600">
            <v:path/>
            <v:fill on="f" color2="#FFFFFF" focussize="0,0"/>
            <v:stroke on="f"/>
            <v:imagedata r:id="rId12" cropright="10945f" cropbottom="14651f" gain="65536f" blacklevel="0f" gamma="0" o:title=""/>
            <o:lock v:ext="edit" position="f" selection="f" grouping="f" rotation="f" cropping="f" text="f" aspectratio="t"/>
          </v:shape>
        </w:pict>
      </w:r>
    </w:p>
    <w:p>
      <w:pPr>
        <w:pStyle w:val="4"/>
        <w:rPr>
          <w:color w:val="auto"/>
        </w:rPr>
      </w:pPr>
    </w:p>
    <w:p>
      <w:pPr>
        <w:jc w:val="center"/>
        <w:rPr>
          <w:rFonts w:ascii="宋体" w:cs="宋体"/>
          <w:b/>
          <w:color w:val="auto"/>
          <w:sz w:val="84"/>
          <w:szCs w:val="84"/>
        </w:rPr>
      </w:pPr>
      <w:r>
        <w:rPr>
          <w:rFonts w:hint="eastAsia" w:ascii="宋体" w:hAnsi="宋体" w:cs="宋体"/>
          <w:b/>
          <w:color w:val="auto"/>
          <w:sz w:val="84"/>
          <w:szCs w:val="84"/>
        </w:rPr>
        <w:t>竞争性磋商文件</w:t>
      </w:r>
    </w:p>
    <w:p>
      <w:pPr>
        <w:spacing w:line="600" w:lineRule="exact"/>
        <w:jc w:val="center"/>
        <w:rPr>
          <w:rFonts w:hint="eastAsia" w:ascii="宋体" w:hAnsi="宋体" w:cs="宋体"/>
          <w:b/>
          <w:color w:val="auto"/>
          <w:sz w:val="28"/>
          <w:szCs w:val="28"/>
        </w:rPr>
      </w:pPr>
    </w:p>
    <w:p>
      <w:pPr>
        <w:spacing w:line="600" w:lineRule="exact"/>
        <w:jc w:val="center"/>
        <w:rPr>
          <w:rFonts w:ascii="宋体" w:cs="宋体"/>
          <w:b/>
          <w:color w:val="auto"/>
          <w:sz w:val="28"/>
          <w:szCs w:val="28"/>
        </w:rPr>
      </w:pPr>
      <w:r>
        <w:rPr>
          <w:rFonts w:hint="eastAsia" w:ascii="宋体" w:hAnsi="宋体" w:cs="宋体"/>
          <w:b/>
          <w:color w:val="auto"/>
          <w:sz w:val="28"/>
          <w:szCs w:val="28"/>
        </w:rPr>
        <w:t>项目编号：温交易【2018】</w:t>
      </w:r>
      <w:r>
        <w:rPr>
          <w:rFonts w:hint="eastAsia" w:ascii="宋体" w:hAnsi="宋体" w:cs="宋体"/>
          <w:b/>
          <w:color w:val="auto"/>
          <w:sz w:val="28"/>
          <w:szCs w:val="28"/>
          <w:lang w:val="en-US" w:eastAsia="zh-CN"/>
        </w:rPr>
        <w:t>278</w:t>
      </w:r>
      <w:r>
        <w:rPr>
          <w:rFonts w:hint="eastAsia" w:ascii="宋体" w:hAnsi="宋体" w:cs="宋体"/>
          <w:b/>
          <w:color w:val="auto"/>
          <w:sz w:val="28"/>
          <w:szCs w:val="28"/>
        </w:rPr>
        <w:t>号</w:t>
      </w:r>
    </w:p>
    <w:p>
      <w:pPr>
        <w:spacing w:line="600" w:lineRule="exact"/>
        <w:jc w:val="center"/>
        <w:rPr>
          <w:rFonts w:ascii="宋体" w:cs="宋体"/>
          <w:color w:val="auto"/>
        </w:rPr>
      </w:pPr>
      <w:r>
        <w:rPr>
          <w:rFonts w:hint="eastAsia" w:ascii="宋体" w:hAnsi="宋体" w:cs="宋体"/>
          <w:b/>
          <w:color w:val="auto"/>
          <w:sz w:val="28"/>
          <w:szCs w:val="28"/>
        </w:rPr>
        <w:t>采购编号：温政采【2018】</w:t>
      </w:r>
      <w:r>
        <w:rPr>
          <w:rFonts w:hint="eastAsia" w:ascii="宋体" w:hAnsi="宋体" w:cs="宋体"/>
          <w:b/>
          <w:color w:val="auto"/>
          <w:sz w:val="28"/>
          <w:szCs w:val="28"/>
          <w:lang w:val="en-US" w:eastAsia="zh-CN"/>
        </w:rPr>
        <w:t>223</w:t>
      </w:r>
      <w:r>
        <w:rPr>
          <w:rFonts w:hint="eastAsia" w:ascii="宋体" w:hAnsi="宋体" w:cs="宋体"/>
          <w:b/>
          <w:color w:val="auto"/>
          <w:sz w:val="28"/>
          <w:szCs w:val="28"/>
        </w:rPr>
        <w:t>号</w:t>
      </w:r>
    </w:p>
    <w:p>
      <w:pPr>
        <w:spacing w:line="400" w:lineRule="exact"/>
        <w:rPr>
          <w:rFonts w:ascii="宋体" w:cs="宋体"/>
          <w:color w:val="auto"/>
        </w:rPr>
      </w:pPr>
    </w:p>
    <w:p>
      <w:pPr>
        <w:spacing w:line="400" w:lineRule="exact"/>
        <w:rPr>
          <w:rFonts w:ascii="宋体" w:cs="宋体"/>
          <w:color w:val="auto"/>
        </w:rPr>
      </w:pPr>
    </w:p>
    <w:p>
      <w:pPr>
        <w:spacing w:line="400" w:lineRule="exact"/>
        <w:rPr>
          <w:rFonts w:ascii="宋体" w:cs="宋体"/>
          <w:color w:val="auto"/>
        </w:rPr>
      </w:pPr>
    </w:p>
    <w:p>
      <w:pPr>
        <w:spacing w:line="400" w:lineRule="exact"/>
        <w:rPr>
          <w:rFonts w:ascii="宋体" w:cs="宋体"/>
          <w:color w:val="auto"/>
        </w:rPr>
      </w:pPr>
    </w:p>
    <w:p>
      <w:pPr>
        <w:spacing w:line="400" w:lineRule="exact"/>
        <w:rPr>
          <w:rFonts w:ascii="宋体" w:cs="宋体"/>
          <w:color w:val="auto"/>
        </w:rPr>
      </w:pPr>
    </w:p>
    <w:p>
      <w:pPr>
        <w:pStyle w:val="4"/>
        <w:ind w:left="0" w:leftChars="0" w:firstLine="0" w:firstLineChars="0"/>
        <w:rPr>
          <w:color w:val="auto"/>
        </w:rPr>
      </w:pPr>
    </w:p>
    <w:p>
      <w:pPr>
        <w:spacing w:line="500" w:lineRule="exact"/>
        <w:ind w:firstLine="2108" w:firstLineChars="700"/>
        <w:rPr>
          <w:rFonts w:hint="eastAsia" w:ascii="宋体" w:hAnsi="宋体" w:eastAsia="宋体" w:cs="宋体"/>
          <w:b/>
          <w:color w:val="auto"/>
          <w:sz w:val="30"/>
          <w:szCs w:val="30"/>
          <w:lang w:eastAsia="zh-CN"/>
        </w:rPr>
      </w:pPr>
      <w:r>
        <w:rPr>
          <w:rFonts w:hint="eastAsia" w:ascii="宋体" w:hAnsi="宋体" w:cs="宋体"/>
          <w:b/>
          <w:color w:val="auto"/>
          <w:sz w:val="30"/>
          <w:szCs w:val="30"/>
        </w:rPr>
        <w:t>采 购 人：</w:t>
      </w:r>
      <w:r>
        <w:rPr>
          <w:rFonts w:hint="eastAsia" w:ascii="宋体" w:hAnsi="宋体" w:cs="宋体"/>
          <w:b/>
          <w:color w:val="auto"/>
          <w:sz w:val="30"/>
          <w:szCs w:val="30"/>
          <w:lang w:eastAsia="zh-CN"/>
        </w:rPr>
        <w:t>温县教育局</w:t>
      </w:r>
    </w:p>
    <w:p>
      <w:pPr>
        <w:spacing w:line="500" w:lineRule="exact"/>
        <w:jc w:val="center"/>
        <w:rPr>
          <w:rFonts w:hint="eastAsia" w:ascii="宋体" w:hAnsi="宋体" w:cs="宋体"/>
          <w:b/>
          <w:color w:val="auto"/>
          <w:sz w:val="30"/>
          <w:szCs w:val="30"/>
        </w:rPr>
      </w:pPr>
      <w:r>
        <w:rPr>
          <w:rFonts w:hint="eastAsia" w:ascii="宋体" w:hAnsi="宋体" w:cs="宋体"/>
          <w:b/>
          <w:color w:val="auto"/>
          <w:sz w:val="30"/>
          <w:szCs w:val="30"/>
        </w:rPr>
        <w:t xml:space="preserve">  </w:t>
      </w:r>
      <w:r>
        <w:rPr>
          <w:rFonts w:hint="eastAsia" w:ascii="宋体" w:hAnsi="宋体" w:cs="宋体"/>
          <w:b/>
          <w:color w:val="auto"/>
          <w:sz w:val="30"/>
          <w:szCs w:val="30"/>
          <w:lang w:val="en-US" w:eastAsia="zh-CN"/>
        </w:rPr>
        <w:t xml:space="preserve">    </w:t>
      </w:r>
      <w:r>
        <w:rPr>
          <w:rFonts w:hint="eastAsia" w:ascii="宋体" w:hAnsi="宋体" w:cs="宋体"/>
          <w:b/>
          <w:color w:val="auto"/>
          <w:sz w:val="30"/>
          <w:szCs w:val="30"/>
        </w:rPr>
        <w:t>代理机构：德汇工程管理（北京）有限公司</w:t>
      </w:r>
    </w:p>
    <w:p>
      <w:pPr>
        <w:spacing w:line="500" w:lineRule="exact"/>
        <w:ind w:firstLine="2108" w:firstLineChars="700"/>
        <w:rPr>
          <w:rFonts w:hint="eastAsia" w:ascii="宋体" w:hAnsi="宋体" w:cs="宋体"/>
          <w:b/>
          <w:color w:val="auto"/>
          <w:sz w:val="30"/>
          <w:szCs w:val="30"/>
        </w:rPr>
      </w:pPr>
      <w:r>
        <w:rPr>
          <w:rFonts w:hint="eastAsia" w:ascii="宋体" w:hAnsi="宋体" w:cs="宋体"/>
          <w:b/>
          <w:color w:val="auto"/>
          <w:sz w:val="30"/>
          <w:szCs w:val="30"/>
        </w:rPr>
        <w:t>日    期：二○一八年十</w:t>
      </w:r>
      <w:r>
        <w:rPr>
          <w:rFonts w:hint="eastAsia" w:ascii="宋体" w:hAnsi="宋体" w:cs="宋体"/>
          <w:b/>
          <w:color w:val="auto"/>
          <w:sz w:val="30"/>
          <w:szCs w:val="30"/>
          <w:lang w:eastAsia="zh-CN"/>
        </w:rPr>
        <w:t>一</w:t>
      </w:r>
      <w:r>
        <w:rPr>
          <w:rFonts w:hint="eastAsia" w:ascii="宋体" w:hAnsi="宋体" w:cs="宋体"/>
          <w:b/>
          <w:color w:val="auto"/>
          <w:sz w:val="30"/>
          <w:szCs w:val="30"/>
        </w:rPr>
        <w:t>月</w:t>
      </w:r>
    </w:p>
    <w:p>
      <w:pPr>
        <w:pStyle w:val="4"/>
        <w:ind w:left="0" w:leftChars="0" w:firstLine="0" w:firstLineChars="0"/>
        <w:rPr>
          <w:color w:val="auto"/>
        </w:rPr>
      </w:pPr>
    </w:p>
    <w:p>
      <w:pPr>
        <w:spacing w:line="360" w:lineRule="exact"/>
        <w:jc w:val="center"/>
        <w:rPr>
          <w:rFonts w:ascii="宋体" w:cs="宋体"/>
          <w:bCs/>
          <w:color w:val="auto"/>
          <w:kern w:val="44"/>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fmt="numberInDash"/>
          <w:cols w:space="720" w:num="1"/>
          <w:titlePg/>
          <w:docGrid w:type="lines" w:linePitch="312" w:charSpace="0"/>
        </w:sectPr>
      </w:pPr>
    </w:p>
    <w:p>
      <w:pPr>
        <w:pStyle w:val="2"/>
        <w:ind w:firstLine="210"/>
        <w:rPr>
          <w:color w:val="auto"/>
        </w:rPr>
      </w:pPr>
    </w:p>
    <w:p>
      <w:pPr>
        <w:spacing w:line="340" w:lineRule="exact"/>
        <w:jc w:val="center"/>
        <w:rPr>
          <w:rFonts w:ascii="宋体" w:hAnsi="宋体" w:eastAsia="宋体" w:cs="宋体"/>
          <w:bCs/>
          <w:color w:val="auto"/>
          <w:kern w:val="2"/>
          <w:sz w:val="21"/>
          <w:szCs w:val="21"/>
          <w:lang w:val="en-US" w:eastAsia="zh-CN" w:bidi="ar-SA"/>
        </w:rPr>
      </w:pPr>
      <w:r>
        <w:rPr>
          <w:rFonts w:hint="eastAsia" w:ascii="宋体" w:hAnsi="宋体" w:cs="宋体"/>
          <w:b/>
          <w:color w:val="auto"/>
          <w:kern w:val="44"/>
          <w:sz w:val="30"/>
          <w:szCs w:val="30"/>
          <w:lang w:val="zh-CN"/>
        </w:rPr>
        <w:t>目</w:t>
      </w:r>
      <w:r>
        <w:rPr>
          <w:rFonts w:hint="eastAsia" w:ascii="宋体" w:hAnsi="宋体" w:cs="宋体"/>
          <w:b/>
          <w:color w:val="auto"/>
          <w:kern w:val="44"/>
          <w:sz w:val="30"/>
          <w:szCs w:val="30"/>
          <w:lang w:val="en-US" w:eastAsia="zh-CN"/>
        </w:rPr>
        <w:t xml:space="preserve">   </w:t>
      </w:r>
      <w:r>
        <w:rPr>
          <w:rFonts w:hint="eastAsia" w:ascii="宋体" w:hAnsi="宋体" w:cs="宋体"/>
          <w:b/>
          <w:color w:val="auto"/>
          <w:kern w:val="44"/>
          <w:sz w:val="30"/>
          <w:szCs w:val="30"/>
          <w:lang w:val="zh-CN"/>
        </w:rPr>
        <w:t>录</w:t>
      </w:r>
      <w:r>
        <w:rPr>
          <w:rFonts w:ascii="宋体" w:hAnsi="宋体" w:cs="宋体"/>
          <w:bCs/>
          <w:color w:val="auto"/>
          <w:szCs w:val="21"/>
        </w:rPr>
        <w:fldChar w:fldCharType="begin"/>
      </w:r>
      <w:r>
        <w:rPr>
          <w:rFonts w:ascii="宋体" w:hAnsi="宋体" w:cs="宋体"/>
          <w:bCs/>
          <w:color w:val="auto"/>
          <w:szCs w:val="21"/>
        </w:rPr>
        <w:instrText xml:space="preserve"> TOC \o "1-3" \h \z \u </w:instrText>
      </w:r>
      <w:r>
        <w:rPr>
          <w:rFonts w:ascii="宋体" w:hAnsi="宋体" w:cs="宋体"/>
          <w:bCs/>
          <w:color w:val="auto"/>
          <w:szCs w:val="21"/>
        </w:rPr>
        <w:fldChar w:fldCharType="separate"/>
      </w:r>
    </w:p>
    <w:p>
      <w:pPr>
        <w:pStyle w:val="13"/>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_Toc11678 </w:instrText>
      </w:r>
      <w:r>
        <w:rPr>
          <w:rFonts w:ascii="宋体" w:hAnsi="宋体" w:cs="宋体"/>
          <w:bCs/>
          <w:color w:val="auto"/>
          <w:szCs w:val="21"/>
        </w:rPr>
        <w:fldChar w:fldCharType="separate"/>
      </w:r>
      <w:r>
        <w:rPr>
          <w:rFonts w:hint="eastAsia"/>
          <w:color w:val="auto"/>
          <w:kern w:val="44"/>
        </w:rPr>
        <w:t>第一章竞争性磋商公告</w:t>
      </w:r>
      <w:r>
        <w:rPr>
          <w:color w:val="auto"/>
        </w:rPr>
        <w:tab/>
      </w:r>
      <w:r>
        <w:rPr>
          <w:color w:val="auto"/>
        </w:rPr>
        <w:fldChar w:fldCharType="begin"/>
      </w:r>
      <w:r>
        <w:rPr>
          <w:color w:val="auto"/>
        </w:rPr>
        <w:instrText xml:space="preserve"> PAGEREF _Toc11678 </w:instrText>
      </w:r>
      <w:r>
        <w:rPr>
          <w:color w:val="auto"/>
        </w:rPr>
        <w:fldChar w:fldCharType="separate"/>
      </w:r>
      <w:r>
        <w:rPr>
          <w:color w:val="auto"/>
        </w:rPr>
        <w:t>- 3 -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_Toc17978 </w:instrText>
      </w:r>
      <w:r>
        <w:rPr>
          <w:rFonts w:ascii="宋体" w:hAnsi="宋体" w:cs="宋体"/>
          <w:bCs/>
          <w:color w:val="auto"/>
          <w:szCs w:val="21"/>
        </w:rPr>
        <w:fldChar w:fldCharType="separate"/>
      </w:r>
      <w:r>
        <w:rPr>
          <w:rFonts w:hint="eastAsia" w:ascii="宋体" w:hAnsi="宋体" w:cs="宋体"/>
          <w:color w:val="auto"/>
        </w:rPr>
        <w:t>第二章供应商须知</w:t>
      </w:r>
      <w:r>
        <w:rPr>
          <w:color w:val="auto"/>
        </w:rPr>
        <w:tab/>
      </w:r>
      <w:r>
        <w:rPr>
          <w:color w:val="auto"/>
        </w:rPr>
        <w:fldChar w:fldCharType="begin"/>
      </w:r>
      <w:r>
        <w:rPr>
          <w:color w:val="auto"/>
        </w:rPr>
        <w:instrText xml:space="preserve"> PAGEREF _Toc17978 </w:instrText>
      </w:r>
      <w:r>
        <w:rPr>
          <w:color w:val="auto"/>
        </w:rPr>
        <w:fldChar w:fldCharType="separate"/>
      </w:r>
      <w:r>
        <w:rPr>
          <w:color w:val="auto"/>
        </w:rPr>
        <w:t>- 5 -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_Toc26014 </w:instrText>
      </w:r>
      <w:r>
        <w:rPr>
          <w:rFonts w:ascii="宋体" w:hAnsi="宋体" w:cs="宋体"/>
          <w:bCs/>
          <w:color w:val="auto"/>
          <w:szCs w:val="21"/>
        </w:rPr>
        <w:fldChar w:fldCharType="separate"/>
      </w:r>
      <w:r>
        <w:rPr>
          <w:rFonts w:hint="eastAsia" w:ascii="宋体" w:hAnsi="宋体" w:cs="宋体"/>
          <w:color w:val="auto"/>
        </w:rPr>
        <w:t>供应商须知前附表</w:t>
      </w:r>
      <w:r>
        <w:rPr>
          <w:color w:val="auto"/>
        </w:rPr>
        <w:tab/>
      </w:r>
      <w:r>
        <w:rPr>
          <w:color w:val="auto"/>
        </w:rPr>
        <w:fldChar w:fldCharType="begin"/>
      </w:r>
      <w:r>
        <w:rPr>
          <w:color w:val="auto"/>
        </w:rPr>
        <w:instrText xml:space="preserve"> PAGEREF _Toc26014 </w:instrText>
      </w:r>
      <w:r>
        <w:rPr>
          <w:color w:val="auto"/>
        </w:rPr>
        <w:fldChar w:fldCharType="separate"/>
      </w:r>
      <w:r>
        <w:rPr>
          <w:color w:val="auto"/>
        </w:rPr>
        <w:t>- 5 -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_Toc7166 </w:instrText>
      </w:r>
      <w:r>
        <w:rPr>
          <w:rFonts w:ascii="宋体" w:hAnsi="宋体" w:cs="宋体"/>
          <w:bCs/>
          <w:color w:val="auto"/>
          <w:szCs w:val="21"/>
        </w:rPr>
        <w:fldChar w:fldCharType="separate"/>
      </w:r>
      <w:r>
        <w:rPr>
          <w:rFonts w:ascii="宋体" w:hAnsi="宋体" w:eastAsia="宋体" w:cs="宋体"/>
          <w:bCs/>
          <w:color w:val="auto"/>
        </w:rPr>
        <w:t>1.</w:t>
      </w:r>
      <w:r>
        <w:rPr>
          <w:rFonts w:hint="eastAsia" w:ascii="宋体" w:hAnsi="宋体" w:eastAsia="宋体" w:cs="宋体"/>
          <w:bCs/>
          <w:color w:val="auto"/>
        </w:rPr>
        <w:t>总则</w:t>
      </w:r>
      <w:r>
        <w:rPr>
          <w:color w:val="auto"/>
        </w:rPr>
        <w:tab/>
      </w:r>
      <w:r>
        <w:rPr>
          <w:color w:val="auto"/>
        </w:rPr>
        <w:fldChar w:fldCharType="begin"/>
      </w:r>
      <w:r>
        <w:rPr>
          <w:color w:val="auto"/>
        </w:rPr>
        <w:instrText xml:space="preserve"> PAGEREF _Toc7166 </w:instrText>
      </w:r>
      <w:r>
        <w:rPr>
          <w:color w:val="auto"/>
        </w:rPr>
        <w:fldChar w:fldCharType="separate"/>
      </w:r>
      <w:r>
        <w:rPr>
          <w:color w:val="auto"/>
        </w:rPr>
        <w:t>- 8 -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_Toc2725 </w:instrText>
      </w:r>
      <w:r>
        <w:rPr>
          <w:rFonts w:ascii="宋体" w:hAnsi="宋体" w:cs="宋体"/>
          <w:bCs/>
          <w:color w:val="auto"/>
          <w:szCs w:val="21"/>
        </w:rPr>
        <w:fldChar w:fldCharType="separate"/>
      </w:r>
      <w:r>
        <w:rPr>
          <w:rFonts w:ascii="宋体" w:hAnsi="宋体" w:eastAsia="宋体" w:cs="宋体"/>
          <w:bCs/>
          <w:color w:val="auto"/>
        </w:rPr>
        <w:t>2.</w:t>
      </w:r>
      <w:r>
        <w:rPr>
          <w:rFonts w:hint="eastAsia" w:ascii="宋体" w:hAnsi="宋体" w:eastAsia="宋体" w:cs="宋体"/>
          <w:bCs/>
          <w:color w:val="auto"/>
        </w:rPr>
        <w:t>磋商文件</w:t>
      </w:r>
      <w:r>
        <w:rPr>
          <w:color w:val="auto"/>
        </w:rPr>
        <w:tab/>
      </w:r>
      <w:r>
        <w:rPr>
          <w:color w:val="auto"/>
        </w:rPr>
        <w:fldChar w:fldCharType="begin"/>
      </w:r>
      <w:r>
        <w:rPr>
          <w:color w:val="auto"/>
        </w:rPr>
        <w:instrText xml:space="preserve"> PAGEREF _Toc2725 </w:instrText>
      </w:r>
      <w:r>
        <w:rPr>
          <w:color w:val="auto"/>
        </w:rPr>
        <w:fldChar w:fldCharType="separate"/>
      </w:r>
      <w:r>
        <w:rPr>
          <w:color w:val="auto"/>
        </w:rPr>
        <w:t>- 8 -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_Toc23303 </w:instrText>
      </w:r>
      <w:r>
        <w:rPr>
          <w:rFonts w:ascii="宋体" w:hAnsi="宋体" w:cs="宋体"/>
          <w:bCs/>
          <w:color w:val="auto"/>
          <w:szCs w:val="21"/>
        </w:rPr>
        <w:fldChar w:fldCharType="separate"/>
      </w:r>
      <w:r>
        <w:rPr>
          <w:rFonts w:ascii="宋体" w:hAnsi="宋体" w:eastAsia="宋体" w:cs="宋体"/>
          <w:bCs/>
          <w:color w:val="auto"/>
        </w:rPr>
        <w:t>3.</w:t>
      </w:r>
      <w:r>
        <w:rPr>
          <w:rFonts w:hint="eastAsia" w:ascii="宋体" w:hAnsi="宋体" w:eastAsia="宋体" w:cs="宋体"/>
          <w:bCs/>
          <w:color w:val="auto"/>
        </w:rPr>
        <w:t>响应文件</w:t>
      </w:r>
      <w:r>
        <w:rPr>
          <w:color w:val="auto"/>
        </w:rPr>
        <w:tab/>
      </w:r>
      <w:r>
        <w:rPr>
          <w:color w:val="auto"/>
        </w:rPr>
        <w:fldChar w:fldCharType="begin"/>
      </w:r>
      <w:r>
        <w:rPr>
          <w:color w:val="auto"/>
        </w:rPr>
        <w:instrText xml:space="preserve"> PAGEREF _Toc23303 </w:instrText>
      </w:r>
      <w:r>
        <w:rPr>
          <w:color w:val="auto"/>
        </w:rPr>
        <w:fldChar w:fldCharType="separate"/>
      </w:r>
      <w:r>
        <w:rPr>
          <w:color w:val="auto"/>
        </w:rPr>
        <w:t>- 9 -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_Toc24528 </w:instrText>
      </w:r>
      <w:r>
        <w:rPr>
          <w:rFonts w:ascii="宋体" w:hAnsi="宋体" w:cs="宋体"/>
          <w:bCs/>
          <w:color w:val="auto"/>
          <w:szCs w:val="21"/>
        </w:rPr>
        <w:fldChar w:fldCharType="separate"/>
      </w:r>
      <w:r>
        <w:rPr>
          <w:rFonts w:ascii="宋体" w:hAnsi="宋体" w:eastAsia="宋体" w:cs="Times New Roman"/>
          <w:bCs/>
          <w:color w:val="auto"/>
        </w:rPr>
        <w:t xml:space="preserve">4. </w:t>
      </w:r>
      <w:r>
        <w:rPr>
          <w:rFonts w:hint="eastAsia" w:ascii="宋体" w:hAnsi="宋体" w:eastAsia="宋体" w:cs="宋体"/>
          <w:bCs/>
          <w:color w:val="auto"/>
        </w:rPr>
        <w:t>响应</w:t>
      </w:r>
      <w:r>
        <w:rPr>
          <w:color w:val="auto"/>
        </w:rPr>
        <w:tab/>
      </w:r>
      <w:r>
        <w:rPr>
          <w:color w:val="auto"/>
        </w:rPr>
        <w:fldChar w:fldCharType="begin"/>
      </w:r>
      <w:r>
        <w:rPr>
          <w:color w:val="auto"/>
        </w:rPr>
        <w:instrText xml:space="preserve"> PAGEREF _Toc24528 </w:instrText>
      </w:r>
      <w:r>
        <w:rPr>
          <w:color w:val="auto"/>
        </w:rPr>
        <w:fldChar w:fldCharType="separate"/>
      </w:r>
      <w:r>
        <w:rPr>
          <w:color w:val="auto"/>
        </w:rPr>
        <w:t>- 11 -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_Toc20187 </w:instrText>
      </w:r>
      <w:r>
        <w:rPr>
          <w:rFonts w:ascii="宋体" w:hAnsi="宋体" w:cs="宋体"/>
          <w:bCs/>
          <w:color w:val="auto"/>
          <w:szCs w:val="21"/>
        </w:rPr>
        <w:fldChar w:fldCharType="separate"/>
      </w:r>
      <w:r>
        <w:rPr>
          <w:rFonts w:ascii="宋体" w:hAnsi="宋体" w:eastAsia="宋体" w:cs="Times New Roman"/>
          <w:bCs/>
          <w:color w:val="auto"/>
        </w:rPr>
        <w:t xml:space="preserve">5. </w:t>
      </w:r>
      <w:r>
        <w:rPr>
          <w:rFonts w:hint="eastAsia" w:ascii="宋体" w:hAnsi="宋体" w:eastAsia="宋体" w:cs="宋体"/>
          <w:bCs/>
          <w:color w:val="auto"/>
        </w:rPr>
        <w:t>磋商开始</w:t>
      </w:r>
      <w:r>
        <w:rPr>
          <w:color w:val="auto"/>
        </w:rPr>
        <w:tab/>
      </w:r>
      <w:r>
        <w:rPr>
          <w:color w:val="auto"/>
        </w:rPr>
        <w:fldChar w:fldCharType="begin"/>
      </w:r>
      <w:r>
        <w:rPr>
          <w:color w:val="auto"/>
        </w:rPr>
        <w:instrText xml:space="preserve"> PAGEREF _Toc20187 </w:instrText>
      </w:r>
      <w:r>
        <w:rPr>
          <w:color w:val="auto"/>
        </w:rPr>
        <w:fldChar w:fldCharType="separate"/>
      </w:r>
      <w:r>
        <w:rPr>
          <w:color w:val="auto"/>
        </w:rPr>
        <w:t>- 12 -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_Toc11257 </w:instrText>
      </w:r>
      <w:r>
        <w:rPr>
          <w:rFonts w:ascii="宋体" w:hAnsi="宋体" w:cs="宋体"/>
          <w:bCs/>
          <w:color w:val="auto"/>
          <w:szCs w:val="21"/>
        </w:rPr>
        <w:fldChar w:fldCharType="separate"/>
      </w:r>
      <w:r>
        <w:rPr>
          <w:rFonts w:ascii="宋体" w:hAnsi="宋体" w:eastAsia="宋体" w:cs="Times New Roman"/>
          <w:bCs/>
          <w:color w:val="auto"/>
          <w:szCs w:val="32"/>
        </w:rPr>
        <w:t xml:space="preserve">6. </w:t>
      </w:r>
      <w:r>
        <w:rPr>
          <w:rFonts w:hint="eastAsia" w:ascii="宋体" w:hAnsi="宋体" w:eastAsia="宋体" w:cs="宋体"/>
          <w:bCs/>
          <w:color w:val="auto"/>
        </w:rPr>
        <w:t>磋商</w:t>
      </w:r>
      <w:r>
        <w:rPr>
          <w:color w:val="auto"/>
        </w:rPr>
        <w:tab/>
      </w:r>
      <w:r>
        <w:rPr>
          <w:color w:val="auto"/>
        </w:rPr>
        <w:fldChar w:fldCharType="begin"/>
      </w:r>
      <w:r>
        <w:rPr>
          <w:color w:val="auto"/>
        </w:rPr>
        <w:instrText xml:space="preserve"> PAGEREF _Toc11257 </w:instrText>
      </w:r>
      <w:r>
        <w:rPr>
          <w:color w:val="auto"/>
        </w:rPr>
        <w:fldChar w:fldCharType="separate"/>
      </w:r>
      <w:r>
        <w:rPr>
          <w:color w:val="auto"/>
        </w:rPr>
        <w:t>- 13 -</w:t>
      </w:r>
      <w:r>
        <w:rPr>
          <w:color w:val="auto"/>
        </w:rPr>
        <w:fldChar w:fldCharType="end"/>
      </w:r>
      <w:r>
        <w:rPr>
          <w:rFonts w:ascii="宋体" w:hAnsi="宋体" w:cs="宋体"/>
          <w:bCs/>
          <w:color w:val="auto"/>
          <w:szCs w:val="21"/>
        </w:rPr>
        <w:fldChar w:fldCharType="end"/>
      </w:r>
    </w:p>
    <w:p>
      <w:pPr>
        <w:pStyle w:val="13"/>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_Toc28307 </w:instrText>
      </w:r>
      <w:r>
        <w:rPr>
          <w:rFonts w:ascii="宋体" w:hAnsi="宋体" w:cs="宋体"/>
          <w:bCs/>
          <w:color w:val="auto"/>
          <w:szCs w:val="21"/>
        </w:rPr>
        <w:fldChar w:fldCharType="separate"/>
      </w:r>
      <w:r>
        <w:rPr>
          <w:rFonts w:ascii="宋体" w:hAnsi="宋体" w:eastAsia="宋体" w:cs="宋体"/>
          <w:bCs/>
          <w:color w:val="auto"/>
        </w:rPr>
        <w:t>7.</w:t>
      </w:r>
      <w:r>
        <w:rPr>
          <w:rFonts w:hint="eastAsia" w:ascii="宋体" w:hAnsi="宋体" w:eastAsia="宋体" w:cs="宋体"/>
          <w:bCs/>
          <w:color w:val="auto"/>
        </w:rPr>
        <w:t>合同授予</w:t>
      </w:r>
      <w:r>
        <w:rPr>
          <w:color w:val="auto"/>
        </w:rPr>
        <w:tab/>
      </w:r>
      <w:r>
        <w:rPr>
          <w:color w:val="auto"/>
        </w:rPr>
        <w:fldChar w:fldCharType="begin"/>
      </w:r>
      <w:r>
        <w:rPr>
          <w:color w:val="auto"/>
        </w:rPr>
        <w:instrText xml:space="preserve"> PAGEREF _Toc28307 </w:instrText>
      </w:r>
      <w:r>
        <w:rPr>
          <w:color w:val="auto"/>
        </w:rPr>
        <w:fldChar w:fldCharType="separate"/>
      </w:r>
      <w:r>
        <w:rPr>
          <w:color w:val="auto"/>
        </w:rPr>
        <w:t>- 13 -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_Toc20182 </w:instrText>
      </w:r>
      <w:r>
        <w:rPr>
          <w:rFonts w:ascii="宋体" w:hAnsi="宋体" w:cs="宋体"/>
          <w:bCs/>
          <w:color w:val="auto"/>
          <w:szCs w:val="21"/>
        </w:rPr>
        <w:fldChar w:fldCharType="separate"/>
      </w:r>
      <w:r>
        <w:rPr>
          <w:rFonts w:ascii="宋体" w:hAnsi="宋体" w:eastAsia="宋体" w:cs="宋体"/>
          <w:bCs/>
          <w:color w:val="auto"/>
        </w:rPr>
        <w:t>8.</w:t>
      </w:r>
      <w:r>
        <w:rPr>
          <w:rFonts w:hint="eastAsia" w:ascii="宋体" w:hAnsi="宋体" w:eastAsia="宋体" w:cs="宋体"/>
          <w:bCs/>
          <w:color w:val="auto"/>
        </w:rPr>
        <w:t>重新招标</w:t>
      </w:r>
      <w:r>
        <w:rPr>
          <w:color w:val="auto"/>
        </w:rPr>
        <w:tab/>
      </w:r>
      <w:r>
        <w:rPr>
          <w:color w:val="auto"/>
        </w:rPr>
        <w:fldChar w:fldCharType="begin"/>
      </w:r>
      <w:r>
        <w:rPr>
          <w:color w:val="auto"/>
        </w:rPr>
        <w:instrText xml:space="preserve"> PAGEREF _Toc20182 </w:instrText>
      </w:r>
      <w:r>
        <w:rPr>
          <w:color w:val="auto"/>
        </w:rPr>
        <w:fldChar w:fldCharType="separate"/>
      </w:r>
      <w:r>
        <w:rPr>
          <w:color w:val="auto"/>
        </w:rPr>
        <w:t>- 14 -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_Toc21512 </w:instrText>
      </w:r>
      <w:r>
        <w:rPr>
          <w:rFonts w:ascii="宋体" w:hAnsi="宋体" w:cs="宋体"/>
          <w:bCs/>
          <w:color w:val="auto"/>
          <w:szCs w:val="21"/>
        </w:rPr>
        <w:fldChar w:fldCharType="separate"/>
      </w:r>
      <w:r>
        <w:rPr>
          <w:rFonts w:ascii="宋体" w:hAnsi="宋体" w:eastAsia="宋体" w:cs="宋体"/>
          <w:bCs/>
          <w:color w:val="auto"/>
          <w:szCs w:val="22"/>
        </w:rPr>
        <w:t>9.</w:t>
      </w:r>
      <w:r>
        <w:rPr>
          <w:rFonts w:hint="eastAsia" w:ascii="宋体" w:hAnsi="宋体" w:eastAsia="宋体" w:cs="宋体"/>
          <w:bCs/>
          <w:color w:val="auto"/>
          <w:szCs w:val="22"/>
        </w:rPr>
        <w:t>纪律和监督</w:t>
      </w:r>
      <w:r>
        <w:rPr>
          <w:color w:val="auto"/>
        </w:rPr>
        <w:tab/>
      </w:r>
      <w:r>
        <w:rPr>
          <w:color w:val="auto"/>
        </w:rPr>
        <w:fldChar w:fldCharType="begin"/>
      </w:r>
      <w:r>
        <w:rPr>
          <w:color w:val="auto"/>
        </w:rPr>
        <w:instrText xml:space="preserve"> PAGEREF _Toc21512 </w:instrText>
      </w:r>
      <w:r>
        <w:rPr>
          <w:color w:val="auto"/>
        </w:rPr>
        <w:fldChar w:fldCharType="separate"/>
      </w:r>
      <w:r>
        <w:rPr>
          <w:color w:val="auto"/>
        </w:rPr>
        <w:t>- 14 -</w:t>
      </w:r>
      <w:r>
        <w:rPr>
          <w:color w:val="auto"/>
        </w:rPr>
        <w:fldChar w:fldCharType="end"/>
      </w:r>
      <w:r>
        <w:rPr>
          <w:rFonts w:ascii="宋体" w:hAnsi="宋体" w:cs="宋体"/>
          <w:bCs/>
          <w:color w:val="auto"/>
          <w:szCs w:val="21"/>
        </w:rPr>
        <w:fldChar w:fldCharType="end"/>
      </w:r>
    </w:p>
    <w:p>
      <w:pPr>
        <w:pStyle w:val="13"/>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_Toc14321 </w:instrText>
      </w:r>
      <w:r>
        <w:rPr>
          <w:rFonts w:ascii="宋体" w:hAnsi="宋体" w:cs="宋体"/>
          <w:bCs/>
          <w:color w:val="auto"/>
          <w:szCs w:val="21"/>
        </w:rPr>
        <w:fldChar w:fldCharType="separate"/>
      </w:r>
      <w:r>
        <w:rPr>
          <w:rFonts w:ascii="宋体" w:hAnsi="宋体" w:eastAsia="宋体" w:cs="宋体"/>
          <w:color w:val="auto"/>
        </w:rPr>
        <w:t>10.</w:t>
      </w:r>
      <w:r>
        <w:rPr>
          <w:rFonts w:hint="eastAsia" w:ascii="宋体" w:hAnsi="宋体" w:eastAsia="宋体" w:cs="宋体"/>
          <w:color w:val="auto"/>
        </w:rPr>
        <w:t>需要补充的其他内容</w:t>
      </w:r>
      <w:r>
        <w:rPr>
          <w:color w:val="auto"/>
        </w:rPr>
        <w:tab/>
      </w:r>
      <w:r>
        <w:rPr>
          <w:color w:val="auto"/>
        </w:rPr>
        <w:fldChar w:fldCharType="begin"/>
      </w:r>
      <w:r>
        <w:rPr>
          <w:color w:val="auto"/>
        </w:rPr>
        <w:instrText xml:space="preserve"> PAGEREF _Toc14321 </w:instrText>
      </w:r>
      <w:r>
        <w:rPr>
          <w:color w:val="auto"/>
        </w:rPr>
        <w:fldChar w:fldCharType="separate"/>
      </w:r>
      <w:r>
        <w:rPr>
          <w:color w:val="auto"/>
        </w:rPr>
        <w:t>- 15 -</w:t>
      </w:r>
      <w:r>
        <w:rPr>
          <w:color w:val="auto"/>
        </w:rPr>
        <w:fldChar w:fldCharType="end"/>
      </w:r>
      <w:r>
        <w:rPr>
          <w:rFonts w:ascii="宋体" w:hAnsi="宋体" w:cs="宋体"/>
          <w:bCs/>
          <w:color w:val="auto"/>
          <w:szCs w:val="21"/>
        </w:rPr>
        <w:fldChar w:fldCharType="end"/>
      </w:r>
    </w:p>
    <w:p>
      <w:pPr>
        <w:pStyle w:val="13"/>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_Toc16744 </w:instrText>
      </w:r>
      <w:r>
        <w:rPr>
          <w:rFonts w:ascii="宋体" w:hAnsi="宋体" w:cs="宋体"/>
          <w:bCs/>
          <w:color w:val="auto"/>
          <w:szCs w:val="21"/>
        </w:rPr>
        <w:fldChar w:fldCharType="separate"/>
      </w:r>
      <w:r>
        <w:rPr>
          <w:rFonts w:ascii="宋体" w:hAnsi="宋体" w:eastAsia="宋体" w:cs="宋体"/>
          <w:color w:val="auto"/>
        </w:rPr>
        <w:t>11.</w:t>
      </w:r>
      <w:r>
        <w:rPr>
          <w:rFonts w:hint="eastAsia" w:ascii="宋体" w:hAnsi="宋体" w:eastAsia="宋体" w:cs="宋体"/>
          <w:color w:val="auto"/>
        </w:rPr>
        <w:t>政策功能</w:t>
      </w:r>
      <w:r>
        <w:rPr>
          <w:color w:val="auto"/>
        </w:rPr>
        <w:tab/>
      </w:r>
      <w:r>
        <w:rPr>
          <w:color w:val="auto"/>
        </w:rPr>
        <w:fldChar w:fldCharType="begin"/>
      </w:r>
      <w:r>
        <w:rPr>
          <w:color w:val="auto"/>
        </w:rPr>
        <w:instrText xml:space="preserve"> PAGEREF _Toc16744 </w:instrText>
      </w:r>
      <w:r>
        <w:rPr>
          <w:color w:val="auto"/>
        </w:rPr>
        <w:fldChar w:fldCharType="separate"/>
      </w:r>
      <w:r>
        <w:rPr>
          <w:color w:val="auto"/>
        </w:rPr>
        <w:t>- 15 -</w:t>
      </w:r>
      <w:r>
        <w:rPr>
          <w:color w:val="auto"/>
        </w:rPr>
        <w:fldChar w:fldCharType="end"/>
      </w:r>
      <w:r>
        <w:rPr>
          <w:rFonts w:ascii="宋体" w:hAnsi="宋体" w:cs="宋体"/>
          <w:bCs/>
          <w:color w:val="auto"/>
          <w:szCs w:val="21"/>
        </w:rPr>
        <w:fldChar w:fldCharType="end"/>
      </w:r>
    </w:p>
    <w:p>
      <w:pPr>
        <w:pStyle w:val="13"/>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_Toc5732 </w:instrText>
      </w:r>
      <w:r>
        <w:rPr>
          <w:rFonts w:ascii="宋体" w:hAnsi="宋体" w:cs="宋体"/>
          <w:bCs/>
          <w:color w:val="auto"/>
          <w:szCs w:val="21"/>
        </w:rPr>
        <w:fldChar w:fldCharType="separate"/>
      </w:r>
      <w:r>
        <w:rPr>
          <w:rFonts w:hint="eastAsia" w:ascii="宋体" w:hAnsi="宋体" w:cs="宋体"/>
          <w:color w:val="auto"/>
        </w:rPr>
        <w:t>第三章</w:t>
      </w:r>
      <w:r>
        <w:rPr>
          <w:rFonts w:hint="eastAsia" w:ascii="宋体" w:hAnsi="宋体" w:cs="宋体"/>
          <w:color w:val="auto"/>
          <w:lang w:val="en-US" w:eastAsia="zh-CN"/>
        </w:rPr>
        <w:t xml:space="preserve">  </w:t>
      </w:r>
      <w:r>
        <w:rPr>
          <w:rFonts w:hint="eastAsia" w:ascii="宋体" w:hAnsi="宋体" w:cs="宋体"/>
          <w:color w:val="auto"/>
        </w:rPr>
        <w:t>评标方法</w:t>
      </w:r>
      <w:r>
        <w:rPr>
          <w:color w:val="auto"/>
        </w:rPr>
        <w:tab/>
      </w:r>
      <w:r>
        <w:rPr>
          <w:color w:val="auto"/>
        </w:rPr>
        <w:fldChar w:fldCharType="begin"/>
      </w:r>
      <w:r>
        <w:rPr>
          <w:color w:val="auto"/>
        </w:rPr>
        <w:instrText xml:space="preserve"> PAGEREF _Toc5732 </w:instrText>
      </w:r>
      <w:r>
        <w:rPr>
          <w:color w:val="auto"/>
        </w:rPr>
        <w:fldChar w:fldCharType="separate"/>
      </w:r>
      <w:r>
        <w:rPr>
          <w:color w:val="auto"/>
        </w:rPr>
        <w:t>- 17 -</w:t>
      </w:r>
      <w:r>
        <w:rPr>
          <w:color w:val="auto"/>
        </w:rPr>
        <w:fldChar w:fldCharType="end"/>
      </w:r>
      <w:r>
        <w:rPr>
          <w:rFonts w:ascii="宋体" w:hAnsi="宋体" w:cs="宋体"/>
          <w:bCs/>
          <w:color w:val="auto"/>
          <w:szCs w:val="21"/>
        </w:rPr>
        <w:fldChar w:fldCharType="end"/>
      </w:r>
    </w:p>
    <w:p>
      <w:pPr>
        <w:pStyle w:val="13"/>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_Toc20602 </w:instrText>
      </w:r>
      <w:r>
        <w:rPr>
          <w:rFonts w:ascii="宋体" w:hAnsi="宋体" w:cs="宋体"/>
          <w:bCs/>
          <w:color w:val="auto"/>
          <w:szCs w:val="21"/>
        </w:rPr>
        <w:fldChar w:fldCharType="separate"/>
      </w:r>
      <w:r>
        <w:rPr>
          <w:rFonts w:hint="eastAsia" w:ascii="宋体" w:hAnsi="宋体" w:eastAsia="宋体" w:cs="宋体"/>
          <w:bCs/>
          <w:color w:val="auto"/>
          <w:kern w:val="2"/>
          <w:szCs w:val="32"/>
          <w:lang w:val="en-US" w:eastAsia="zh-CN" w:bidi="ar-SA"/>
        </w:rPr>
        <w:t>第四章</w:t>
      </w:r>
      <w:r>
        <w:rPr>
          <w:rFonts w:hint="eastAsia" w:ascii="宋体" w:hAnsi="宋体" w:cs="宋体"/>
          <w:bCs/>
          <w:color w:val="auto"/>
          <w:kern w:val="2"/>
          <w:szCs w:val="32"/>
          <w:lang w:val="en-US" w:eastAsia="zh-CN" w:bidi="ar-SA"/>
        </w:rPr>
        <w:t xml:space="preserve">  货物清单、规格及技术参数</w:t>
      </w:r>
      <w:r>
        <w:rPr>
          <w:color w:val="auto"/>
        </w:rPr>
        <w:tab/>
      </w:r>
      <w:r>
        <w:rPr>
          <w:color w:val="auto"/>
        </w:rPr>
        <w:fldChar w:fldCharType="begin"/>
      </w:r>
      <w:r>
        <w:rPr>
          <w:color w:val="auto"/>
        </w:rPr>
        <w:instrText xml:space="preserve"> PAGEREF _Toc20602 </w:instrText>
      </w:r>
      <w:r>
        <w:rPr>
          <w:color w:val="auto"/>
        </w:rPr>
        <w:fldChar w:fldCharType="separate"/>
      </w:r>
      <w:r>
        <w:rPr>
          <w:color w:val="auto"/>
        </w:rPr>
        <w:t>- 21 -</w:t>
      </w:r>
      <w:r>
        <w:rPr>
          <w:color w:val="auto"/>
        </w:rPr>
        <w:fldChar w:fldCharType="end"/>
      </w:r>
      <w:r>
        <w:rPr>
          <w:rFonts w:ascii="宋体" w:hAnsi="宋体" w:cs="宋体"/>
          <w:bCs/>
          <w:color w:val="auto"/>
          <w:szCs w:val="21"/>
        </w:rPr>
        <w:fldChar w:fldCharType="end"/>
      </w:r>
    </w:p>
    <w:p>
      <w:pPr>
        <w:pStyle w:val="13"/>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_Toc3976 </w:instrText>
      </w:r>
      <w:r>
        <w:rPr>
          <w:rFonts w:ascii="宋体" w:hAnsi="宋体" w:cs="宋体"/>
          <w:bCs/>
          <w:color w:val="auto"/>
          <w:szCs w:val="21"/>
        </w:rPr>
        <w:fldChar w:fldCharType="separate"/>
      </w:r>
      <w:r>
        <w:rPr>
          <w:rFonts w:hint="eastAsia" w:ascii="宋体" w:hAnsi="宋体" w:cs="宋体"/>
          <w:color w:val="auto"/>
        </w:rPr>
        <w:t>第五章</w:t>
      </w:r>
      <w:r>
        <w:rPr>
          <w:rFonts w:hint="eastAsia" w:ascii="宋体" w:hAnsi="宋体" w:cs="宋体"/>
          <w:color w:val="auto"/>
          <w:lang w:val="en-US" w:eastAsia="zh-CN"/>
        </w:rPr>
        <w:t xml:space="preserve">  </w:t>
      </w:r>
      <w:r>
        <w:rPr>
          <w:rFonts w:hint="eastAsia" w:ascii="宋体" w:hAnsi="宋体" w:cs="宋体"/>
          <w:color w:val="auto"/>
        </w:rPr>
        <w:t>合同签订及条款</w:t>
      </w:r>
      <w:r>
        <w:rPr>
          <w:color w:val="auto"/>
        </w:rPr>
        <w:tab/>
      </w:r>
      <w:r>
        <w:rPr>
          <w:color w:val="auto"/>
        </w:rPr>
        <w:fldChar w:fldCharType="begin"/>
      </w:r>
      <w:r>
        <w:rPr>
          <w:color w:val="auto"/>
        </w:rPr>
        <w:instrText xml:space="preserve"> PAGEREF _Toc3976 </w:instrText>
      </w:r>
      <w:r>
        <w:rPr>
          <w:color w:val="auto"/>
        </w:rPr>
        <w:fldChar w:fldCharType="separate"/>
      </w:r>
      <w:r>
        <w:rPr>
          <w:color w:val="auto"/>
        </w:rPr>
        <w:t>- 24 -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_Toc291 </w:instrText>
      </w:r>
      <w:r>
        <w:rPr>
          <w:rFonts w:ascii="宋体" w:hAnsi="宋体" w:cs="宋体"/>
          <w:bCs/>
          <w:color w:val="auto"/>
          <w:szCs w:val="21"/>
        </w:rPr>
        <w:fldChar w:fldCharType="separate"/>
      </w:r>
      <w:r>
        <w:rPr>
          <w:rFonts w:hint="eastAsia" w:ascii="宋体" w:hAnsi="宋体" w:eastAsia="宋体" w:cs="宋体"/>
          <w:color w:val="auto"/>
          <w:szCs w:val="28"/>
        </w:rPr>
        <w:t>1.合同签订</w:t>
      </w:r>
      <w:r>
        <w:rPr>
          <w:color w:val="auto"/>
        </w:rPr>
        <w:tab/>
      </w:r>
      <w:r>
        <w:rPr>
          <w:color w:val="auto"/>
        </w:rPr>
        <w:fldChar w:fldCharType="begin"/>
      </w:r>
      <w:r>
        <w:rPr>
          <w:color w:val="auto"/>
        </w:rPr>
        <w:instrText xml:space="preserve"> PAGEREF _Toc291 </w:instrText>
      </w:r>
      <w:r>
        <w:rPr>
          <w:color w:val="auto"/>
        </w:rPr>
        <w:fldChar w:fldCharType="separate"/>
      </w:r>
      <w:r>
        <w:rPr>
          <w:color w:val="auto"/>
        </w:rPr>
        <w:t>- 24 -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_Toc31725 </w:instrText>
      </w:r>
      <w:r>
        <w:rPr>
          <w:rFonts w:ascii="宋体" w:hAnsi="宋体" w:cs="宋体"/>
          <w:bCs/>
          <w:color w:val="auto"/>
          <w:szCs w:val="21"/>
        </w:rPr>
        <w:fldChar w:fldCharType="separate"/>
      </w:r>
      <w:r>
        <w:rPr>
          <w:rFonts w:hint="eastAsia" w:ascii="宋体" w:hAnsi="宋体" w:eastAsia="宋体" w:cs="宋体"/>
          <w:color w:val="auto"/>
          <w:szCs w:val="28"/>
        </w:rPr>
        <w:t>2.合同一般条款</w:t>
      </w:r>
      <w:r>
        <w:rPr>
          <w:color w:val="auto"/>
        </w:rPr>
        <w:tab/>
      </w:r>
      <w:r>
        <w:rPr>
          <w:color w:val="auto"/>
        </w:rPr>
        <w:fldChar w:fldCharType="begin"/>
      </w:r>
      <w:r>
        <w:rPr>
          <w:color w:val="auto"/>
        </w:rPr>
        <w:instrText xml:space="preserve"> PAGEREF _Toc31725 </w:instrText>
      </w:r>
      <w:r>
        <w:rPr>
          <w:color w:val="auto"/>
        </w:rPr>
        <w:fldChar w:fldCharType="separate"/>
      </w:r>
      <w:r>
        <w:rPr>
          <w:color w:val="auto"/>
        </w:rPr>
        <w:t>- 24 -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_Toc18664 </w:instrText>
      </w:r>
      <w:r>
        <w:rPr>
          <w:rFonts w:ascii="宋体" w:hAnsi="宋体" w:cs="宋体"/>
          <w:bCs/>
          <w:color w:val="auto"/>
          <w:szCs w:val="21"/>
        </w:rPr>
        <w:fldChar w:fldCharType="separate"/>
      </w:r>
      <w:r>
        <w:rPr>
          <w:rFonts w:hint="eastAsia" w:ascii="宋体" w:hAnsi="宋体" w:eastAsia="宋体" w:cs="宋体"/>
          <w:color w:val="auto"/>
          <w:szCs w:val="28"/>
        </w:rPr>
        <w:t>3．合同专用条款（特别约定条款）</w:t>
      </w:r>
      <w:r>
        <w:rPr>
          <w:color w:val="auto"/>
        </w:rPr>
        <w:tab/>
      </w:r>
      <w:r>
        <w:rPr>
          <w:color w:val="auto"/>
        </w:rPr>
        <w:fldChar w:fldCharType="begin"/>
      </w:r>
      <w:r>
        <w:rPr>
          <w:color w:val="auto"/>
        </w:rPr>
        <w:instrText xml:space="preserve"> PAGEREF _Toc18664 </w:instrText>
      </w:r>
      <w:r>
        <w:rPr>
          <w:color w:val="auto"/>
        </w:rPr>
        <w:fldChar w:fldCharType="separate"/>
      </w:r>
      <w:r>
        <w:rPr>
          <w:color w:val="auto"/>
        </w:rPr>
        <w:t>- 26 -</w:t>
      </w:r>
      <w:r>
        <w:rPr>
          <w:color w:val="auto"/>
        </w:rPr>
        <w:fldChar w:fldCharType="end"/>
      </w:r>
      <w:r>
        <w:rPr>
          <w:rFonts w:ascii="宋体" w:hAnsi="宋体" w:cs="宋体"/>
          <w:bCs/>
          <w:color w:val="auto"/>
          <w:szCs w:val="21"/>
        </w:rPr>
        <w:fldChar w:fldCharType="end"/>
      </w:r>
    </w:p>
    <w:p>
      <w:pPr>
        <w:pStyle w:val="13"/>
        <w:tabs>
          <w:tab w:val="right" w:leader="dot" w:pos="9661"/>
        </w:tabs>
        <w:rPr>
          <w:color w:val="auto"/>
        </w:rPr>
      </w:pPr>
      <w:r>
        <w:rPr>
          <w:rFonts w:ascii="宋体" w:hAnsi="宋体" w:cs="宋体"/>
          <w:bCs/>
          <w:color w:val="auto"/>
          <w:szCs w:val="21"/>
        </w:rPr>
        <w:fldChar w:fldCharType="begin"/>
      </w:r>
      <w:r>
        <w:rPr>
          <w:rFonts w:ascii="宋体" w:hAnsi="宋体" w:cs="宋体"/>
          <w:bCs/>
          <w:color w:val="auto"/>
          <w:szCs w:val="21"/>
        </w:rPr>
        <w:instrText xml:space="preserve"> HYPERLINK \l _Toc25952 </w:instrText>
      </w:r>
      <w:r>
        <w:rPr>
          <w:rFonts w:ascii="宋体" w:hAnsi="宋体" w:cs="宋体"/>
          <w:bCs/>
          <w:color w:val="auto"/>
          <w:szCs w:val="21"/>
        </w:rPr>
        <w:fldChar w:fldCharType="separate"/>
      </w:r>
      <w:r>
        <w:rPr>
          <w:rFonts w:hint="eastAsia" w:ascii="宋体" w:hAnsi="宋体" w:cs="宋体"/>
          <w:color w:val="auto"/>
        </w:rPr>
        <w:t>第六章响应文件格式</w:t>
      </w:r>
      <w:r>
        <w:rPr>
          <w:color w:val="auto"/>
        </w:rPr>
        <w:tab/>
      </w:r>
      <w:r>
        <w:rPr>
          <w:color w:val="auto"/>
        </w:rPr>
        <w:fldChar w:fldCharType="begin"/>
      </w:r>
      <w:r>
        <w:rPr>
          <w:color w:val="auto"/>
        </w:rPr>
        <w:instrText xml:space="preserve"> PAGEREF _Toc25952 </w:instrText>
      </w:r>
      <w:r>
        <w:rPr>
          <w:color w:val="auto"/>
        </w:rPr>
        <w:fldChar w:fldCharType="separate"/>
      </w:r>
      <w:r>
        <w:rPr>
          <w:color w:val="auto"/>
        </w:rPr>
        <w:t>- 28 -</w:t>
      </w:r>
      <w:r>
        <w:rPr>
          <w:color w:val="auto"/>
        </w:rPr>
        <w:fldChar w:fldCharType="end"/>
      </w:r>
      <w:r>
        <w:rPr>
          <w:rFonts w:ascii="宋体" w:hAnsi="宋体" w:cs="宋体"/>
          <w:bCs/>
          <w:color w:val="auto"/>
          <w:szCs w:val="21"/>
        </w:rPr>
        <w:fldChar w:fldCharType="end"/>
      </w:r>
    </w:p>
    <w:p>
      <w:pPr>
        <w:pStyle w:val="15"/>
        <w:tabs>
          <w:tab w:val="right" w:leader="dot" w:pos="9661"/>
        </w:tabs>
        <w:rPr>
          <w:color w:val="auto"/>
        </w:rPr>
      </w:pPr>
    </w:p>
    <w:p>
      <w:pPr>
        <w:rPr>
          <w:color w:val="auto"/>
        </w:rPr>
      </w:pPr>
    </w:p>
    <w:p>
      <w:pPr>
        <w:pStyle w:val="2"/>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spacing w:line="340" w:lineRule="exact"/>
        <w:jc w:val="center"/>
        <w:rPr>
          <w:rFonts w:ascii="宋体" w:hAnsi="宋体" w:cs="宋体"/>
          <w:bCs/>
          <w:color w:val="auto"/>
          <w:szCs w:val="21"/>
        </w:rPr>
      </w:pPr>
      <w:r>
        <w:rPr>
          <w:rFonts w:ascii="宋体" w:hAnsi="宋体" w:cs="宋体"/>
          <w:bCs/>
          <w:color w:val="auto"/>
          <w:szCs w:val="21"/>
        </w:rPr>
        <w:fldChar w:fldCharType="end"/>
      </w:r>
    </w:p>
    <w:p>
      <w:pPr>
        <w:pStyle w:val="4"/>
        <w:ind w:left="0" w:leftChars="0" w:firstLine="0" w:firstLineChars="0"/>
        <w:rPr>
          <w:rFonts w:ascii="宋体" w:hAnsi="宋体" w:cs="宋体"/>
          <w:bCs/>
          <w:color w:val="auto"/>
          <w:szCs w:val="21"/>
        </w:rPr>
      </w:pPr>
    </w:p>
    <w:p>
      <w:pPr>
        <w:pStyle w:val="18"/>
        <w:rPr>
          <w:rFonts w:ascii="宋体" w:cs="宋体"/>
          <w:color w:val="auto"/>
          <w:kern w:val="44"/>
        </w:rPr>
      </w:pPr>
      <w:bookmarkStart w:id="0" w:name="_Toc11678"/>
      <w:r>
        <w:rPr>
          <w:rFonts w:hint="eastAsia"/>
          <w:color w:val="auto"/>
          <w:kern w:val="44"/>
        </w:rPr>
        <w:t>第一章竞争性磋商公告</w:t>
      </w:r>
      <w:bookmarkEnd w:id="0"/>
    </w:p>
    <w:p>
      <w:pPr>
        <w:widowControl/>
        <w:shd w:val="clear" w:color="auto" w:fill="FFFFFF"/>
        <w:spacing w:line="500" w:lineRule="exact"/>
        <w:ind w:firstLine="480"/>
        <w:jc w:val="center"/>
        <w:rPr>
          <w:rFonts w:ascii="宋体" w:cs="宋体"/>
          <w:b/>
          <w:bCs/>
          <w:color w:val="auto"/>
          <w:kern w:val="0"/>
          <w:sz w:val="30"/>
          <w:szCs w:val="30"/>
          <w:shd w:val="clear" w:color="auto" w:fill="FFFFFF"/>
        </w:rPr>
      </w:pPr>
      <w:r>
        <w:rPr>
          <w:rFonts w:hint="eastAsia" w:ascii="宋体" w:hAnsi="宋体" w:cs="宋体"/>
          <w:b/>
          <w:bCs/>
          <w:color w:val="auto"/>
          <w:kern w:val="0"/>
          <w:sz w:val="30"/>
          <w:szCs w:val="30"/>
          <w:shd w:val="clear" w:color="auto" w:fill="FFFFFF"/>
          <w:lang w:eastAsia="zh-CN"/>
        </w:rPr>
        <w:t>温县教育局幼儿园教玩具采购项目</w:t>
      </w:r>
      <w:r>
        <w:rPr>
          <w:rFonts w:hint="eastAsia" w:ascii="宋体" w:hAnsi="宋体" w:cs="宋体"/>
          <w:b/>
          <w:bCs/>
          <w:color w:val="auto"/>
          <w:kern w:val="0"/>
          <w:sz w:val="30"/>
          <w:szCs w:val="30"/>
          <w:shd w:val="clear" w:color="auto" w:fill="FFFFFF"/>
        </w:rPr>
        <w:t>竞争性磋商公告</w:t>
      </w:r>
    </w:p>
    <w:p>
      <w:pPr>
        <w:widowControl/>
        <w:shd w:val="clear" w:color="auto" w:fill="FFFFFF"/>
        <w:wordWrap/>
        <w:adjustRightInd/>
        <w:snapToGrid/>
        <w:spacing w:line="420" w:lineRule="exact"/>
        <w:ind w:firstLine="480"/>
        <w:jc w:val="left"/>
        <w:textAlignment w:val="auto"/>
        <w:outlineLvl w:val="9"/>
        <w:rPr>
          <w:rFonts w:ascii="宋体" w:cs="宋体"/>
          <w:color w:val="auto"/>
          <w:kern w:val="0"/>
          <w:szCs w:val="21"/>
          <w:shd w:val="clear" w:color="auto" w:fill="FFFFFF"/>
        </w:rPr>
      </w:pPr>
      <w:r>
        <w:rPr>
          <w:rFonts w:hint="eastAsia" w:ascii="宋体" w:hAnsi="宋体" w:cs="宋体"/>
          <w:color w:val="auto"/>
          <w:kern w:val="0"/>
          <w:szCs w:val="21"/>
          <w:shd w:val="clear" w:color="auto" w:fill="FFFFFF"/>
          <w:lang w:eastAsia="zh-CN"/>
        </w:rPr>
        <w:t>德汇工程管理（北京）有限公司</w:t>
      </w:r>
      <w:r>
        <w:rPr>
          <w:rFonts w:hint="eastAsia" w:ascii="宋体" w:hAnsi="宋体" w:cs="宋体"/>
          <w:color w:val="auto"/>
          <w:kern w:val="0"/>
          <w:szCs w:val="21"/>
          <w:shd w:val="clear" w:color="auto" w:fill="FFFFFF"/>
        </w:rPr>
        <w:t>受</w:t>
      </w:r>
      <w:r>
        <w:rPr>
          <w:rFonts w:hint="eastAsia" w:ascii="宋体" w:hAnsi="宋体" w:cs="宋体"/>
          <w:color w:val="auto"/>
          <w:kern w:val="0"/>
          <w:szCs w:val="21"/>
          <w:shd w:val="clear" w:color="auto" w:fill="FFFFFF"/>
          <w:lang w:eastAsia="zh-CN"/>
        </w:rPr>
        <w:t>温县教育局</w:t>
      </w:r>
      <w:r>
        <w:rPr>
          <w:rFonts w:hint="eastAsia" w:ascii="宋体" w:hAnsi="宋体" w:cs="宋体"/>
          <w:color w:val="auto"/>
          <w:kern w:val="0"/>
          <w:szCs w:val="21"/>
          <w:shd w:val="clear" w:color="auto" w:fill="FFFFFF"/>
        </w:rPr>
        <w:t>的委托，就</w:t>
      </w:r>
      <w:r>
        <w:rPr>
          <w:rFonts w:hint="eastAsia" w:ascii="宋体" w:hAnsi="宋体" w:cs="宋体"/>
          <w:color w:val="auto"/>
          <w:kern w:val="0"/>
          <w:szCs w:val="21"/>
          <w:shd w:val="clear" w:color="auto" w:fill="FFFFFF"/>
          <w:lang w:eastAsia="zh-CN"/>
        </w:rPr>
        <w:t>温县教育局幼儿园教玩具采购项目</w:t>
      </w:r>
      <w:r>
        <w:rPr>
          <w:rFonts w:hint="eastAsia" w:ascii="宋体" w:hAnsi="宋体" w:cs="宋体"/>
          <w:color w:val="auto"/>
          <w:kern w:val="0"/>
          <w:szCs w:val="21"/>
          <w:shd w:val="clear" w:color="auto" w:fill="FFFFFF"/>
        </w:rPr>
        <w:t>进行竞争性磋商采购，现欢迎符合相关条件的供应商参加投标。</w:t>
      </w:r>
    </w:p>
    <w:p>
      <w:pPr>
        <w:widowControl/>
        <w:shd w:val="clear" w:color="auto" w:fill="FFFFFF"/>
        <w:wordWrap/>
        <w:adjustRightInd/>
        <w:snapToGrid/>
        <w:spacing w:line="420" w:lineRule="exact"/>
        <w:ind w:firstLine="480"/>
        <w:jc w:val="left"/>
        <w:textAlignment w:val="auto"/>
        <w:outlineLvl w:val="9"/>
        <w:rPr>
          <w:rFonts w:hint="eastAsia" w:ascii="宋体" w:eastAsia="宋体" w:cs="宋体"/>
          <w:color w:val="auto"/>
          <w:kern w:val="0"/>
          <w:szCs w:val="21"/>
          <w:shd w:val="clear" w:color="auto" w:fill="FFFFFF"/>
          <w:lang w:eastAsia="zh-CN"/>
        </w:rPr>
      </w:pPr>
      <w:r>
        <w:rPr>
          <w:rFonts w:hint="eastAsia" w:ascii="宋体" w:hAnsi="宋体" w:cs="宋体"/>
          <w:b/>
          <w:bCs/>
          <w:color w:val="auto"/>
          <w:kern w:val="0"/>
          <w:szCs w:val="21"/>
          <w:shd w:val="clear" w:color="auto" w:fill="FFFFFF"/>
        </w:rPr>
        <w:t>一、采购项目名称：</w:t>
      </w:r>
      <w:r>
        <w:rPr>
          <w:rFonts w:hint="eastAsia" w:ascii="宋体" w:hAnsi="宋体" w:cs="宋体"/>
          <w:color w:val="auto"/>
          <w:kern w:val="0"/>
          <w:szCs w:val="21"/>
          <w:shd w:val="clear" w:color="auto" w:fill="FFFFFF"/>
          <w:lang w:eastAsia="zh-CN"/>
        </w:rPr>
        <w:t>温县教育局幼儿园教玩具采购项目</w:t>
      </w:r>
    </w:p>
    <w:p>
      <w:pPr>
        <w:widowControl/>
        <w:shd w:val="clear" w:color="auto" w:fill="FFFFFF"/>
        <w:wordWrap/>
        <w:adjustRightInd/>
        <w:snapToGrid/>
        <w:spacing w:line="420" w:lineRule="exact"/>
        <w:ind w:left="480"/>
        <w:jc w:val="left"/>
        <w:textAlignment w:val="auto"/>
        <w:outlineLvl w:val="9"/>
        <w:rPr>
          <w:rFonts w:ascii="宋体" w:cs="宋体"/>
          <w:color w:val="auto"/>
          <w:kern w:val="0"/>
          <w:szCs w:val="21"/>
          <w:shd w:val="clear" w:color="auto" w:fill="FFFFFF"/>
        </w:rPr>
      </w:pPr>
      <w:r>
        <w:rPr>
          <w:rFonts w:hint="eastAsia" w:ascii="宋体" w:hAnsi="宋体" w:cs="宋体"/>
          <w:b/>
          <w:bCs/>
          <w:color w:val="auto"/>
          <w:kern w:val="0"/>
          <w:szCs w:val="21"/>
          <w:shd w:val="clear" w:color="auto" w:fill="FFFFFF"/>
        </w:rPr>
        <w:t>二、项目编号：</w:t>
      </w:r>
      <w:r>
        <w:rPr>
          <w:rFonts w:hint="eastAsia" w:ascii="宋体" w:hAnsi="宋体" w:cs="宋体"/>
          <w:color w:val="auto"/>
          <w:kern w:val="0"/>
          <w:szCs w:val="21"/>
          <w:shd w:val="clear" w:color="auto" w:fill="FFFFFF"/>
        </w:rPr>
        <w:t>温交易【2018】</w:t>
      </w:r>
      <w:r>
        <w:rPr>
          <w:rFonts w:hint="eastAsia" w:ascii="宋体" w:hAnsi="宋体" w:cs="宋体"/>
          <w:color w:val="auto"/>
          <w:kern w:val="0"/>
          <w:szCs w:val="21"/>
          <w:shd w:val="clear" w:color="auto" w:fill="FFFFFF"/>
          <w:lang w:val="en-US" w:eastAsia="zh-CN"/>
        </w:rPr>
        <w:t>278</w:t>
      </w:r>
      <w:r>
        <w:rPr>
          <w:rFonts w:hint="eastAsia" w:ascii="宋体" w:hAnsi="宋体" w:cs="宋体"/>
          <w:color w:val="auto"/>
          <w:kern w:val="0"/>
          <w:szCs w:val="21"/>
          <w:shd w:val="clear" w:color="auto" w:fill="FFFFFF"/>
        </w:rPr>
        <w:t>号          采购编号：温政采【2018】</w:t>
      </w:r>
      <w:r>
        <w:rPr>
          <w:rFonts w:hint="eastAsia" w:ascii="宋体" w:hAnsi="宋体" w:cs="宋体"/>
          <w:color w:val="auto"/>
          <w:kern w:val="0"/>
          <w:szCs w:val="21"/>
          <w:shd w:val="clear" w:color="auto" w:fill="FFFFFF"/>
          <w:lang w:val="en-US" w:eastAsia="zh-CN"/>
        </w:rPr>
        <w:t>223</w:t>
      </w:r>
      <w:r>
        <w:rPr>
          <w:rFonts w:hint="eastAsia" w:ascii="宋体" w:hAnsi="宋体" w:cs="宋体"/>
          <w:color w:val="auto"/>
          <w:kern w:val="0"/>
          <w:szCs w:val="21"/>
          <w:shd w:val="clear" w:color="auto" w:fill="FFFFFF"/>
        </w:rPr>
        <w:t>号</w:t>
      </w:r>
    </w:p>
    <w:p>
      <w:pPr>
        <w:wordWrap/>
        <w:adjustRightInd/>
        <w:snapToGrid/>
        <w:spacing w:line="420" w:lineRule="exact"/>
        <w:ind w:firstLine="420" w:firstLineChars="200"/>
        <w:textAlignment w:val="auto"/>
        <w:outlineLvl w:val="9"/>
        <w:rPr>
          <w:rFonts w:ascii="宋体" w:cs="宋体"/>
          <w:b w:val="0"/>
          <w:bCs w:val="0"/>
          <w:color w:val="auto"/>
          <w:kern w:val="0"/>
          <w:szCs w:val="21"/>
        </w:rPr>
      </w:pPr>
      <w:r>
        <w:rPr>
          <w:rFonts w:hint="eastAsia" w:ascii="宋体" w:hAnsi="宋体" w:cs="宋体"/>
          <w:b/>
          <w:bCs/>
          <w:color w:val="auto"/>
          <w:kern w:val="0"/>
          <w:szCs w:val="21"/>
          <w:shd w:val="clear" w:color="auto" w:fill="FFFFFF"/>
        </w:rPr>
        <w:t>三、采购项目简要说明：</w:t>
      </w:r>
      <w:r>
        <w:rPr>
          <w:rFonts w:hint="eastAsia" w:ascii="宋体" w:hAnsi="宋体" w:cs="宋体"/>
          <w:b w:val="0"/>
          <w:bCs w:val="0"/>
          <w:color w:val="auto"/>
          <w:kern w:val="0"/>
          <w:szCs w:val="21"/>
          <w:shd w:val="clear" w:color="auto" w:fill="FFFFFF"/>
          <w:lang w:eastAsia="zh-CN"/>
        </w:rPr>
        <w:t>室内外玩具、美劳操作教具包及幼儿课桌、幼儿椅等</w:t>
      </w:r>
      <w:r>
        <w:rPr>
          <w:rFonts w:hint="eastAsia" w:ascii="宋体" w:hAnsi="宋体" w:cs="宋体"/>
          <w:b w:val="0"/>
          <w:bCs w:val="0"/>
          <w:color w:val="auto"/>
          <w:kern w:val="0"/>
          <w:szCs w:val="21"/>
          <w:shd w:val="clear" w:color="auto" w:fill="FFFFFF"/>
        </w:rPr>
        <w:t>（</w:t>
      </w:r>
      <w:r>
        <w:rPr>
          <w:rFonts w:hint="eastAsia" w:ascii="宋体" w:hAnsi="宋体" w:cs="宋体"/>
          <w:b w:val="0"/>
          <w:bCs w:val="0"/>
          <w:color w:val="auto"/>
          <w:kern w:val="0"/>
          <w:szCs w:val="21"/>
          <w:shd w:val="clear" w:color="auto" w:fill="FFFFFF"/>
          <w:lang w:eastAsia="zh-CN"/>
        </w:rPr>
        <w:t>详见货物清单</w:t>
      </w:r>
      <w:r>
        <w:rPr>
          <w:rFonts w:hint="eastAsia" w:ascii="宋体" w:hAnsi="宋体" w:cs="宋体"/>
          <w:b w:val="0"/>
          <w:bCs w:val="0"/>
          <w:color w:val="auto"/>
          <w:kern w:val="0"/>
          <w:szCs w:val="21"/>
          <w:shd w:val="clear" w:color="auto" w:fill="FFFFFF"/>
        </w:rPr>
        <w:t>）。</w:t>
      </w:r>
    </w:p>
    <w:p>
      <w:pPr>
        <w:widowControl/>
        <w:shd w:val="clear" w:color="auto" w:fill="FFFFFF"/>
        <w:wordWrap/>
        <w:adjustRightInd/>
        <w:snapToGrid/>
        <w:spacing w:line="420" w:lineRule="exact"/>
        <w:ind w:firstLine="482"/>
        <w:jc w:val="left"/>
        <w:textAlignment w:val="auto"/>
        <w:outlineLvl w:val="9"/>
        <w:rPr>
          <w:rFonts w:ascii="宋体" w:cs="宋体"/>
          <w:b/>
          <w:bCs/>
          <w:color w:val="auto"/>
          <w:kern w:val="0"/>
          <w:szCs w:val="21"/>
          <w:shd w:val="clear" w:color="auto" w:fill="FFFFFF"/>
        </w:rPr>
      </w:pPr>
      <w:r>
        <w:rPr>
          <w:rFonts w:hint="eastAsia" w:ascii="宋体" w:hAnsi="宋体" w:cs="宋体"/>
          <w:b/>
          <w:bCs/>
          <w:color w:val="auto"/>
          <w:kern w:val="0"/>
          <w:szCs w:val="21"/>
          <w:shd w:val="clear" w:color="auto" w:fill="FFFFFF"/>
        </w:rPr>
        <w:t>四、项目预算：</w:t>
      </w:r>
      <w:r>
        <w:rPr>
          <w:rFonts w:hint="eastAsia" w:ascii="宋体" w:hAnsi="宋体" w:cs="宋体"/>
          <w:b/>
          <w:bCs/>
          <w:color w:val="auto"/>
          <w:kern w:val="0"/>
          <w:szCs w:val="21"/>
          <w:shd w:val="clear" w:color="auto" w:fill="FFFFFF"/>
          <w:lang w:val="en-US" w:eastAsia="zh-CN"/>
        </w:rPr>
        <w:t>579124</w:t>
      </w:r>
      <w:r>
        <w:rPr>
          <w:rFonts w:hint="eastAsia" w:ascii="宋体" w:hAnsi="宋体" w:cs="宋体"/>
          <w:b/>
          <w:bCs/>
          <w:color w:val="auto"/>
          <w:kern w:val="0"/>
          <w:szCs w:val="21"/>
          <w:shd w:val="clear" w:color="auto" w:fill="FFFFFF"/>
        </w:rPr>
        <w:t>元</w:t>
      </w:r>
      <w:r>
        <w:rPr>
          <w:rFonts w:hint="eastAsia" w:ascii="宋体" w:hAnsi="宋体" w:cs="宋体"/>
          <w:b/>
          <w:bCs/>
          <w:color w:val="auto"/>
          <w:kern w:val="0"/>
          <w:szCs w:val="21"/>
          <w:shd w:val="clear" w:color="auto" w:fill="FFFFFF"/>
          <w:lang w:eastAsia="zh-CN"/>
        </w:rPr>
        <w:t>；</w:t>
      </w:r>
      <w:r>
        <w:rPr>
          <w:rFonts w:hint="eastAsia" w:ascii="宋体" w:hAnsi="宋体" w:cs="宋体"/>
          <w:b/>
          <w:bCs/>
          <w:color w:val="auto"/>
          <w:kern w:val="0"/>
          <w:szCs w:val="21"/>
          <w:shd w:val="clear" w:color="auto" w:fill="FFFFFF"/>
        </w:rPr>
        <w:t>资金来源：</w:t>
      </w:r>
      <w:r>
        <w:rPr>
          <w:rFonts w:hint="eastAsia" w:ascii="宋体" w:hAnsi="宋体" w:cs="宋体"/>
          <w:b/>
          <w:bCs/>
          <w:color w:val="auto"/>
          <w:kern w:val="0"/>
          <w:szCs w:val="21"/>
          <w:shd w:val="clear" w:color="auto" w:fill="FFFFFF"/>
          <w:lang w:eastAsia="zh-CN"/>
        </w:rPr>
        <w:t>财政资金（中央）。</w:t>
      </w:r>
    </w:p>
    <w:p>
      <w:pPr>
        <w:widowControl/>
        <w:shd w:val="clear" w:color="auto" w:fill="FFFFFF"/>
        <w:wordWrap/>
        <w:adjustRightInd/>
        <w:snapToGrid/>
        <w:spacing w:line="420" w:lineRule="exact"/>
        <w:ind w:firstLine="482"/>
        <w:jc w:val="left"/>
        <w:textAlignment w:val="auto"/>
        <w:outlineLvl w:val="9"/>
        <w:rPr>
          <w:rFonts w:ascii="宋体" w:cs="宋体"/>
          <w:color w:val="auto"/>
          <w:kern w:val="0"/>
          <w:szCs w:val="21"/>
          <w:shd w:val="clear" w:color="auto" w:fill="FFFFFF"/>
        </w:rPr>
      </w:pPr>
      <w:r>
        <w:rPr>
          <w:rFonts w:hint="eastAsia" w:ascii="宋体" w:hAnsi="宋体" w:cs="宋体"/>
          <w:b/>
          <w:bCs/>
          <w:color w:val="auto"/>
          <w:kern w:val="0"/>
          <w:szCs w:val="21"/>
          <w:shd w:val="clear" w:color="auto" w:fill="FFFFFF"/>
        </w:rPr>
        <w:t>五、</w:t>
      </w:r>
      <w:r>
        <w:rPr>
          <w:rFonts w:hint="eastAsia" w:ascii="宋体" w:hAnsi="宋体" w:cs="宋体"/>
          <w:b/>
          <w:bCs/>
          <w:color w:val="auto"/>
          <w:kern w:val="0"/>
          <w:szCs w:val="21"/>
          <w:shd w:val="clear" w:color="auto" w:fill="FFFFFF"/>
          <w:lang w:eastAsia="zh-CN"/>
        </w:rPr>
        <w:t>供货期</w:t>
      </w:r>
      <w:r>
        <w:rPr>
          <w:rFonts w:hint="eastAsia" w:ascii="宋体" w:hAnsi="宋体" w:cs="宋体"/>
          <w:b/>
          <w:bCs/>
          <w:color w:val="auto"/>
          <w:kern w:val="0"/>
          <w:szCs w:val="21"/>
          <w:shd w:val="clear" w:color="auto" w:fill="FFFFFF"/>
        </w:rPr>
        <w:t>：</w:t>
      </w:r>
      <w:r>
        <w:rPr>
          <w:rFonts w:hint="eastAsia" w:ascii="宋体" w:hAnsi="宋体" w:cs="宋体"/>
          <w:b/>
          <w:bCs/>
          <w:color w:val="auto"/>
          <w:kern w:val="0"/>
          <w:szCs w:val="21"/>
          <w:shd w:val="clear" w:color="auto" w:fill="FFFFFF"/>
          <w:lang w:val="en-US" w:eastAsia="zh-CN"/>
        </w:rPr>
        <w:t>20</w:t>
      </w:r>
      <w:r>
        <w:rPr>
          <w:rFonts w:hint="eastAsia" w:ascii="宋体" w:hAnsi="宋体" w:cs="宋体"/>
          <w:b/>
          <w:bCs/>
          <w:color w:val="auto"/>
          <w:kern w:val="0"/>
          <w:szCs w:val="21"/>
        </w:rPr>
        <w:t>日历天</w:t>
      </w:r>
      <w:r>
        <w:rPr>
          <w:rFonts w:hint="eastAsia" w:ascii="宋体" w:hAnsi="宋体" w:cs="宋体"/>
          <w:b/>
          <w:bCs/>
          <w:color w:val="auto"/>
          <w:kern w:val="0"/>
          <w:szCs w:val="21"/>
          <w:shd w:val="clear" w:color="auto" w:fill="FFFFFF"/>
        </w:rPr>
        <w:t>。</w:t>
      </w:r>
    </w:p>
    <w:p>
      <w:pPr>
        <w:widowControl/>
        <w:shd w:val="clear" w:color="auto" w:fill="FFFFFF"/>
        <w:wordWrap/>
        <w:adjustRightInd/>
        <w:snapToGrid/>
        <w:spacing w:line="420" w:lineRule="exact"/>
        <w:ind w:firstLine="482"/>
        <w:jc w:val="left"/>
        <w:textAlignment w:val="auto"/>
        <w:outlineLvl w:val="9"/>
        <w:rPr>
          <w:rFonts w:ascii="宋体" w:cs="宋体"/>
          <w:color w:val="auto"/>
          <w:kern w:val="0"/>
          <w:szCs w:val="21"/>
        </w:rPr>
      </w:pPr>
      <w:r>
        <w:rPr>
          <w:rFonts w:hint="eastAsia" w:ascii="宋体" w:hAnsi="宋体" w:cs="宋体"/>
          <w:b/>
          <w:bCs/>
          <w:color w:val="auto"/>
          <w:kern w:val="0"/>
          <w:szCs w:val="21"/>
          <w:shd w:val="clear" w:color="auto" w:fill="FFFFFF"/>
        </w:rPr>
        <w:t>六、供应商资格要求</w:t>
      </w:r>
    </w:p>
    <w:p>
      <w:pPr>
        <w:widowControl/>
        <w:shd w:val="clear" w:color="auto" w:fill="FFFFFF"/>
        <w:tabs>
          <w:tab w:val="left" w:pos="6810"/>
        </w:tabs>
        <w:wordWrap/>
        <w:adjustRightInd/>
        <w:snapToGrid/>
        <w:spacing w:line="420" w:lineRule="exact"/>
        <w:jc w:val="left"/>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 xml:space="preserve">    1、符合《中华人民共和国政府采购法》第二十二条规定的条件：</w:t>
      </w:r>
      <w:r>
        <w:rPr>
          <w:rFonts w:hint="eastAsia" w:ascii="宋体" w:hAnsi="宋体" w:cs="宋体"/>
          <w:color w:val="auto"/>
          <w:kern w:val="0"/>
          <w:szCs w:val="21"/>
          <w:shd w:val="clear" w:color="auto" w:fill="FFFFFF"/>
        </w:rPr>
        <w:tab/>
      </w:r>
    </w:p>
    <w:p>
      <w:pPr>
        <w:widowControl/>
        <w:shd w:val="clear" w:color="auto" w:fill="FFFFFF"/>
        <w:wordWrap/>
        <w:adjustRightInd/>
        <w:snapToGrid/>
        <w:spacing w:line="420" w:lineRule="exact"/>
        <w:ind w:firstLine="480"/>
        <w:jc w:val="left"/>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（1）具有独立承担民事责任的能力。</w:t>
      </w:r>
    </w:p>
    <w:p>
      <w:pPr>
        <w:widowControl/>
        <w:shd w:val="clear" w:color="auto" w:fill="FFFFFF"/>
        <w:wordWrap/>
        <w:adjustRightInd/>
        <w:snapToGrid/>
        <w:spacing w:line="420" w:lineRule="exact"/>
        <w:ind w:firstLine="480"/>
        <w:jc w:val="left"/>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（2）具有良好的商业信誉和健全的财务会计制度。</w:t>
      </w:r>
    </w:p>
    <w:p>
      <w:pPr>
        <w:widowControl/>
        <w:shd w:val="clear" w:color="auto" w:fill="FFFFFF"/>
        <w:wordWrap/>
        <w:adjustRightInd/>
        <w:snapToGrid/>
        <w:spacing w:line="420" w:lineRule="exact"/>
        <w:ind w:firstLine="480"/>
        <w:jc w:val="left"/>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（3）具有履行合同所必需的设备和专业技术能力。</w:t>
      </w:r>
    </w:p>
    <w:p>
      <w:pPr>
        <w:widowControl/>
        <w:shd w:val="clear" w:color="auto" w:fill="FFFFFF"/>
        <w:wordWrap/>
        <w:adjustRightInd/>
        <w:snapToGrid/>
        <w:spacing w:line="420" w:lineRule="exact"/>
        <w:ind w:firstLine="480"/>
        <w:jc w:val="left"/>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（4）有依法缴纳税收和社会保障资金的良好记录。</w:t>
      </w:r>
    </w:p>
    <w:p>
      <w:pPr>
        <w:widowControl/>
        <w:shd w:val="clear" w:color="auto" w:fill="FFFFFF"/>
        <w:wordWrap/>
        <w:adjustRightInd/>
        <w:snapToGrid/>
        <w:spacing w:line="420" w:lineRule="exact"/>
        <w:ind w:firstLine="480"/>
        <w:jc w:val="left"/>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（5）参加政府采购活动前三年内，在经营活动中没有重大违法记录。</w:t>
      </w:r>
    </w:p>
    <w:p>
      <w:pPr>
        <w:widowControl/>
        <w:shd w:val="clear" w:color="auto" w:fill="FFFFFF"/>
        <w:wordWrap/>
        <w:adjustRightInd/>
        <w:snapToGrid/>
        <w:spacing w:line="420" w:lineRule="exact"/>
        <w:ind w:firstLine="480"/>
        <w:jc w:val="left"/>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 xml:space="preserve">（6）法律、行政法规规定的其他条件。 </w:t>
      </w:r>
    </w:p>
    <w:p>
      <w:pPr>
        <w:wordWrap/>
        <w:autoSpaceDE w:val="0"/>
        <w:autoSpaceDN w:val="0"/>
        <w:adjustRightInd/>
        <w:snapToGrid/>
        <w:spacing w:line="420" w:lineRule="exact"/>
        <w:ind w:firstLine="630" w:firstLineChars="30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2、供应商具有有效的营业执照（副本）、税务登记证（副本）、组织机构代码证（副本）（或三证合一营业执照），企业营业范围符合本次采购要求。</w:t>
      </w:r>
    </w:p>
    <w:p>
      <w:pPr>
        <w:wordWrap/>
        <w:autoSpaceDE w:val="0"/>
        <w:autoSpaceDN w:val="0"/>
        <w:adjustRightInd/>
        <w:snapToGrid/>
        <w:spacing w:line="420" w:lineRule="exact"/>
        <w:ind w:firstLine="630" w:firstLineChars="30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wordWrap/>
        <w:autoSpaceDE w:val="0"/>
        <w:autoSpaceDN w:val="0"/>
        <w:adjustRightInd/>
        <w:snapToGrid/>
        <w:spacing w:line="420" w:lineRule="exact"/>
        <w:ind w:firstLine="630" w:firstLineChars="30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lang w:val="en-US" w:eastAsia="zh-CN"/>
        </w:rPr>
        <w:t>4</w:t>
      </w:r>
      <w:r>
        <w:rPr>
          <w:rFonts w:hint="eastAsia" w:ascii="宋体" w:hAnsi="宋体" w:cs="宋体"/>
          <w:color w:val="auto"/>
          <w:kern w:val="0"/>
          <w:szCs w:val="21"/>
          <w:shd w:val="clear" w:color="auto" w:fill="FFFFFF"/>
        </w:rPr>
        <w:t>、本项目不接受联合体投标。</w:t>
      </w:r>
    </w:p>
    <w:p>
      <w:pPr>
        <w:widowControl/>
        <w:shd w:val="clear" w:color="auto" w:fill="FFFFFF"/>
        <w:wordWrap/>
        <w:adjustRightInd/>
        <w:snapToGrid/>
        <w:spacing w:line="420" w:lineRule="exact"/>
        <w:ind w:firstLine="482"/>
        <w:jc w:val="left"/>
        <w:textAlignment w:val="auto"/>
        <w:outlineLvl w:val="9"/>
        <w:rPr>
          <w:rFonts w:ascii="宋体" w:cs="宋体"/>
          <w:color w:val="auto"/>
          <w:kern w:val="0"/>
          <w:szCs w:val="21"/>
          <w:shd w:val="clear" w:color="auto" w:fill="FFFFFF"/>
        </w:rPr>
      </w:pPr>
      <w:r>
        <w:rPr>
          <w:rFonts w:hint="eastAsia" w:ascii="宋体" w:hAnsi="宋体" w:cs="宋体"/>
          <w:b/>
          <w:bCs/>
          <w:color w:val="auto"/>
          <w:kern w:val="0"/>
          <w:szCs w:val="21"/>
          <w:shd w:val="clear" w:color="auto" w:fill="FFFFFF"/>
        </w:rPr>
        <w:t>七、需要落实的政府采购政策：</w:t>
      </w:r>
      <w:r>
        <w:rPr>
          <w:rFonts w:hint="eastAsia" w:ascii="宋体" w:hAnsi="宋体" w:cs="宋体"/>
          <w:color w:val="auto"/>
          <w:kern w:val="0"/>
          <w:szCs w:val="21"/>
          <w:shd w:val="clear" w:color="auto" w:fill="FFFFFF"/>
        </w:rPr>
        <w:t>本项目执行促进中小型企业发展政策（监狱企业视同小微企业）、强制采购节能产品、优先采购节能环保产品等政府采购政策。</w:t>
      </w:r>
    </w:p>
    <w:p>
      <w:pPr>
        <w:widowControl/>
        <w:shd w:val="clear" w:color="auto" w:fill="FFFFFF"/>
        <w:wordWrap/>
        <w:adjustRightInd/>
        <w:snapToGrid/>
        <w:spacing w:line="420" w:lineRule="exact"/>
        <w:ind w:firstLine="482"/>
        <w:jc w:val="left"/>
        <w:textAlignment w:val="auto"/>
        <w:outlineLvl w:val="9"/>
        <w:rPr>
          <w:rFonts w:ascii="宋体" w:cs="宋体"/>
          <w:color w:val="auto"/>
          <w:kern w:val="0"/>
          <w:szCs w:val="21"/>
        </w:rPr>
      </w:pPr>
      <w:r>
        <w:rPr>
          <w:rFonts w:hint="eastAsia" w:ascii="宋体" w:hAnsi="宋体" w:cs="宋体"/>
          <w:b/>
          <w:bCs/>
          <w:color w:val="auto"/>
          <w:kern w:val="0"/>
          <w:szCs w:val="21"/>
          <w:shd w:val="clear" w:color="auto" w:fill="FFFFFF"/>
        </w:rPr>
        <w:t>八、竞争性磋商文件的获取</w:t>
      </w:r>
    </w:p>
    <w:p>
      <w:pPr>
        <w:widowControl/>
        <w:shd w:val="clear" w:color="auto" w:fill="FFFFFF"/>
        <w:wordWrap/>
        <w:adjustRightInd/>
        <w:snapToGrid/>
        <w:spacing w:line="420" w:lineRule="exact"/>
        <w:ind w:firstLine="482"/>
        <w:jc w:val="left"/>
        <w:textAlignment w:val="auto"/>
        <w:outlineLvl w:val="9"/>
        <w:rPr>
          <w:rFonts w:ascii="宋体" w:cs="宋体"/>
          <w:color w:val="auto"/>
          <w:kern w:val="0"/>
          <w:szCs w:val="21"/>
          <w:shd w:val="clear" w:color="auto" w:fill="FFFFFF"/>
        </w:rPr>
      </w:pPr>
      <w:r>
        <w:rPr>
          <w:rFonts w:ascii="宋体" w:hAnsi="宋体" w:cs="宋体"/>
          <w:color w:val="auto"/>
          <w:kern w:val="0"/>
          <w:szCs w:val="21"/>
          <w:shd w:val="clear" w:color="auto" w:fill="FFFFFF"/>
        </w:rPr>
        <w:t>1</w:t>
      </w:r>
      <w:r>
        <w:rPr>
          <w:rFonts w:hint="eastAsia" w:ascii="宋体" w:hAnsi="宋体" w:cs="宋体"/>
          <w:color w:val="auto"/>
          <w:kern w:val="0"/>
          <w:szCs w:val="21"/>
          <w:shd w:val="clear" w:color="auto" w:fill="FFFFFF"/>
        </w:rPr>
        <w:t>、凡有意参加竞争性磋商者，请于</w:t>
      </w:r>
      <w:r>
        <w:rPr>
          <w:rFonts w:ascii="宋体" w:hAnsi="宋体" w:cs="宋体"/>
          <w:color w:val="auto"/>
          <w:kern w:val="0"/>
          <w:szCs w:val="21"/>
          <w:shd w:val="clear" w:color="auto" w:fill="FFFFFF"/>
        </w:rPr>
        <w:t>201</w:t>
      </w:r>
      <w:r>
        <w:rPr>
          <w:rFonts w:hint="eastAsia" w:ascii="宋体" w:hAnsi="宋体" w:cs="宋体"/>
          <w:color w:val="auto"/>
          <w:kern w:val="0"/>
          <w:szCs w:val="21"/>
          <w:shd w:val="clear" w:color="auto" w:fill="FFFFFF"/>
        </w:rPr>
        <w:t>8年</w:t>
      </w:r>
      <w:r>
        <w:rPr>
          <w:rFonts w:hint="eastAsia" w:ascii="宋体" w:hAnsi="宋体" w:cs="宋体"/>
          <w:color w:val="auto"/>
          <w:kern w:val="0"/>
          <w:szCs w:val="21"/>
          <w:shd w:val="clear" w:color="auto" w:fill="FFFFFF"/>
          <w:lang w:val="en-US" w:eastAsia="zh-CN"/>
        </w:rPr>
        <w:t>11</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23</w:t>
      </w:r>
      <w:r>
        <w:rPr>
          <w:rFonts w:hint="eastAsia" w:ascii="宋体" w:hAnsi="宋体" w:cs="宋体"/>
          <w:color w:val="auto"/>
          <w:kern w:val="0"/>
          <w:szCs w:val="21"/>
          <w:shd w:val="clear" w:color="auto" w:fill="FFFFFF"/>
        </w:rPr>
        <w:t>日</w:t>
      </w:r>
      <w:r>
        <w:rPr>
          <w:rFonts w:ascii="宋体" w:hAnsi="宋体" w:cs="宋体"/>
          <w:color w:val="auto"/>
          <w:kern w:val="0"/>
          <w:szCs w:val="21"/>
          <w:shd w:val="clear" w:color="auto" w:fill="FFFFFF"/>
        </w:rPr>
        <w:t>16</w:t>
      </w:r>
      <w:r>
        <w:rPr>
          <w:rFonts w:hint="eastAsia" w:ascii="宋体" w:hAnsi="宋体" w:cs="宋体"/>
          <w:color w:val="auto"/>
          <w:kern w:val="0"/>
          <w:szCs w:val="21"/>
          <w:shd w:val="clear" w:color="auto" w:fill="FFFFFF"/>
        </w:rPr>
        <w:t>时</w:t>
      </w:r>
      <w:r>
        <w:rPr>
          <w:rFonts w:ascii="宋体" w:cs="宋体"/>
          <w:color w:val="auto"/>
          <w:kern w:val="0"/>
          <w:szCs w:val="21"/>
          <w:shd w:val="clear" w:color="auto" w:fill="FFFFFF"/>
        </w:rPr>
        <w:t>00</w:t>
      </w:r>
      <w:r>
        <w:rPr>
          <w:rFonts w:hint="eastAsia" w:ascii="宋体" w:hAnsi="宋体" w:cs="宋体"/>
          <w:color w:val="auto"/>
          <w:kern w:val="0"/>
          <w:szCs w:val="21"/>
          <w:shd w:val="clear" w:color="auto" w:fill="FFFFFF"/>
        </w:rPr>
        <w:t>分前在《河南省政府采购网》、《温县公共资源交易中心网》直接下载获取。如有补遗网上另行通知，相应顺延开标时间。</w:t>
      </w:r>
    </w:p>
    <w:p>
      <w:pPr>
        <w:widowControl/>
        <w:shd w:val="clear" w:color="auto" w:fill="FFFFFF"/>
        <w:wordWrap/>
        <w:adjustRightInd/>
        <w:snapToGrid/>
        <w:spacing w:line="420" w:lineRule="exact"/>
        <w:ind w:firstLine="482"/>
        <w:jc w:val="left"/>
        <w:textAlignment w:val="auto"/>
        <w:outlineLvl w:val="9"/>
        <w:rPr>
          <w:rFonts w:ascii="宋体" w:cs="宋体"/>
          <w:color w:val="auto"/>
          <w:kern w:val="0"/>
          <w:szCs w:val="21"/>
          <w:shd w:val="clear" w:color="auto" w:fill="FFFFFF"/>
        </w:rPr>
      </w:pPr>
      <w:r>
        <w:rPr>
          <w:rFonts w:ascii="宋体" w:hAnsi="宋体" w:cs="宋体"/>
          <w:color w:val="auto"/>
          <w:kern w:val="0"/>
          <w:szCs w:val="21"/>
          <w:shd w:val="clear" w:color="auto" w:fill="FFFFFF"/>
        </w:rPr>
        <w:t>2</w:t>
      </w:r>
      <w:r>
        <w:rPr>
          <w:rFonts w:hint="eastAsia" w:ascii="宋体" w:hAnsi="宋体" w:cs="宋体"/>
          <w:color w:val="auto"/>
          <w:kern w:val="0"/>
          <w:szCs w:val="21"/>
          <w:shd w:val="clear" w:color="auto" w:fill="FFFFFF"/>
        </w:rPr>
        <w:t>、竞争性磋商文件售价：人民币</w:t>
      </w:r>
      <w:r>
        <w:rPr>
          <w:rFonts w:ascii="宋体" w:hAnsi="宋体" w:cs="宋体"/>
          <w:color w:val="auto"/>
          <w:kern w:val="0"/>
          <w:szCs w:val="21"/>
          <w:shd w:val="clear" w:color="auto" w:fill="FFFFFF"/>
        </w:rPr>
        <w:t>300</w:t>
      </w:r>
      <w:r>
        <w:rPr>
          <w:rFonts w:hint="eastAsia" w:ascii="宋体" w:hAnsi="宋体" w:cs="宋体"/>
          <w:color w:val="auto"/>
          <w:kern w:val="0"/>
          <w:szCs w:val="21"/>
          <w:shd w:val="clear" w:color="auto" w:fill="FFFFFF"/>
        </w:rPr>
        <w:t>元</w:t>
      </w:r>
      <w:r>
        <w:rPr>
          <w:rFonts w:ascii="宋体" w:hAnsi="宋体" w:cs="宋体"/>
          <w:color w:val="auto"/>
          <w:kern w:val="0"/>
          <w:szCs w:val="21"/>
          <w:shd w:val="clear" w:color="auto" w:fill="FFFFFF"/>
        </w:rPr>
        <w:t>/</w:t>
      </w:r>
      <w:r>
        <w:rPr>
          <w:rFonts w:hint="eastAsia" w:ascii="宋体" w:hAnsi="宋体" w:cs="宋体"/>
          <w:color w:val="auto"/>
          <w:kern w:val="0"/>
          <w:szCs w:val="21"/>
          <w:shd w:val="clear" w:color="auto" w:fill="FFFFFF"/>
        </w:rPr>
        <w:t>份，开标前交纳。</w:t>
      </w:r>
    </w:p>
    <w:p>
      <w:pPr>
        <w:widowControl/>
        <w:shd w:val="clear" w:color="auto" w:fill="FFFFFF"/>
        <w:wordWrap/>
        <w:adjustRightInd/>
        <w:snapToGrid/>
        <w:spacing w:line="420" w:lineRule="exact"/>
        <w:ind w:firstLine="482"/>
        <w:jc w:val="left"/>
        <w:textAlignment w:val="auto"/>
        <w:outlineLvl w:val="9"/>
        <w:rPr>
          <w:rFonts w:ascii="宋体" w:cs="宋体"/>
          <w:color w:val="auto"/>
          <w:kern w:val="0"/>
          <w:szCs w:val="21"/>
        </w:rPr>
      </w:pPr>
      <w:r>
        <w:rPr>
          <w:rFonts w:hint="eastAsia" w:ascii="宋体" w:hAnsi="宋体" w:cs="宋体"/>
          <w:b/>
          <w:bCs/>
          <w:color w:val="auto"/>
          <w:kern w:val="0"/>
          <w:szCs w:val="21"/>
          <w:shd w:val="clear" w:color="auto" w:fill="FFFFFF"/>
        </w:rPr>
        <w:t>九、竞争性磋商保证金</w:t>
      </w:r>
    </w:p>
    <w:p>
      <w:pPr>
        <w:widowControl/>
        <w:wordWrap/>
        <w:adjustRightInd/>
        <w:snapToGrid/>
        <w:spacing w:line="420" w:lineRule="exact"/>
        <w:ind w:firstLine="48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投标保证金的金额：</w:t>
      </w:r>
      <w:r>
        <w:rPr>
          <w:rFonts w:hint="eastAsia" w:ascii="宋体" w:hAnsi="宋体" w:cs="宋体"/>
          <w:color w:val="auto"/>
          <w:kern w:val="0"/>
          <w:szCs w:val="21"/>
          <w:shd w:val="clear" w:color="auto" w:fill="FFFFFF"/>
          <w:lang w:eastAsia="zh-CN"/>
        </w:rPr>
        <w:t>伍仟柒佰元整</w:t>
      </w:r>
      <w:r>
        <w:rPr>
          <w:rFonts w:hint="eastAsia" w:ascii="宋体" w:hAnsi="宋体" w:cs="宋体"/>
          <w:color w:val="auto"/>
          <w:kern w:val="0"/>
          <w:szCs w:val="21"/>
          <w:shd w:val="clear" w:color="auto" w:fill="FFFFFF"/>
        </w:rPr>
        <w:t>（￥</w:t>
      </w:r>
      <w:r>
        <w:rPr>
          <w:rFonts w:hint="eastAsia" w:ascii="宋体" w:hAnsi="宋体" w:cs="宋体"/>
          <w:color w:val="auto"/>
          <w:kern w:val="0"/>
          <w:szCs w:val="21"/>
          <w:shd w:val="clear" w:color="auto" w:fill="FFFFFF"/>
          <w:lang w:val="en-US" w:eastAsia="zh-CN"/>
        </w:rPr>
        <w:t>5</w:t>
      </w:r>
      <w:r>
        <w:rPr>
          <w:rFonts w:hint="eastAsia" w:ascii="宋体" w:hAnsi="宋体" w:cs="宋体"/>
          <w:color w:val="auto"/>
          <w:kern w:val="0"/>
          <w:szCs w:val="21"/>
          <w:shd w:val="clear" w:color="auto" w:fill="FFFFFF"/>
        </w:rPr>
        <w:t>700.00元）</w:t>
      </w:r>
    </w:p>
    <w:p>
      <w:pPr>
        <w:widowControl/>
        <w:wordWrap/>
        <w:adjustRightInd/>
        <w:snapToGrid/>
        <w:spacing w:line="420" w:lineRule="exact"/>
        <w:ind w:firstLine="48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磋商保证金的缴纳形式：企业账户转账。</w:t>
      </w:r>
    </w:p>
    <w:p>
      <w:pPr>
        <w:widowControl/>
        <w:tabs>
          <w:tab w:val="left" w:pos="6210"/>
        </w:tabs>
        <w:wordWrap/>
        <w:adjustRightInd/>
        <w:snapToGrid/>
        <w:spacing w:line="420" w:lineRule="exact"/>
        <w:ind w:firstLine="48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开户：中国邮政储蓄银行有限责任公司温县温泉路支行</w:t>
      </w:r>
      <w:r>
        <w:rPr>
          <w:rFonts w:hint="eastAsia" w:ascii="宋体" w:hAnsi="宋体" w:cs="宋体"/>
          <w:color w:val="auto"/>
          <w:kern w:val="0"/>
          <w:szCs w:val="21"/>
          <w:shd w:val="clear" w:color="auto" w:fill="FFFFFF"/>
        </w:rPr>
        <w:tab/>
      </w:r>
    </w:p>
    <w:p>
      <w:pPr>
        <w:widowControl/>
        <w:wordWrap/>
        <w:adjustRightInd/>
        <w:snapToGrid/>
        <w:spacing w:line="420" w:lineRule="exact"/>
        <w:ind w:firstLine="48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 xml:space="preserve">开户单位：温县财政国库支付中心公共资源交易专户  </w:t>
      </w:r>
    </w:p>
    <w:p>
      <w:pPr>
        <w:widowControl/>
        <w:wordWrap/>
        <w:adjustRightInd/>
        <w:snapToGrid/>
        <w:spacing w:line="420" w:lineRule="exact"/>
        <w:ind w:firstLine="48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账号：100435110440010001</w:t>
      </w:r>
    </w:p>
    <w:p>
      <w:pPr>
        <w:widowControl/>
        <w:wordWrap/>
        <w:adjustRightInd/>
        <w:snapToGrid/>
        <w:spacing w:line="420" w:lineRule="exact"/>
        <w:ind w:firstLine="48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递交时间：响应人必须于2018</w:t>
      </w:r>
      <w:r>
        <w:rPr>
          <w:rFonts w:hint="eastAsia" w:ascii="宋体" w:hAnsi="宋体" w:cs="宋体"/>
          <w:b/>
          <w:color w:val="auto"/>
          <w:kern w:val="0"/>
          <w:szCs w:val="21"/>
          <w:shd w:val="clear" w:color="auto" w:fill="FFFFFF"/>
        </w:rPr>
        <w:t>年</w:t>
      </w:r>
      <w:r>
        <w:rPr>
          <w:rFonts w:hint="eastAsia" w:ascii="宋体" w:hAnsi="宋体" w:cs="宋体"/>
          <w:b/>
          <w:color w:val="auto"/>
          <w:kern w:val="0"/>
          <w:szCs w:val="21"/>
          <w:shd w:val="clear" w:color="auto" w:fill="FFFFFF"/>
          <w:lang w:val="en-US" w:eastAsia="zh-CN"/>
        </w:rPr>
        <w:t>11</w:t>
      </w:r>
      <w:r>
        <w:rPr>
          <w:rFonts w:hint="eastAsia" w:ascii="宋体" w:hAnsi="宋体" w:cs="宋体"/>
          <w:b/>
          <w:color w:val="auto"/>
          <w:kern w:val="0"/>
          <w:szCs w:val="21"/>
          <w:shd w:val="clear" w:color="auto" w:fill="FFFFFF"/>
        </w:rPr>
        <w:t>月</w:t>
      </w:r>
      <w:r>
        <w:rPr>
          <w:rFonts w:hint="eastAsia" w:ascii="宋体" w:hAnsi="宋体" w:cs="宋体"/>
          <w:b/>
          <w:color w:val="auto"/>
          <w:kern w:val="0"/>
          <w:szCs w:val="21"/>
          <w:shd w:val="clear" w:color="auto" w:fill="FFFFFF"/>
          <w:lang w:val="en-US" w:eastAsia="zh-CN"/>
        </w:rPr>
        <w:t>23</w:t>
      </w:r>
      <w:r>
        <w:rPr>
          <w:rFonts w:hint="eastAsia" w:ascii="宋体" w:hAnsi="宋体" w:cs="宋体"/>
          <w:b/>
          <w:color w:val="auto"/>
          <w:kern w:val="0"/>
          <w:szCs w:val="21"/>
          <w:shd w:val="clear" w:color="auto" w:fill="FFFFFF"/>
        </w:rPr>
        <w:t>日16时前</w:t>
      </w:r>
      <w:r>
        <w:rPr>
          <w:rFonts w:hint="eastAsia" w:ascii="宋体" w:hAnsi="宋体" w:cs="宋体"/>
          <w:color w:val="auto"/>
          <w:kern w:val="0"/>
          <w:szCs w:val="21"/>
          <w:shd w:val="clear" w:color="auto" w:fill="FFFFFF"/>
        </w:rPr>
        <w:t>，交至指定账户，以实际到账时间为准（注意1、附言请写清项目名称、项目编号2、请选择适当汇划方式，注意到账时间）。</w:t>
      </w:r>
    </w:p>
    <w:p>
      <w:pPr>
        <w:widowControl/>
        <w:wordWrap/>
        <w:adjustRightInd/>
        <w:snapToGrid/>
        <w:spacing w:line="420" w:lineRule="exact"/>
        <w:ind w:firstLine="36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 xml:space="preserve"> 未按本规定和要求提交保证金的，采购人有权拒收其文件。</w:t>
      </w:r>
    </w:p>
    <w:p>
      <w:pPr>
        <w:widowControl/>
        <w:wordWrap/>
        <w:adjustRightInd/>
        <w:snapToGrid/>
        <w:spacing w:line="420" w:lineRule="exact"/>
        <w:ind w:firstLine="360"/>
        <w:textAlignment w:val="auto"/>
        <w:outlineLvl w:val="9"/>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 xml:space="preserve"> 未中标供应商的投标保证金在发出成交通知书后五个工作日内无息全额退还，成交单位的投标保证金在与采购人签订合同后五个工作日内无息全额退还。</w:t>
      </w:r>
    </w:p>
    <w:p>
      <w:pPr>
        <w:widowControl/>
        <w:shd w:val="clear" w:color="auto" w:fill="FFFFFF"/>
        <w:wordWrap/>
        <w:adjustRightInd/>
        <w:snapToGrid/>
        <w:spacing w:line="420" w:lineRule="exact"/>
        <w:ind w:firstLine="482"/>
        <w:jc w:val="left"/>
        <w:textAlignment w:val="auto"/>
        <w:outlineLvl w:val="9"/>
        <w:rPr>
          <w:rFonts w:ascii="宋体" w:cs="宋体"/>
          <w:b/>
          <w:bCs/>
          <w:color w:val="auto"/>
          <w:kern w:val="0"/>
          <w:szCs w:val="21"/>
          <w:shd w:val="clear" w:color="auto" w:fill="FFFFFF"/>
        </w:rPr>
      </w:pPr>
      <w:r>
        <w:rPr>
          <w:rFonts w:hint="eastAsia" w:ascii="宋体" w:hAnsi="宋体" w:cs="宋体"/>
          <w:b/>
          <w:bCs/>
          <w:color w:val="auto"/>
          <w:kern w:val="0"/>
          <w:szCs w:val="21"/>
          <w:shd w:val="clear" w:color="auto" w:fill="FFFFFF"/>
        </w:rPr>
        <w:t>十、响应性文件的递交</w:t>
      </w:r>
    </w:p>
    <w:p>
      <w:pPr>
        <w:widowControl/>
        <w:shd w:val="clear" w:color="auto" w:fill="FFFFFF"/>
        <w:wordWrap/>
        <w:adjustRightInd/>
        <w:snapToGrid/>
        <w:spacing w:line="420" w:lineRule="exact"/>
        <w:ind w:firstLine="480"/>
        <w:jc w:val="left"/>
        <w:textAlignment w:val="auto"/>
        <w:outlineLvl w:val="9"/>
        <w:rPr>
          <w:rFonts w:ascii="宋体" w:cs="宋体"/>
          <w:color w:val="auto"/>
          <w:kern w:val="0"/>
          <w:szCs w:val="21"/>
          <w:shd w:val="clear" w:color="auto" w:fill="FFFFFF"/>
        </w:rPr>
      </w:pPr>
      <w:r>
        <w:rPr>
          <w:rFonts w:hint="eastAsia" w:ascii="宋体" w:hAnsi="宋体" w:cs="宋体"/>
          <w:color w:val="auto"/>
          <w:kern w:val="0"/>
          <w:szCs w:val="21"/>
          <w:shd w:val="clear" w:color="auto" w:fill="FFFFFF"/>
        </w:rPr>
        <w:t>响应性文件递交的截止时间为</w:t>
      </w:r>
      <w:r>
        <w:rPr>
          <w:rFonts w:ascii="宋体" w:hAnsi="宋体" w:cs="宋体"/>
          <w:b/>
          <w:bCs/>
          <w:color w:val="auto"/>
          <w:kern w:val="0"/>
          <w:szCs w:val="21"/>
          <w:u w:val="single"/>
          <w:shd w:val="clear" w:color="auto" w:fill="FFFFFF"/>
        </w:rPr>
        <w:t>201</w:t>
      </w:r>
      <w:r>
        <w:rPr>
          <w:rFonts w:hint="eastAsia" w:ascii="宋体" w:hAnsi="宋体" w:cs="宋体"/>
          <w:b/>
          <w:bCs/>
          <w:color w:val="auto"/>
          <w:kern w:val="0"/>
          <w:szCs w:val="21"/>
          <w:u w:val="single"/>
          <w:shd w:val="clear" w:color="auto" w:fill="FFFFFF"/>
        </w:rPr>
        <w:t>8</w:t>
      </w:r>
      <w:r>
        <w:rPr>
          <w:rFonts w:hint="eastAsia" w:ascii="宋体" w:hAnsi="宋体" w:cs="宋体"/>
          <w:b/>
          <w:bCs/>
          <w:color w:val="auto"/>
          <w:kern w:val="0"/>
          <w:szCs w:val="21"/>
          <w:shd w:val="clear" w:color="auto" w:fill="FFFFFF"/>
        </w:rPr>
        <w:t>年</w:t>
      </w:r>
      <w:r>
        <w:rPr>
          <w:rFonts w:hint="eastAsia" w:ascii="宋体" w:hAnsi="宋体" w:cs="宋体"/>
          <w:b/>
          <w:bCs/>
          <w:color w:val="auto"/>
          <w:kern w:val="0"/>
          <w:szCs w:val="21"/>
          <w:shd w:val="clear" w:color="auto" w:fill="FFFFFF"/>
          <w:lang w:val="en-US" w:eastAsia="zh-CN"/>
        </w:rPr>
        <w:t>11</w:t>
      </w:r>
      <w:r>
        <w:rPr>
          <w:rFonts w:hint="eastAsia" w:ascii="宋体" w:hAnsi="宋体" w:cs="宋体"/>
          <w:b/>
          <w:bCs/>
          <w:color w:val="auto"/>
          <w:kern w:val="0"/>
          <w:szCs w:val="21"/>
          <w:shd w:val="clear" w:color="auto" w:fill="FFFFFF"/>
        </w:rPr>
        <w:t>月</w:t>
      </w:r>
      <w:r>
        <w:rPr>
          <w:rFonts w:hint="eastAsia" w:ascii="宋体" w:hAnsi="宋体" w:cs="宋体"/>
          <w:b/>
          <w:bCs/>
          <w:color w:val="auto"/>
          <w:kern w:val="0"/>
          <w:szCs w:val="21"/>
          <w:shd w:val="clear" w:color="auto" w:fill="FFFFFF"/>
          <w:lang w:val="en-US" w:eastAsia="zh-CN"/>
        </w:rPr>
        <w:t>26</w:t>
      </w:r>
      <w:r>
        <w:rPr>
          <w:rFonts w:hint="eastAsia" w:ascii="宋体" w:hAnsi="宋体" w:cs="宋体"/>
          <w:b/>
          <w:bCs/>
          <w:color w:val="auto"/>
          <w:kern w:val="0"/>
          <w:szCs w:val="21"/>
          <w:shd w:val="clear" w:color="auto" w:fill="FFFFFF"/>
        </w:rPr>
        <w:t>日</w:t>
      </w:r>
      <w:r>
        <w:rPr>
          <w:rFonts w:hint="eastAsia" w:ascii="宋体" w:hAnsi="宋体" w:cs="宋体"/>
          <w:b/>
          <w:bCs/>
          <w:color w:val="auto"/>
          <w:kern w:val="0"/>
          <w:szCs w:val="21"/>
          <w:u w:val="single"/>
          <w:shd w:val="clear" w:color="auto" w:fill="FFFFFF"/>
        </w:rPr>
        <w:t>9</w:t>
      </w:r>
      <w:r>
        <w:rPr>
          <w:rFonts w:hint="eastAsia" w:ascii="宋体" w:hAnsi="宋体" w:cs="宋体"/>
          <w:b/>
          <w:bCs/>
          <w:color w:val="auto"/>
          <w:kern w:val="0"/>
          <w:szCs w:val="21"/>
          <w:shd w:val="clear" w:color="auto" w:fill="FFFFFF"/>
        </w:rPr>
        <w:t>时</w:t>
      </w:r>
      <w:r>
        <w:rPr>
          <w:rFonts w:hint="eastAsia" w:ascii="宋体" w:hAnsi="宋体" w:cs="宋体"/>
          <w:b/>
          <w:bCs/>
          <w:color w:val="auto"/>
          <w:kern w:val="0"/>
          <w:szCs w:val="21"/>
          <w:u w:val="single"/>
          <w:shd w:val="clear" w:color="auto" w:fill="FFFFFF"/>
        </w:rPr>
        <w:t>00</w:t>
      </w:r>
      <w:r>
        <w:rPr>
          <w:rFonts w:hint="eastAsia" w:ascii="宋体" w:hAnsi="宋体" w:cs="宋体"/>
          <w:b/>
          <w:bCs/>
          <w:color w:val="auto"/>
          <w:kern w:val="0"/>
          <w:szCs w:val="21"/>
          <w:shd w:val="clear" w:color="auto" w:fill="FFFFFF"/>
        </w:rPr>
        <w:t>分</w:t>
      </w:r>
      <w:r>
        <w:rPr>
          <w:rFonts w:hint="eastAsia" w:ascii="宋体" w:hAnsi="宋体" w:cs="宋体"/>
          <w:color w:val="auto"/>
          <w:kern w:val="0"/>
          <w:szCs w:val="21"/>
          <w:shd w:val="clear" w:color="auto" w:fill="FFFFFF"/>
        </w:rPr>
        <w:t>，地点为温县公共资源交易中心。</w:t>
      </w:r>
    </w:p>
    <w:p>
      <w:pPr>
        <w:widowControl/>
        <w:shd w:val="clear" w:color="auto" w:fill="FFFFFF"/>
        <w:wordWrap/>
        <w:adjustRightInd/>
        <w:snapToGrid/>
        <w:spacing w:line="420" w:lineRule="exact"/>
        <w:ind w:firstLine="480"/>
        <w:jc w:val="left"/>
        <w:textAlignment w:val="auto"/>
        <w:outlineLvl w:val="9"/>
        <w:rPr>
          <w:rFonts w:ascii="宋体" w:cs="宋体"/>
          <w:color w:val="auto"/>
          <w:kern w:val="0"/>
          <w:szCs w:val="21"/>
          <w:shd w:val="clear" w:color="auto" w:fill="FFFFFF"/>
        </w:rPr>
      </w:pPr>
      <w:r>
        <w:rPr>
          <w:rFonts w:hint="eastAsia" w:ascii="宋体" w:hAnsi="宋体" w:cs="宋体"/>
          <w:color w:val="auto"/>
          <w:kern w:val="0"/>
          <w:szCs w:val="21"/>
          <w:shd w:val="clear" w:color="auto" w:fill="FFFFFF"/>
        </w:rPr>
        <w:t>供应商参加磋商会议须出示的证件：营业执照（副本）、税务登记证（副本）、组织机构代码证或三证合一的营业执照；法定代表人证明或法定代表人授权委托书及本人身份证；保证金缴款凭证；“信用中国”网站、中国政府采购网查询结果的网站截图（投标单位需提供网站查询截图，加盖企业公章）；依法缴纳税收的证明（完税证明）；依法缴纳社会保障资金的证明；参加政府采购活动前三年内在经营活动中没有重大违法记录的书面声明；财务状况报告（投标文件递交截止日期前十二个月内任一个月的资产负债表或损益表或年度财务会计报表或会计事务所出具的审计报告）。注：开标日期前六个月内注册的投标人可不提供依法缴纳社会保障资金、完税证明、财务状况报告。（以上资料开标时提供原件，以备评委审查）。</w:t>
      </w:r>
    </w:p>
    <w:p>
      <w:pPr>
        <w:pStyle w:val="17"/>
        <w:shd w:val="clear" w:color="auto" w:fill="FFFFFF"/>
        <w:tabs>
          <w:tab w:val="center" w:pos="4535"/>
        </w:tabs>
        <w:wordWrap/>
        <w:adjustRightInd/>
        <w:snapToGrid/>
        <w:spacing w:before="0" w:beforeAutospacing="0" w:after="0" w:afterAutospacing="0" w:line="420" w:lineRule="exact"/>
        <w:ind w:firstLine="482"/>
        <w:textAlignment w:val="auto"/>
        <w:outlineLvl w:val="9"/>
        <w:rPr>
          <w:color w:val="auto"/>
          <w:sz w:val="21"/>
          <w:szCs w:val="21"/>
        </w:rPr>
      </w:pPr>
      <w:r>
        <w:rPr>
          <w:rFonts w:hint="eastAsia"/>
          <w:b/>
          <w:bCs/>
          <w:color w:val="auto"/>
          <w:sz w:val="21"/>
          <w:szCs w:val="21"/>
          <w:shd w:val="clear" w:color="auto" w:fill="FFFFFF"/>
        </w:rPr>
        <w:t>十一、发布公告的媒介</w:t>
      </w:r>
      <w:r>
        <w:rPr>
          <w:b/>
          <w:color w:val="auto"/>
          <w:sz w:val="21"/>
          <w:szCs w:val="21"/>
          <w:shd w:val="clear" w:color="auto" w:fill="FFFFFF"/>
        </w:rPr>
        <w:tab/>
      </w:r>
    </w:p>
    <w:p>
      <w:pPr>
        <w:widowControl/>
        <w:shd w:val="clear" w:color="auto" w:fill="FFFFFF"/>
        <w:wordWrap/>
        <w:adjustRightInd/>
        <w:snapToGrid/>
        <w:spacing w:line="420" w:lineRule="exact"/>
        <w:ind w:firstLine="480"/>
        <w:jc w:val="left"/>
        <w:textAlignment w:val="auto"/>
        <w:outlineLvl w:val="9"/>
        <w:rPr>
          <w:rFonts w:ascii="宋体" w:cs="宋体"/>
          <w:color w:val="auto"/>
          <w:kern w:val="0"/>
          <w:szCs w:val="21"/>
          <w:shd w:val="clear" w:color="auto" w:fill="FFFFFF"/>
        </w:rPr>
      </w:pPr>
      <w:r>
        <w:rPr>
          <w:rFonts w:hint="eastAsia" w:ascii="宋体" w:hAnsi="宋体" w:cs="宋体"/>
          <w:color w:val="auto"/>
          <w:kern w:val="0"/>
          <w:szCs w:val="21"/>
          <w:shd w:val="clear" w:color="auto" w:fill="FFFFFF"/>
        </w:rPr>
        <w:t>本次竞争性磋商公告在《河南省政府采购网》、《温县公共资源交易中心网》上同时发布。</w:t>
      </w:r>
    </w:p>
    <w:p>
      <w:pPr>
        <w:widowControl/>
        <w:shd w:val="clear" w:color="auto" w:fill="FFFFFF"/>
        <w:wordWrap/>
        <w:adjustRightInd/>
        <w:snapToGrid/>
        <w:spacing w:line="420" w:lineRule="exact"/>
        <w:ind w:firstLine="480"/>
        <w:jc w:val="left"/>
        <w:textAlignment w:val="auto"/>
        <w:outlineLvl w:val="9"/>
        <w:rPr>
          <w:rFonts w:ascii="宋体" w:cs="宋体"/>
          <w:b/>
          <w:bCs/>
          <w:color w:val="auto"/>
          <w:kern w:val="0"/>
          <w:szCs w:val="21"/>
        </w:rPr>
      </w:pPr>
      <w:r>
        <w:rPr>
          <w:rFonts w:hint="eastAsia" w:ascii="宋体" w:hAnsi="宋体" w:cs="宋体"/>
          <w:b/>
          <w:bCs/>
          <w:color w:val="auto"/>
          <w:kern w:val="0"/>
          <w:szCs w:val="21"/>
          <w:shd w:val="clear" w:color="auto" w:fill="FFFFFF"/>
        </w:rPr>
        <w:t>十二、联系方式</w:t>
      </w:r>
    </w:p>
    <w:p>
      <w:pPr>
        <w:widowControl/>
        <w:shd w:val="clear" w:color="auto" w:fill="FFFFFF"/>
        <w:wordWrap/>
        <w:adjustRightInd/>
        <w:snapToGrid/>
        <w:spacing w:line="420" w:lineRule="exact"/>
        <w:ind w:firstLine="480"/>
        <w:jc w:val="left"/>
        <w:textAlignment w:val="auto"/>
        <w:outlineLvl w:val="9"/>
        <w:rPr>
          <w:rFonts w:hint="eastAsia" w:ascii="宋体" w:eastAsia="宋体" w:cs="宋体"/>
          <w:color w:val="auto"/>
          <w:kern w:val="0"/>
          <w:szCs w:val="21"/>
          <w:lang w:eastAsia="zh-CN"/>
        </w:rPr>
      </w:pPr>
      <w:r>
        <w:rPr>
          <w:rFonts w:hint="eastAsia" w:ascii="宋体" w:hAnsi="宋体" w:cs="宋体"/>
          <w:color w:val="auto"/>
          <w:kern w:val="0"/>
          <w:szCs w:val="21"/>
          <w:shd w:val="clear" w:color="auto" w:fill="FFFFFF"/>
        </w:rPr>
        <w:t>采购人：</w:t>
      </w:r>
      <w:r>
        <w:rPr>
          <w:rFonts w:hint="eastAsia" w:ascii="宋体" w:hAnsi="宋体" w:cs="宋体"/>
          <w:color w:val="auto"/>
          <w:kern w:val="0"/>
          <w:szCs w:val="21"/>
          <w:shd w:val="clear" w:color="auto" w:fill="FFFFFF"/>
          <w:lang w:eastAsia="zh-CN"/>
        </w:rPr>
        <w:t>温县教育局</w:t>
      </w:r>
      <w:r>
        <w:rPr>
          <w:rFonts w:hint="eastAsia" w:ascii="宋体" w:hAnsi="宋体" w:cs="宋体"/>
          <w:color w:val="auto"/>
          <w:kern w:val="0"/>
          <w:szCs w:val="21"/>
          <w:shd w:val="clear" w:color="auto" w:fill="FFFFFF"/>
          <w:lang w:val="en-US" w:eastAsia="zh-CN"/>
        </w:rPr>
        <w:t xml:space="preserve">                </w:t>
      </w:r>
      <w:r>
        <w:rPr>
          <w:rFonts w:hint="eastAsia" w:ascii="宋体" w:hAnsi="宋体" w:cs="宋体"/>
          <w:color w:val="auto"/>
          <w:kern w:val="0"/>
          <w:szCs w:val="21"/>
          <w:shd w:val="clear" w:color="auto" w:fill="FFFFFF"/>
        </w:rPr>
        <w:t>采购代理机构：</w:t>
      </w:r>
      <w:r>
        <w:rPr>
          <w:rFonts w:hint="eastAsia" w:ascii="宋体" w:hAnsi="宋体" w:cs="宋体"/>
          <w:color w:val="auto"/>
          <w:kern w:val="0"/>
          <w:szCs w:val="21"/>
          <w:shd w:val="clear" w:color="auto" w:fill="FFFFFF"/>
          <w:lang w:eastAsia="zh-CN"/>
        </w:rPr>
        <w:t>德汇工程管理（北京）有限公司</w:t>
      </w:r>
    </w:p>
    <w:p>
      <w:pPr>
        <w:widowControl/>
        <w:shd w:val="clear" w:color="auto" w:fill="FFFFFF"/>
        <w:wordWrap/>
        <w:adjustRightInd/>
        <w:snapToGrid/>
        <w:spacing w:line="420" w:lineRule="exact"/>
        <w:ind w:firstLine="480"/>
        <w:jc w:val="left"/>
        <w:textAlignment w:val="auto"/>
        <w:outlineLvl w:val="9"/>
        <w:rPr>
          <w:rFonts w:hint="eastAsia" w:ascii="宋体" w:eastAsia="宋体" w:cs="宋体"/>
          <w:color w:val="auto"/>
          <w:kern w:val="0"/>
          <w:szCs w:val="21"/>
          <w:lang w:eastAsia="zh-CN"/>
        </w:rPr>
      </w:pPr>
      <w:r>
        <w:rPr>
          <w:rFonts w:hint="eastAsia" w:ascii="宋体" w:hAnsi="宋体" w:cs="宋体"/>
          <w:color w:val="auto"/>
          <w:kern w:val="0"/>
          <w:szCs w:val="21"/>
          <w:shd w:val="clear" w:color="auto" w:fill="FFFFFF"/>
        </w:rPr>
        <w:t>联系人：</w:t>
      </w:r>
      <w:r>
        <w:rPr>
          <w:rFonts w:hint="eastAsia" w:ascii="宋体" w:hAnsi="宋体" w:cs="宋体"/>
          <w:color w:val="auto"/>
          <w:kern w:val="0"/>
          <w:szCs w:val="21"/>
          <w:shd w:val="clear" w:color="auto" w:fill="FFFFFF"/>
          <w:lang w:eastAsia="zh-CN"/>
        </w:rPr>
        <w:t>郑</w:t>
      </w:r>
      <w:r>
        <w:rPr>
          <w:rFonts w:hint="eastAsia" w:ascii="宋体" w:hAnsi="宋体" w:cs="宋体"/>
          <w:color w:val="auto"/>
          <w:kern w:val="0"/>
          <w:szCs w:val="21"/>
          <w:shd w:val="clear" w:color="auto" w:fill="FFFFFF"/>
        </w:rPr>
        <w:t>先生</w:t>
      </w:r>
      <w:r>
        <w:rPr>
          <w:rFonts w:hint="eastAsia" w:ascii="宋体" w:hAnsi="宋体" w:cs="宋体"/>
          <w:color w:val="auto"/>
          <w:kern w:val="0"/>
          <w:szCs w:val="21"/>
          <w:shd w:val="clear" w:color="auto" w:fill="FFFFFF"/>
          <w:lang w:val="en-US" w:eastAsia="zh-CN"/>
        </w:rPr>
        <w:t xml:space="preserve">                    </w:t>
      </w:r>
      <w:r>
        <w:rPr>
          <w:rFonts w:hint="eastAsia" w:ascii="宋体" w:hAnsi="宋体" w:cs="宋体"/>
          <w:color w:val="auto"/>
          <w:kern w:val="0"/>
          <w:szCs w:val="21"/>
          <w:shd w:val="clear" w:color="auto" w:fill="FFFFFF"/>
        </w:rPr>
        <w:t>联系人：</w:t>
      </w:r>
      <w:r>
        <w:rPr>
          <w:rFonts w:hint="eastAsia" w:ascii="宋体" w:hAnsi="宋体" w:cs="宋体"/>
          <w:color w:val="auto"/>
          <w:kern w:val="0"/>
          <w:szCs w:val="21"/>
          <w:shd w:val="clear" w:color="auto" w:fill="FFFFFF"/>
          <w:lang w:eastAsia="zh-CN"/>
        </w:rPr>
        <w:t>张先生</w:t>
      </w:r>
    </w:p>
    <w:p>
      <w:pPr>
        <w:widowControl/>
        <w:shd w:val="clear" w:color="auto" w:fill="FFFFFF"/>
        <w:wordWrap/>
        <w:adjustRightInd/>
        <w:snapToGrid/>
        <w:spacing w:line="420" w:lineRule="exact"/>
        <w:ind w:firstLine="480"/>
        <w:jc w:val="left"/>
        <w:textAlignment w:val="auto"/>
        <w:outlineLvl w:val="9"/>
        <w:rPr>
          <w:rFonts w:hint="eastAsia" w:ascii="宋体" w:hAnsi="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rPr>
        <w:t>电话：</w:t>
      </w:r>
      <w:r>
        <w:rPr>
          <w:rFonts w:hint="eastAsia" w:ascii="宋体" w:hAnsi="宋体" w:cs="宋体"/>
          <w:color w:val="auto"/>
          <w:kern w:val="0"/>
          <w:szCs w:val="21"/>
          <w:shd w:val="clear" w:color="auto" w:fill="FFFFFF"/>
          <w:lang w:val="en-US" w:eastAsia="zh-CN"/>
        </w:rPr>
        <w:t xml:space="preserve">0391—6185206               </w:t>
      </w:r>
      <w:r>
        <w:rPr>
          <w:rFonts w:hint="eastAsia" w:ascii="宋体" w:hAnsi="宋体" w:cs="宋体"/>
          <w:color w:val="auto"/>
          <w:kern w:val="0"/>
          <w:szCs w:val="21"/>
          <w:shd w:val="clear" w:color="auto" w:fill="FFFFFF"/>
        </w:rPr>
        <w:t>电话：</w:t>
      </w:r>
      <w:r>
        <w:rPr>
          <w:rFonts w:hint="eastAsia" w:ascii="宋体" w:hAnsi="宋体" w:cs="宋体"/>
          <w:color w:val="auto"/>
          <w:kern w:val="0"/>
          <w:szCs w:val="21"/>
          <w:shd w:val="clear" w:color="auto" w:fill="FFFFFF"/>
          <w:lang w:val="en-US" w:eastAsia="zh-CN"/>
        </w:rPr>
        <w:t>0391-6388660</w:t>
      </w:r>
    </w:p>
    <w:p>
      <w:pPr>
        <w:widowControl/>
        <w:shd w:val="clear" w:color="auto" w:fill="FFFFFF"/>
        <w:wordWrap/>
        <w:adjustRightInd/>
        <w:snapToGrid/>
        <w:spacing w:line="420" w:lineRule="exact"/>
        <w:ind w:firstLine="480"/>
        <w:jc w:val="left"/>
        <w:textAlignment w:val="auto"/>
        <w:outlineLvl w:val="9"/>
        <w:rPr>
          <w:rFonts w:ascii="宋体" w:cs="宋体"/>
          <w:color w:val="auto"/>
          <w:kern w:val="0"/>
          <w:szCs w:val="21"/>
          <w:shd w:val="clear" w:color="auto" w:fill="FFFFFF"/>
        </w:rPr>
      </w:pPr>
      <w:r>
        <w:rPr>
          <w:rFonts w:hint="eastAsia" w:ascii="宋体" w:hAnsi="宋体" w:cs="宋体"/>
          <w:color w:val="auto"/>
          <w:kern w:val="0"/>
          <w:szCs w:val="21"/>
          <w:shd w:val="clear" w:color="auto" w:fill="FFFFFF"/>
        </w:rPr>
        <w:t>地址：温县黄河路</w:t>
      </w:r>
      <w:r>
        <w:rPr>
          <w:rFonts w:hint="eastAsia" w:ascii="宋体" w:hAnsi="宋体" w:cs="宋体"/>
          <w:color w:val="auto"/>
          <w:kern w:val="0"/>
          <w:szCs w:val="21"/>
          <w:shd w:val="clear" w:color="auto" w:fill="FFFFFF"/>
          <w:lang w:val="en-US" w:eastAsia="zh-CN"/>
        </w:rPr>
        <w:t xml:space="preserve">                  </w:t>
      </w:r>
      <w:r>
        <w:rPr>
          <w:rFonts w:hint="eastAsia" w:ascii="宋体" w:hAnsi="宋体" w:cs="宋体"/>
          <w:color w:val="auto"/>
          <w:kern w:val="0"/>
          <w:szCs w:val="21"/>
          <w:shd w:val="clear" w:color="auto" w:fill="FFFFFF"/>
        </w:rPr>
        <w:t>地址：温泉镇黄河路南、良友路西</w:t>
      </w:r>
    </w:p>
    <w:p>
      <w:pPr>
        <w:widowControl/>
        <w:shd w:val="clear" w:color="auto" w:fill="FFFFFF"/>
        <w:wordWrap/>
        <w:adjustRightInd/>
        <w:snapToGrid/>
        <w:spacing w:line="420" w:lineRule="exact"/>
        <w:jc w:val="left"/>
        <w:textAlignment w:val="auto"/>
        <w:outlineLvl w:val="9"/>
        <w:rPr>
          <w:rFonts w:ascii="宋体" w:cs="宋体"/>
          <w:color w:val="auto"/>
          <w:kern w:val="0"/>
          <w:szCs w:val="21"/>
        </w:rPr>
      </w:pPr>
      <w:r>
        <w:rPr>
          <w:rFonts w:hint="eastAsia" w:ascii="宋体" w:hAnsi="宋体" w:cs="宋体"/>
          <w:b/>
          <w:bCs/>
          <w:color w:val="auto"/>
          <w:kern w:val="0"/>
          <w:szCs w:val="21"/>
          <w:shd w:val="clear" w:color="auto" w:fill="FFFFFF"/>
        </w:rPr>
        <w:t>十三、监督部门：</w:t>
      </w:r>
    </w:p>
    <w:p>
      <w:pPr>
        <w:widowControl/>
        <w:shd w:val="clear" w:color="auto" w:fill="FFFFFF"/>
        <w:wordWrap/>
        <w:adjustRightInd/>
        <w:snapToGrid/>
        <w:spacing w:line="420" w:lineRule="exact"/>
        <w:ind w:firstLine="480"/>
        <w:jc w:val="left"/>
        <w:textAlignment w:val="auto"/>
        <w:outlineLvl w:val="9"/>
        <w:rPr>
          <w:rFonts w:ascii="宋体" w:hAnsi="宋体" w:cs="宋体"/>
          <w:color w:val="auto"/>
          <w:kern w:val="0"/>
          <w:szCs w:val="21"/>
        </w:rPr>
      </w:pPr>
      <w:r>
        <w:rPr>
          <w:rFonts w:hint="eastAsia" w:ascii="宋体" w:hAnsi="宋体" w:cs="宋体"/>
          <w:color w:val="auto"/>
          <w:kern w:val="0"/>
          <w:szCs w:val="21"/>
          <w:shd w:val="clear" w:color="auto" w:fill="FFFFFF"/>
        </w:rPr>
        <w:t>温县财政局</w:t>
      </w:r>
      <w:r>
        <w:rPr>
          <w:rFonts w:hint="eastAsia" w:ascii="宋体" w:hAnsi="宋体" w:cs="宋体"/>
          <w:color w:val="auto"/>
          <w:kern w:val="0"/>
          <w:szCs w:val="21"/>
          <w:shd w:val="clear" w:color="auto" w:fill="FFFFFF"/>
          <w:lang w:val="en-US" w:eastAsia="zh-CN"/>
        </w:rPr>
        <w:t xml:space="preserve">   </w:t>
      </w:r>
      <w:r>
        <w:rPr>
          <w:rFonts w:hint="eastAsia" w:ascii="宋体" w:hAnsi="宋体" w:cs="宋体"/>
          <w:color w:val="auto"/>
          <w:kern w:val="0"/>
          <w:szCs w:val="21"/>
          <w:shd w:val="clear" w:color="auto" w:fill="FFFFFF"/>
        </w:rPr>
        <w:t>联系电话：</w:t>
      </w:r>
      <w:r>
        <w:rPr>
          <w:rFonts w:ascii="宋体" w:hAnsi="宋体" w:cs="宋体"/>
          <w:color w:val="auto"/>
          <w:kern w:val="0"/>
          <w:szCs w:val="21"/>
          <w:shd w:val="clear" w:color="auto" w:fill="FFFFFF"/>
        </w:rPr>
        <w:t>0391-6197778</w:t>
      </w:r>
    </w:p>
    <w:p>
      <w:pPr>
        <w:pStyle w:val="2"/>
        <w:wordWrap/>
        <w:adjustRightInd/>
        <w:snapToGrid/>
        <w:spacing w:line="420" w:lineRule="exact"/>
        <w:ind w:firstLine="210"/>
        <w:textAlignment w:val="auto"/>
        <w:outlineLvl w:val="9"/>
        <w:rPr>
          <w:rFonts w:ascii="宋体" w:hAnsi="宋体" w:cs="宋体"/>
          <w:color w:val="auto"/>
          <w:kern w:val="0"/>
          <w:szCs w:val="21"/>
        </w:rPr>
      </w:pPr>
    </w:p>
    <w:p>
      <w:pPr>
        <w:pStyle w:val="4"/>
        <w:wordWrap/>
        <w:adjustRightInd/>
        <w:snapToGrid/>
        <w:spacing w:line="420" w:lineRule="exact"/>
        <w:textAlignment w:val="auto"/>
        <w:outlineLvl w:val="9"/>
        <w:rPr>
          <w:color w:val="auto"/>
        </w:rPr>
      </w:pPr>
    </w:p>
    <w:p>
      <w:pPr>
        <w:widowControl/>
        <w:shd w:val="clear" w:color="auto" w:fill="FFFFFF"/>
        <w:wordWrap/>
        <w:adjustRightInd/>
        <w:snapToGrid/>
        <w:spacing w:line="420" w:lineRule="exact"/>
        <w:ind w:firstLine="6090" w:firstLineChars="2900"/>
        <w:jc w:val="left"/>
        <w:textAlignment w:val="auto"/>
        <w:outlineLvl w:val="9"/>
        <w:rPr>
          <w:rFonts w:ascii="宋体" w:hAnsi="宋体" w:cs="宋体"/>
          <w:color w:val="auto"/>
          <w:kern w:val="0"/>
          <w:szCs w:val="21"/>
        </w:rPr>
      </w:pPr>
      <w:r>
        <w:rPr>
          <w:rFonts w:ascii="宋体" w:hAnsi="宋体" w:cs="宋体"/>
          <w:color w:val="auto"/>
          <w:kern w:val="0"/>
          <w:szCs w:val="21"/>
        </w:rPr>
        <w:t>201</w:t>
      </w:r>
      <w:r>
        <w:rPr>
          <w:rFonts w:hint="eastAsia" w:ascii="宋体" w:hAnsi="宋体" w:cs="宋体"/>
          <w:color w:val="auto"/>
          <w:kern w:val="0"/>
          <w:szCs w:val="21"/>
        </w:rPr>
        <w:t>8年</w:t>
      </w:r>
      <w:r>
        <w:rPr>
          <w:rFonts w:hint="eastAsia" w:ascii="宋体" w:hAnsi="宋体" w:cs="宋体"/>
          <w:color w:val="auto"/>
          <w:kern w:val="0"/>
          <w:szCs w:val="21"/>
          <w:lang w:val="en-US" w:eastAsia="zh-CN"/>
        </w:rPr>
        <w:t>11</w:t>
      </w:r>
      <w:r>
        <w:rPr>
          <w:rFonts w:hint="eastAsia" w:ascii="宋体" w:hAnsi="宋体" w:cs="宋体"/>
          <w:color w:val="auto"/>
          <w:kern w:val="0"/>
          <w:szCs w:val="21"/>
        </w:rPr>
        <w:t>月</w:t>
      </w:r>
      <w:r>
        <w:rPr>
          <w:rFonts w:hint="eastAsia" w:ascii="宋体" w:hAnsi="宋体" w:cs="宋体"/>
          <w:color w:val="auto"/>
          <w:kern w:val="0"/>
          <w:szCs w:val="21"/>
          <w:lang w:val="en-US" w:eastAsia="zh-CN"/>
        </w:rPr>
        <w:t>14</w:t>
      </w:r>
      <w:r>
        <w:rPr>
          <w:rFonts w:hint="eastAsia" w:ascii="宋体" w:hAnsi="宋体" w:cs="宋体"/>
          <w:color w:val="auto"/>
          <w:kern w:val="0"/>
          <w:szCs w:val="21"/>
        </w:rPr>
        <w:t>日</w:t>
      </w:r>
    </w:p>
    <w:p>
      <w:pPr>
        <w:pStyle w:val="2"/>
        <w:wordWrap/>
        <w:adjustRightInd/>
        <w:snapToGrid/>
        <w:spacing w:after="0" w:line="420" w:lineRule="exact"/>
        <w:ind w:firstLine="210"/>
        <w:textAlignment w:val="auto"/>
        <w:outlineLvl w:val="9"/>
        <w:rPr>
          <w:rFonts w:ascii="宋体" w:hAnsi="宋体" w:cs="宋体"/>
          <w:color w:val="auto"/>
          <w:kern w:val="0"/>
          <w:szCs w:val="21"/>
        </w:rPr>
      </w:pPr>
    </w:p>
    <w:p>
      <w:pPr>
        <w:pStyle w:val="4"/>
        <w:wordWrap/>
        <w:adjustRightInd/>
        <w:snapToGrid/>
        <w:spacing w:line="420" w:lineRule="exact"/>
        <w:textAlignment w:val="auto"/>
        <w:outlineLvl w:val="9"/>
        <w:rPr>
          <w:rFonts w:ascii="宋体" w:hAnsi="宋体" w:cs="宋体"/>
          <w:color w:val="auto"/>
          <w:kern w:val="0"/>
          <w:szCs w:val="21"/>
        </w:rPr>
      </w:pPr>
    </w:p>
    <w:p>
      <w:pPr>
        <w:pStyle w:val="4"/>
        <w:ind w:left="0" w:leftChars="0" w:firstLine="0" w:firstLineChars="0"/>
        <w:rPr>
          <w:rFonts w:ascii="宋体" w:hAnsi="宋体" w:cs="宋体"/>
          <w:color w:val="auto"/>
          <w:kern w:val="0"/>
          <w:szCs w:val="21"/>
        </w:rPr>
      </w:pPr>
    </w:p>
    <w:p>
      <w:pPr>
        <w:pStyle w:val="14"/>
        <w:spacing w:line="400" w:lineRule="exact"/>
        <w:rPr>
          <w:rFonts w:ascii="宋体" w:cs="宋体"/>
          <w:color w:val="auto"/>
        </w:rPr>
      </w:pPr>
      <w:bookmarkStart w:id="1" w:name="_Toc17978"/>
      <w:r>
        <w:rPr>
          <w:rFonts w:hint="eastAsia" w:ascii="宋体" w:hAnsi="宋体" w:cs="宋体"/>
          <w:color w:val="auto"/>
        </w:rPr>
        <w:t>第二章供应商须知</w:t>
      </w:r>
      <w:bookmarkEnd w:id="1"/>
    </w:p>
    <w:p>
      <w:pPr>
        <w:pStyle w:val="14"/>
        <w:spacing w:line="400" w:lineRule="exact"/>
        <w:rPr>
          <w:rFonts w:ascii="宋体" w:cs="宋体"/>
          <w:color w:val="auto"/>
        </w:rPr>
      </w:pPr>
      <w:bookmarkStart w:id="2" w:name="_Toc26014"/>
      <w:bookmarkStart w:id="3" w:name="_Toc152042304"/>
      <w:bookmarkStart w:id="4" w:name="_Toc421284738"/>
      <w:bookmarkStart w:id="5" w:name="_Toc152045528"/>
      <w:bookmarkStart w:id="6" w:name="_Toc5221"/>
      <w:bookmarkStart w:id="7" w:name="_Toc144974496"/>
      <w:bookmarkStart w:id="8" w:name="_Toc247527552"/>
      <w:bookmarkStart w:id="9" w:name="_Toc247513951"/>
      <w:r>
        <w:rPr>
          <w:rFonts w:hint="eastAsia" w:ascii="宋体" w:hAnsi="宋体" w:cs="宋体"/>
          <w:color w:val="auto"/>
        </w:rPr>
        <w:t>供应商须知前附表</w:t>
      </w:r>
      <w:bookmarkEnd w:id="2"/>
      <w:bookmarkEnd w:id="3"/>
      <w:bookmarkEnd w:id="4"/>
      <w:bookmarkEnd w:id="5"/>
      <w:bookmarkEnd w:id="6"/>
      <w:bookmarkEnd w:id="7"/>
      <w:bookmarkEnd w:id="8"/>
      <w:bookmarkEnd w:id="9"/>
    </w:p>
    <w:tbl>
      <w:tblPr>
        <w:tblStyle w:val="21"/>
        <w:tblW w:w="95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
        <w:gridCol w:w="2595"/>
        <w:gridCol w:w="6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  款  名  称</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采购人</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温县教育局</w:t>
            </w:r>
          </w:p>
          <w:p>
            <w:pPr>
              <w:spacing w:line="400" w:lineRule="exact"/>
              <w:jc w:val="lef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kern w:val="0"/>
                <w:szCs w:val="21"/>
                <w:shd w:val="clear" w:color="auto" w:fill="FFFFFF"/>
              </w:rPr>
              <w:t>温县黄河路</w:t>
            </w:r>
          </w:p>
          <w:p>
            <w:pPr>
              <w:spacing w:line="400" w:lineRule="exact"/>
              <w:jc w:val="lef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郑</w:t>
            </w:r>
            <w:r>
              <w:rPr>
                <w:rFonts w:hint="eastAsia" w:ascii="宋体" w:hAnsi="宋体" w:cs="宋体"/>
                <w:color w:val="auto"/>
                <w:szCs w:val="21"/>
              </w:rPr>
              <w:t xml:space="preserve">先生          </w:t>
            </w:r>
          </w:p>
          <w:p>
            <w:pPr>
              <w:spacing w:line="400" w:lineRule="exact"/>
              <w:jc w:val="lef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0391-6185206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1.1.3</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采购代理机构</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德汇工程管理（北京）有限公司</w:t>
            </w:r>
          </w:p>
          <w:p>
            <w:pPr>
              <w:spacing w:line="400" w:lineRule="exact"/>
              <w:rPr>
                <w:rFonts w:ascii="宋体" w:hAnsi="宋体" w:cs="宋体"/>
                <w:color w:val="auto"/>
                <w:szCs w:val="21"/>
              </w:rPr>
            </w:pPr>
            <w:r>
              <w:rPr>
                <w:rFonts w:hint="eastAsia" w:ascii="宋体" w:hAnsi="宋体" w:cs="宋体"/>
                <w:color w:val="auto"/>
                <w:szCs w:val="21"/>
              </w:rPr>
              <w:t>地址：温泉镇黄河路南、良友路西</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eastAsia="zh-CN"/>
              </w:rPr>
              <w:t>张先生</w:t>
            </w:r>
          </w:p>
          <w:p>
            <w:pPr>
              <w:spacing w:line="400" w:lineRule="exact"/>
              <w:jc w:val="left"/>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lang w:val="en-US" w:eastAsia="zh-CN"/>
              </w:rPr>
              <w:t>0391-6388660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1.1.4</w:t>
            </w:r>
          </w:p>
        </w:tc>
        <w:tc>
          <w:tcPr>
            <w:tcW w:w="259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温县教育局幼儿园教玩具采购项目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exact"/>
          <w:jc w:val="center"/>
        </w:trPr>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项目编号：温交易【2018】</w:t>
            </w:r>
            <w:r>
              <w:rPr>
                <w:rFonts w:hint="eastAsia" w:ascii="宋体" w:hAnsi="宋体" w:cs="宋体"/>
                <w:color w:val="auto"/>
                <w:szCs w:val="21"/>
                <w:lang w:val="en-US" w:eastAsia="zh-CN"/>
              </w:rPr>
              <w:t>278</w:t>
            </w:r>
            <w:r>
              <w:rPr>
                <w:rFonts w:hint="eastAsia" w:ascii="宋体" w:hAnsi="宋体" w:cs="宋体"/>
                <w:color w:val="auto"/>
                <w:szCs w:val="21"/>
              </w:rPr>
              <w:t xml:space="preserve">号         </w:t>
            </w:r>
          </w:p>
          <w:p>
            <w:pPr>
              <w:spacing w:line="400" w:lineRule="exact"/>
              <w:jc w:val="left"/>
              <w:rPr>
                <w:rFonts w:ascii="宋体" w:hAnsi="宋体" w:cs="宋体"/>
                <w:color w:val="auto"/>
                <w:szCs w:val="21"/>
              </w:rPr>
            </w:pPr>
            <w:r>
              <w:rPr>
                <w:rFonts w:hint="eastAsia" w:ascii="宋体" w:hAnsi="宋体" w:cs="宋体"/>
                <w:color w:val="auto"/>
                <w:szCs w:val="21"/>
              </w:rPr>
              <w:t>采购编号：温政采【2018】</w:t>
            </w:r>
            <w:r>
              <w:rPr>
                <w:rFonts w:hint="eastAsia" w:ascii="宋体" w:hAnsi="宋体" w:cs="宋体"/>
                <w:color w:val="auto"/>
                <w:szCs w:val="21"/>
                <w:lang w:val="en-US" w:eastAsia="zh-CN"/>
              </w:rPr>
              <w:t>223</w:t>
            </w:r>
            <w:r>
              <w:rPr>
                <w:rFonts w:hint="eastAsia" w:ascii="宋体" w:hAnsi="宋体" w:cs="宋体"/>
                <w:color w:val="auto"/>
                <w:szCs w:val="21"/>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1.2.1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预算金额</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lang w:val="en-US" w:eastAsia="zh-CN"/>
              </w:rPr>
              <w:t>579124</w:t>
            </w:r>
            <w:r>
              <w:rPr>
                <w:rFonts w:hint="eastAsia" w:ascii="宋体" w:hAnsi="宋体" w:cs="宋体"/>
                <w:color w:val="auto"/>
                <w:szCs w:val="21"/>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1.2.2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资金来源</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lang w:eastAsia="zh-CN"/>
              </w:rPr>
              <w:t>财政资金（中央）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1.3.1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采购内容</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lang w:eastAsia="zh-CN"/>
              </w:rPr>
              <w:t>室内外玩具、美劳操作教具包及幼儿课桌、幼儿椅等</w:t>
            </w:r>
            <w:r>
              <w:rPr>
                <w:rFonts w:hint="eastAsia" w:ascii="宋体" w:hAnsi="宋体" w:cs="宋体"/>
                <w:color w:val="auto"/>
                <w:szCs w:val="21"/>
              </w:rPr>
              <w:t>（</w:t>
            </w:r>
            <w:r>
              <w:rPr>
                <w:rFonts w:hint="eastAsia" w:ascii="宋体" w:hAnsi="宋体" w:cs="宋体"/>
                <w:color w:val="auto"/>
                <w:szCs w:val="21"/>
                <w:lang w:eastAsia="zh-CN"/>
              </w:rPr>
              <w:t>详见货物清单</w:t>
            </w:r>
            <w:r>
              <w:rPr>
                <w:rFonts w:hint="eastAsia" w:ascii="宋体" w:hAnsi="宋体" w:cs="宋体"/>
                <w:color w:val="auto"/>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1.3.2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供货期</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1.3.3</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质量要求</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提供国家级检测报告，检测质量符合国家相关规范、标准的要求。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1.3.4</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供应商资格条件</w:t>
            </w:r>
          </w:p>
        </w:tc>
        <w:tc>
          <w:tcPr>
            <w:tcW w:w="6064"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ascii="宋体" w:hAnsi="宋体" w:cs="宋体"/>
                <w:color w:val="auto"/>
                <w:szCs w:val="21"/>
              </w:rPr>
            </w:pPr>
            <w:r>
              <w:rPr>
                <w:rFonts w:hint="eastAsia" w:ascii="宋体" w:hAnsi="宋体" w:cs="宋体"/>
                <w:color w:val="auto"/>
                <w:szCs w:val="21"/>
              </w:rPr>
              <w:t>资质条件：</w:t>
            </w:r>
          </w:p>
          <w:p>
            <w:pPr>
              <w:spacing w:line="400" w:lineRule="exact"/>
              <w:rPr>
                <w:rFonts w:ascii="宋体" w:hAnsi="宋体" w:cs="宋体"/>
                <w:color w:val="auto"/>
                <w:szCs w:val="21"/>
              </w:rPr>
            </w:pPr>
            <w:r>
              <w:rPr>
                <w:rFonts w:hint="eastAsia" w:ascii="宋体" w:hAnsi="宋体" w:cs="宋体"/>
                <w:color w:val="auto"/>
                <w:szCs w:val="21"/>
              </w:rPr>
              <w:t>1 、符合《中华人民共和国政府采购法》第二十二条规定的条件：</w:t>
            </w:r>
          </w:p>
          <w:p>
            <w:pPr>
              <w:spacing w:line="400" w:lineRule="exact"/>
              <w:rPr>
                <w:rFonts w:ascii="宋体" w:hAnsi="宋体" w:cs="宋体"/>
                <w:color w:val="auto"/>
                <w:szCs w:val="21"/>
              </w:rPr>
            </w:pPr>
            <w:r>
              <w:rPr>
                <w:rFonts w:hint="eastAsia" w:ascii="宋体" w:hAnsi="宋体" w:cs="宋体"/>
                <w:color w:val="auto"/>
                <w:szCs w:val="21"/>
              </w:rPr>
              <w:t>（1）具有独立承担民事责任的能力。</w:t>
            </w:r>
          </w:p>
          <w:p>
            <w:pPr>
              <w:spacing w:line="400" w:lineRule="exact"/>
              <w:rPr>
                <w:rFonts w:ascii="宋体" w:hAnsi="宋体" w:cs="宋体"/>
                <w:color w:val="auto"/>
                <w:szCs w:val="21"/>
              </w:rPr>
            </w:pPr>
            <w:r>
              <w:rPr>
                <w:rFonts w:hint="eastAsia" w:ascii="宋体" w:hAnsi="宋体" w:cs="宋体"/>
                <w:color w:val="auto"/>
                <w:szCs w:val="21"/>
              </w:rPr>
              <w:t>（2）具有良好的商业信誉和健全的财务会计制度。</w:t>
            </w:r>
          </w:p>
          <w:p>
            <w:pPr>
              <w:spacing w:line="400" w:lineRule="exact"/>
              <w:rPr>
                <w:rFonts w:ascii="宋体" w:hAnsi="宋体" w:cs="宋体"/>
                <w:color w:val="auto"/>
                <w:szCs w:val="21"/>
              </w:rPr>
            </w:pPr>
            <w:r>
              <w:rPr>
                <w:rFonts w:hint="eastAsia" w:ascii="宋体" w:hAnsi="宋体" w:cs="宋体"/>
                <w:color w:val="auto"/>
                <w:szCs w:val="21"/>
              </w:rPr>
              <w:t>（3）具有履行合同所必需的设备和专业技术能力。</w:t>
            </w:r>
          </w:p>
          <w:p>
            <w:pPr>
              <w:spacing w:line="400" w:lineRule="exact"/>
              <w:rPr>
                <w:rFonts w:ascii="宋体" w:hAnsi="宋体" w:cs="宋体"/>
                <w:color w:val="auto"/>
                <w:szCs w:val="21"/>
              </w:rPr>
            </w:pPr>
            <w:r>
              <w:rPr>
                <w:rFonts w:hint="eastAsia" w:ascii="宋体" w:hAnsi="宋体" w:cs="宋体"/>
                <w:color w:val="auto"/>
                <w:szCs w:val="21"/>
              </w:rPr>
              <w:t>（4）有依法缴纳税收和社会保障资金的良好记录。</w:t>
            </w:r>
          </w:p>
          <w:p>
            <w:pPr>
              <w:spacing w:line="400" w:lineRule="exact"/>
              <w:rPr>
                <w:rFonts w:ascii="宋体" w:hAnsi="宋体" w:cs="宋体"/>
                <w:color w:val="auto"/>
                <w:szCs w:val="21"/>
              </w:rPr>
            </w:pPr>
            <w:r>
              <w:rPr>
                <w:rFonts w:hint="eastAsia" w:ascii="宋体" w:hAnsi="宋体" w:cs="宋体"/>
                <w:color w:val="auto"/>
                <w:szCs w:val="21"/>
              </w:rPr>
              <w:t>（5）参加政府采购活动前三年内，在经营活动中没有重大违法记录。</w:t>
            </w:r>
          </w:p>
          <w:p>
            <w:pPr>
              <w:spacing w:line="400" w:lineRule="exact"/>
              <w:rPr>
                <w:rFonts w:ascii="宋体" w:hAnsi="宋体" w:cs="宋体"/>
                <w:color w:val="auto"/>
                <w:szCs w:val="21"/>
              </w:rPr>
            </w:pPr>
            <w:r>
              <w:rPr>
                <w:rFonts w:hint="eastAsia" w:ascii="宋体" w:hAnsi="宋体" w:cs="宋体"/>
                <w:color w:val="auto"/>
                <w:szCs w:val="21"/>
              </w:rPr>
              <w:t xml:space="preserve">（6）法律、行政法规规定的其他条件。 </w:t>
            </w:r>
          </w:p>
          <w:p>
            <w:pPr>
              <w:spacing w:line="400" w:lineRule="exact"/>
              <w:rPr>
                <w:rFonts w:ascii="宋体" w:hAnsi="宋体" w:cs="宋体"/>
                <w:color w:val="auto"/>
                <w:szCs w:val="21"/>
              </w:rPr>
            </w:pPr>
            <w:r>
              <w:rPr>
                <w:rFonts w:hint="eastAsia" w:ascii="宋体" w:hAnsi="宋体" w:cs="宋体"/>
                <w:color w:val="auto"/>
                <w:szCs w:val="21"/>
              </w:rPr>
              <w:t>2、供应商具有有效的营业执照（副本）、税务登记证（副本）、组织机构代码证（副本）（或三证合一营业执照），企业营业范围符合本次采购要求。</w:t>
            </w:r>
          </w:p>
          <w:p>
            <w:pPr>
              <w:spacing w:line="400" w:lineRule="exact"/>
              <w:rPr>
                <w:rFonts w:ascii="宋体" w:hAnsi="宋体" w:cs="宋体"/>
                <w:color w:val="auto"/>
                <w:szCs w:val="21"/>
              </w:rPr>
            </w:pPr>
            <w:r>
              <w:rPr>
                <w:rFonts w:hint="eastAsia" w:ascii="宋体" w:hAnsi="宋体" w:cs="宋体"/>
                <w:color w:val="auto"/>
                <w:szCs w:val="21"/>
              </w:rPr>
              <w:t>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单位需提供网站查询截图，加盖企业公章）。</w:t>
            </w:r>
          </w:p>
          <w:p>
            <w:pPr>
              <w:spacing w:line="400" w:lineRule="exac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、本项目不接受联合体投标。</w:t>
            </w:r>
          </w:p>
          <w:p>
            <w:pPr>
              <w:spacing w:line="400" w:lineRule="exact"/>
              <w:rPr>
                <w:rFonts w:ascii="宋体" w:hAnsi="宋体" w:cs="宋体"/>
                <w:color w:val="auto"/>
                <w:kern w:val="0"/>
                <w:szCs w:val="21"/>
              </w:rPr>
            </w:pPr>
            <w:r>
              <w:rPr>
                <w:rFonts w:hint="eastAsia" w:ascii="宋体" w:hAnsi="宋体" w:cs="宋体"/>
                <w:b/>
                <w:bCs/>
                <w:color w:val="auto"/>
                <w:kern w:val="0"/>
                <w:szCs w:val="21"/>
              </w:rPr>
              <w:t>（以下证件均为原件于开标时交到工作人员处，否则视为自动放弃投标，不再接收其响应文件）</w:t>
            </w:r>
          </w:p>
          <w:p>
            <w:pPr>
              <w:spacing w:line="400" w:lineRule="exact"/>
              <w:jc w:val="left"/>
              <w:rPr>
                <w:rFonts w:ascii="宋体" w:hAnsi="宋体" w:cs="宋体"/>
                <w:color w:val="auto"/>
                <w:szCs w:val="21"/>
              </w:rPr>
            </w:pPr>
            <w:r>
              <w:rPr>
                <w:rFonts w:hint="eastAsia" w:ascii="宋体" w:hAnsi="宋体" w:cs="宋体"/>
                <w:color w:val="auto"/>
                <w:szCs w:val="21"/>
              </w:rPr>
              <w:t>1、法人持法定代表人身份证及身份证复印件（复印件须加盖公章）或授权委托人持法人授权委托书及本人身份证（复印件须加盖公章）</w:t>
            </w:r>
          </w:p>
          <w:p>
            <w:pPr>
              <w:spacing w:line="400" w:lineRule="exact"/>
              <w:jc w:val="left"/>
              <w:rPr>
                <w:rFonts w:ascii="宋体" w:hAnsi="宋体" w:cs="宋体"/>
                <w:color w:val="auto"/>
                <w:szCs w:val="21"/>
              </w:rPr>
            </w:pPr>
            <w:r>
              <w:rPr>
                <w:rFonts w:hint="eastAsia" w:ascii="宋体" w:hAnsi="宋体" w:cs="宋体"/>
                <w:b/>
                <w:bCs/>
                <w:color w:val="auto"/>
                <w:szCs w:val="21"/>
              </w:rPr>
              <w:t>以上所要求的证件，如无特别规定，开标时均需提供原件。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1.7.2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采购人书面澄清的时间</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递交响应文件截止之日</w:t>
            </w:r>
            <w:r>
              <w:rPr>
                <w:rFonts w:hint="eastAsia" w:ascii="宋体" w:hAnsi="宋体" w:cs="宋体"/>
                <w:color w:val="auto"/>
                <w:szCs w:val="21"/>
                <w:u w:val="single"/>
              </w:rPr>
              <w:t>5</w:t>
            </w:r>
            <w:r>
              <w:rPr>
                <w:rFonts w:hint="eastAsia" w:ascii="宋体" w:hAnsi="宋体" w:cs="宋体"/>
                <w:color w:val="auto"/>
                <w:szCs w:val="21"/>
              </w:rPr>
              <w:t>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投标文件截止时间及地点</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北京时间：</w:t>
            </w:r>
            <w:r>
              <w:rPr>
                <w:rFonts w:hint="eastAsia" w:ascii="宋体" w:hAnsi="宋体" w:cs="宋体"/>
                <w:b/>
                <w:bCs/>
                <w:color w:val="auto"/>
                <w:szCs w:val="21"/>
                <w:u w:val="single"/>
              </w:rPr>
              <w:t>2018年</w:t>
            </w:r>
            <w:r>
              <w:rPr>
                <w:rFonts w:hint="eastAsia" w:ascii="宋体" w:hAnsi="宋体" w:cs="宋体"/>
                <w:b/>
                <w:bCs/>
                <w:color w:val="auto"/>
                <w:szCs w:val="21"/>
                <w:u w:val="single"/>
                <w:lang w:val="en-US" w:eastAsia="zh-CN"/>
              </w:rPr>
              <w:t>11</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26</w:t>
            </w:r>
            <w:r>
              <w:rPr>
                <w:rFonts w:hint="eastAsia" w:ascii="宋体" w:hAnsi="宋体" w:cs="宋体"/>
                <w:b/>
                <w:bCs/>
                <w:color w:val="auto"/>
                <w:szCs w:val="21"/>
                <w:u w:val="single"/>
              </w:rPr>
              <w:t>日 9 时00分</w:t>
            </w:r>
          </w:p>
          <w:p>
            <w:pPr>
              <w:spacing w:line="400" w:lineRule="exact"/>
              <w:jc w:val="left"/>
              <w:rPr>
                <w:rFonts w:ascii="宋体" w:hAnsi="宋体" w:cs="宋体"/>
                <w:color w:val="auto"/>
                <w:szCs w:val="21"/>
              </w:rPr>
            </w:pPr>
            <w:r>
              <w:rPr>
                <w:rFonts w:hint="eastAsia" w:ascii="宋体" w:hAnsi="宋体" w:cs="宋体"/>
                <w:color w:val="auto"/>
                <w:szCs w:val="21"/>
              </w:rPr>
              <w:t>地点：温县公共资源交易中心开标厅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3.4.1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磋商有效期</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响应文件递交截止日起60日历天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3.5.1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磋商保证金</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保证金的形式：企业账户转帐。</w:t>
            </w:r>
          </w:p>
          <w:p>
            <w:pPr>
              <w:spacing w:line="400" w:lineRule="exact"/>
              <w:jc w:val="left"/>
              <w:rPr>
                <w:rFonts w:ascii="宋体" w:hAnsi="宋体" w:cs="宋体"/>
                <w:color w:val="auto"/>
                <w:szCs w:val="21"/>
              </w:rPr>
            </w:pPr>
            <w:r>
              <w:rPr>
                <w:rFonts w:hint="eastAsia" w:ascii="宋体" w:hAnsi="宋体" w:cs="宋体"/>
                <w:color w:val="auto"/>
                <w:szCs w:val="21"/>
              </w:rPr>
              <w:t>保证金金额：</w:t>
            </w:r>
            <w:r>
              <w:rPr>
                <w:rFonts w:hint="eastAsia" w:ascii="宋体" w:hAnsi="宋体" w:cs="宋体"/>
                <w:color w:val="auto"/>
                <w:szCs w:val="21"/>
                <w:lang w:eastAsia="zh-CN"/>
              </w:rPr>
              <w:t>伍仟柒佰元整</w:t>
            </w:r>
            <w:r>
              <w:rPr>
                <w:rFonts w:hint="eastAsia" w:ascii="宋体" w:hAnsi="宋体" w:cs="宋体"/>
                <w:color w:val="auto"/>
                <w:szCs w:val="21"/>
              </w:rPr>
              <w:t>整（￥</w:t>
            </w:r>
            <w:r>
              <w:rPr>
                <w:rFonts w:hint="eastAsia" w:ascii="宋体" w:hAnsi="宋体" w:cs="宋体"/>
                <w:color w:val="auto"/>
                <w:szCs w:val="21"/>
                <w:lang w:val="en-US" w:eastAsia="zh-CN"/>
              </w:rPr>
              <w:t>5</w:t>
            </w:r>
            <w:r>
              <w:rPr>
                <w:rFonts w:hint="eastAsia" w:ascii="宋体" w:hAnsi="宋体" w:cs="宋体"/>
                <w:color w:val="auto"/>
                <w:szCs w:val="21"/>
              </w:rPr>
              <w:t>700.00元）；</w:t>
            </w:r>
          </w:p>
          <w:p>
            <w:pPr>
              <w:spacing w:line="400" w:lineRule="exact"/>
              <w:jc w:val="left"/>
              <w:rPr>
                <w:rFonts w:ascii="宋体" w:hAnsi="宋体" w:cs="宋体"/>
                <w:color w:val="auto"/>
                <w:szCs w:val="21"/>
              </w:rPr>
            </w:pPr>
            <w:r>
              <w:rPr>
                <w:rFonts w:hint="eastAsia" w:ascii="宋体" w:hAnsi="宋体" w:cs="宋体"/>
                <w:color w:val="auto"/>
                <w:szCs w:val="21"/>
              </w:rPr>
              <w:t>开户银行：中国邮政储蓄银行有限责任公司温县温泉路支行</w:t>
            </w:r>
          </w:p>
          <w:p>
            <w:pPr>
              <w:spacing w:line="400" w:lineRule="exact"/>
              <w:jc w:val="left"/>
              <w:rPr>
                <w:rFonts w:ascii="宋体" w:hAnsi="宋体" w:cs="宋体"/>
                <w:color w:val="auto"/>
                <w:szCs w:val="21"/>
              </w:rPr>
            </w:pPr>
            <w:r>
              <w:rPr>
                <w:rFonts w:hint="eastAsia" w:ascii="宋体" w:hAnsi="宋体" w:cs="宋体"/>
                <w:color w:val="auto"/>
                <w:szCs w:val="21"/>
              </w:rPr>
              <w:t>开户账号：100435110440010001</w:t>
            </w:r>
          </w:p>
          <w:p>
            <w:pPr>
              <w:spacing w:line="400" w:lineRule="exact"/>
              <w:jc w:val="left"/>
              <w:rPr>
                <w:rFonts w:ascii="宋体" w:hAnsi="宋体" w:cs="宋体"/>
                <w:color w:val="auto"/>
                <w:szCs w:val="21"/>
              </w:rPr>
            </w:pPr>
            <w:r>
              <w:rPr>
                <w:rFonts w:hint="eastAsia" w:ascii="宋体" w:hAnsi="宋体" w:cs="宋体"/>
                <w:color w:val="auto"/>
                <w:szCs w:val="21"/>
              </w:rPr>
              <w:t>开户名称：温县财政国库支付中心公共资源交易专户</w:t>
            </w:r>
          </w:p>
          <w:p>
            <w:pPr>
              <w:spacing w:line="400" w:lineRule="exact"/>
              <w:jc w:val="left"/>
              <w:rPr>
                <w:rFonts w:ascii="宋体" w:hAnsi="宋体" w:cs="宋体"/>
                <w:color w:val="auto"/>
                <w:szCs w:val="21"/>
              </w:rPr>
            </w:pPr>
            <w:r>
              <w:rPr>
                <w:rFonts w:hint="eastAsia" w:ascii="宋体" w:hAnsi="宋体" w:cs="宋体"/>
                <w:color w:val="auto"/>
                <w:szCs w:val="21"/>
              </w:rPr>
              <w:t>投标人于</w:t>
            </w:r>
            <w:r>
              <w:rPr>
                <w:rFonts w:hint="eastAsia" w:ascii="宋体" w:hAnsi="宋体" w:cs="宋体"/>
                <w:b/>
                <w:bCs/>
                <w:color w:val="auto"/>
                <w:szCs w:val="21"/>
              </w:rPr>
              <w:t>2018年</w:t>
            </w:r>
            <w:r>
              <w:rPr>
                <w:rFonts w:hint="eastAsia" w:ascii="宋体" w:hAnsi="宋体" w:cs="宋体"/>
                <w:b/>
                <w:bCs/>
                <w:color w:val="auto"/>
                <w:szCs w:val="21"/>
                <w:lang w:val="en-US" w:eastAsia="zh-CN"/>
              </w:rPr>
              <w:t>11</w:t>
            </w:r>
            <w:r>
              <w:rPr>
                <w:rFonts w:hint="eastAsia" w:ascii="宋体" w:hAnsi="宋体" w:cs="宋体"/>
                <w:b/>
                <w:bCs/>
                <w:color w:val="auto"/>
                <w:szCs w:val="21"/>
              </w:rPr>
              <w:t>月</w:t>
            </w:r>
            <w:r>
              <w:rPr>
                <w:rFonts w:hint="eastAsia" w:ascii="宋体" w:hAnsi="宋体" w:cs="宋体"/>
                <w:b/>
                <w:bCs/>
                <w:color w:val="auto"/>
                <w:szCs w:val="21"/>
                <w:lang w:val="en-US" w:eastAsia="zh-CN"/>
              </w:rPr>
              <w:t>23</w:t>
            </w:r>
            <w:bookmarkStart w:id="220" w:name="_GoBack"/>
            <w:bookmarkEnd w:id="220"/>
            <w:r>
              <w:rPr>
                <w:rFonts w:hint="eastAsia" w:ascii="宋体" w:hAnsi="宋体" w:cs="宋体"/>
                <w:b/>
                <w:bCs/>
                <w:color w:val="auto"/>
                <w:szCs w:val="21"/>
              </w:rPr>
              <w:t>日16:00前</w:t>
            </w:r>
            <w:r>
              <w:rPr>
                <w:rFonts w:hint="eastAsia" w:ascii="宋体" w:hAnsi="宋体" w:cs="宋体"/>
                <w:color w:val="auto"/>
                <w:szCs w:val="21"/>
              </w:rPr>
              <w:t>交于指定账户,以实际到账时间为准（注意1、附言请写清项目名称、项目编号2、请选择适当汇划方式，注意到账时间）。未按本规定和要求提交投标保证金的，按无效投标处理。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3.7.4</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响应文件正、副本份数</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正本</w:t>
            </w:r>
            <w:r>
              <w:rPr>
                <w:rFonts w:hint="eastAsia" w:ascii="宋体" w:hAnsi="宋体" w:cs="宋体"/>
                <w:color w:val="auto"/>
                <w:szCs w:val="21"/>
                <w:u w:val="single"/>
              </w:rPr>
              <w:t>壹</w:t>
            </w:r>
            <w:r>
              <w:rPr>
                <w:rFonts w:hint="eastAsia" w:ascii="宋体" w:hAnsi="宋体" w:cs="宋体"/>
                <w:color w:val="auto"/>
                <w:szCs w:val="21"/>
              </w:rPr>
              <w:t>份，副本</w:t>
            </w:r>
            <w:r>
              <w:rPr>
                <w:rFonts w:hint="eastAsia" w:ascii="宋体" w:hAnsi="宋体" w:cs="宋体"/>
                <w:b/>
                <w:color w:val="auto"/>
                <w:szCs w:val="21"/>
                <w:u w:val="single"/>
              </w:rPr>
              <w:t>陆</w:t>
            </w:r>
            <w:r>
              <w:rPr>
                <w:rFonts w:hint="eastAsia" w:ascii="宋体" w:hAnsi="宋体" w:cs="宋体"/>
                <w:color w:val="auto"/>
                <w:szCs w:val="21"/>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3.1.0</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踏勘现场</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4.1.1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装订要求</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响应文件的正本与副本应采用左侧胶粘方式装订，不得采用活页夹等可随时拆换的方式装订。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4.2.2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递交响应文件方式和地点</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温县公共资源交易中心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5.1.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磋商时间和地点</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同投标截止时间</w:t>
            </w:r>
          </w:p>
          <w:p>
            <w:pPr>
              <w:spacing w:line="400" w:lineRule="exact"/>
              <w:jc w:val="left"/>
              <w:rPr>
                <w:rFonts w:ascii="宋体" w:hAnsi="宋体" w:cs="宋体"/>
                <w:color w:val="auto"/>
                <w:szCs w:val="21"/>
              </w:rPr>
            </w:pPr>
            <w:r>
              <w:rPr>
                <w:rFonts w:hint="eastAsia" w:ascii="宋体" w:hAnsi="宋体" w:cs="宋体"/>
                <w:color w:val="auto"/>
                <w:szCs w:val="21"/>
              </w:rPr>
              <w:t>地点：温县公共资源交易中心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6.1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磋商小组的组建</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由采购人代表1人，技术、经济等专家2人，共3人组成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6.2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评标办法</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综合评标法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10</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履约保证金</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按成交价的5%，成交人接到成交通知书后7日内以转账或现金方式交至采购人指定账户。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bCs/>
                <w:color w:val="auto"/>
                <w:kern w:val="0"/>
                <w:szCs w:val="21"/>
              </w:rPr>
              <w:t>需要落实的政府采购政策</w:t>
            </w:r>
          </w:p>
        </w:tc>
        <w:tc>
          <w:tcPr>
            <w:tcW w:w="60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促进中小企业发展扶持政策、政府强制采购节能产品强制采购、节能产品及环境标志产品优先采购。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951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kern w:val="0"/>
                <w:szCs w:val="21"/>
              </w:rPr>
              <w:t>本招标文件未尽事宜，按《中华人民共和国政府采购法》等法律法规的有关规定执行。</w:t>
            </w:r>
          </w:p>
        </w:tc>
      </w:tr>
    </w:tbl>
    <w:p>
      <w:pPr>
        <w:pStyle w:val="7"/>
        <w:spacing w:before="0" w:after="0" w:line="440" w:lineRule="exact"/>
        <w:ind w:left="468" w:firstLine="0"/>
        <w:jc w:val="left"/>
        <w:rPr>
          <w:rStyle w:val="25"/>
          <w:rFonts w:ascii="宋体" w:hAnsi="宋体" w:eastAsia="宋体" w:cs="宋体"/>
          <w:b/>
          <w:bCs/>
          <w:color w:val="auto"/>
        </w:rPr>
      </w:pPr>
      <w:bookmarkStart w:id="10" w:name="_Toc12291"/>
      <w:bookmarkStart w:id="11" w:name="_Toc421284740"/>
      <w:bookmarkStart w:id="12" w:name="_Toc28006"/>
      <w:bookmarkStart w:id="13" w:name="_Toc175644026"/>
    </w:p>
    <w:p>
      <w:pPr>
        <w:rPr>
          <w:rStyle w:val="25"/>
          <w:rFonts w:ascii="宋体" w:hAnsi="Calibri" w:eastAsia="宋体" w:cs="宋体"/>
          <w:bCs/>
          <w:color w:val="auto"/>
        </w:rPr>
      </w:pPr>
    </w:p>
    <w:p>
      <w:pPr>
        <w:rPr>
          <w:rStyle w:val="25"/>
          <w:rFonts w:ascii="宋体" w:hAnsi="Calibri" w:eastAsia="宋体" w:cs="宋体"/>
          <w:bCs/>
          <w:color w:val="auto"/>
        </w:rPr>
      </w:pPr>
    </w:p>
    <w:p>
      <w:pPr>
        <w:rPr>
          <w:rStyle w:val="25"/>
          <w:rFonts w:ascii="宋体" w:hAnsi="Calibri" w:eastAsia="宋体" w:cs="宋体"/>
          <w:bCs/>
          <w:color w:val="auto"/>
        </w:rPr>
      </w:pPr>
    </w:p>
    <w:p>
      <w:pPr>
        <w:rPr>
          <w:rStyle w:val="25"/>
          <w:rFonts w:ascii="宋体" w:hAnsi="Calibri" w:eastAsia="宋体" w:cs="宋体"/>
          <w:bCs/>
          <w:color w:val="auto"/>
        </w:rPr>
      </w:pPr>
    </w:p>
    <w:p>
      <w:pPr>
        <w:rPr>
          <w:rStyle w:val="25"/>
          <w:rFonts w:ascii="宋体" w:hAnsi="Calibri" w:eastAsia="宋体" w:cs="宋体"/>
          <w:bCs/>
          <w:color w:val="auto"/>
        </w:rPr>
      </w:pPr>
    </w:p>
    <w:p>
      <w:pPr>
        <w:rPr>
          <w:rStyle w:val="25"/>
          <w:rFonts w:ascii="宋体" w:hAnsi="Calibri" w:eastAsia="宋体" w:cs="宋体"/>
          <w:bCs/>
          <w:color w:val="auto"/>
        </w:rPr>
      </w:pPr>
    </w:p>
    <w:p>
      <w:pPr>
        <w:rPr>
          <w:rStyle w:val="25"/>
          <w:rFonts w:ascii="宋体" w:hAnsi="Calibri" w:eastAsia="宋体" w:cs="宋体"/>
          <w:bCs/>
          <w:color w:val="auto"/>
        </w:rPr>
      </w:pPr>
    </w:p>
    <w:p>
      <w:pPr>
        <w:rPr>
          <w:color w:val="auto"/>
        </w:rPr>
      </w:pPr>
    </w:p>
    <w:p>
      <w:pPr>
        <w:rPr>
          <w:color w:val="auto"/>
        </w:rPr>
      </w:pPr>
    </w:p>
    <w:p>
      <w:pPr>
        <w:rPr>
          <w:color w:val="auto"/>
        </w:rPr>
      </w:pPr>
    </w:p>
    <w:p>
      <w:pPr>
        <w:pStyle w:val="2"/>
        <w:ind w:firstLine="210"/>
        <w:rPr>
          <w:color w:val="auto"/>
        </w:rPr>
      </w:pPr>
    </w:p>
    <w:p>
      <w:pPr>
        <w:pStyle w:val="4"/>
        <w:rPr>
          <w:color w:val="auto"/>
        </w:rPr>
      </w:pPr>
    </w:p>
    <w:p>
      <w:pPr>
        <w:rPr>
          <w:color w:val="auto"/>
        </w:rPr>
      </w:pPr>
    </w:p>
    <w:p>
      <w:pPr>
        <w:pStyle w:val="2"/>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7"/>
        <w:spacing w:before="0" w:after="0" w:line="440" w:lineRule="exact"/>
        <w:ind w:left="0" w:firstLine="0"/>
        <w:jc w:val="left"/>
        <w:rPr>
          <w:rStyle w:val="25"/>
          <w:rFonts w:ascii="宋体" w:hAnsi="宋体" w:eastAsia="宋体" w:cs="宋体"/>
          <w:b/>
          <w:bCs/>
          <w:color w:val="auto"/>
        </w:rPr>
      </w:pPr>
      <w:bookmarkStart w:id="14" w:name="_Toc7166"/>
      <w:r>
        <w:rPr>
          <w:rStyle w:val="25"/>
          <w:rFonts w:ascii="宋体" w:hAnsi="宋体" w:eastAsia="宋体" w:cs="宋体"/>
          <w:b/>
          <w:bCs/>
          <w:color w:val="auto"/>
        </w:rPr>
        <w:t>1.</w:t>
      </w:r>
      <w:r>
        <w:rPr>
          <w:rStyle w:val="25"/>
          <w:rFonts w:hint="eastAsia" w:ascii="宋体" w:hAnsi="宋体" w:eastAsia="宋体" w:cs="宋体"/>
          <w:b/>
          <w:bCs/>
          <w:color w:val="auto"/>
        </w:rPr>
        <w:t>总则</w:t>
      </w:r>
      <w:bookmarkEnd w:id="10"/>
      <w:bookmarkEnd w:id="11"/>
      <w:bookmarkEnd w:id="14"/>
    </w:p>
    <w:p>
      <w:pPr>
        <w:autoSpaceDE w:val="0"/>
        <w:autoSpaceDN w:val="0"/>
        <w:adjustRightInd w:val="0"/>
        <w:spacing w:line="440" w:lineRule="exact"/>
        <w:ind w:firstLine="480" w:firstLineChars="200"/>
        <w:jc w:val="left"/>
        <w:rPr>
          <w:rFonts w:ascii="宋体" w:cs="宋体"/>
          <w:b/>
          <w:color w:val="auto"/>
          <w:kern w:val="0"/>
          <w:sz w:val="24"/>
        </w:rPr>
      </w:pPr>
      <w:bookmarkStart w:id="15" w:name="_Toc421284741"/>
      <w:r>
        <w:rPr>
          <w:rFonts w:ascii="宋体" w:hAnsi="宋体" w:cs="宋体"/>
          <w:b/>
          <w:color w:val="auto"/>
          <w:kern w:val="0"/>
          <w:sz w:val="24"/>
        </w:rPr>
        <w:t xml:space="preserve">1.1 </w:t>
      </w:r>
      <w:r>
        <w:rPr>
          <w:rFonts w:hint="eastAsia" w:ascii="宋体" w:hAnsi="宋体" w:cs="宋体"/>
          <w:b/>
          <w:color w:val="auto"/>
          <w:kern w:val="0"/>
          <w:sz w:val="24"/>
        </w:rPr>
        <w:t>项目概况</w:t>
      </w:r>
      <w:bookmarkEnd w:id="12"/>
      <w:bookmarkEnd w:id="15"/>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1.1.1</w:t>
      </w:r>
      <w:r>
        <w:rPr>
          <w:rFonts w:hint="eastAsia" w:ascii="宋体" w:hAnsi="宋体" w:cs="宋体"/>
          <w:color w:val="auto"/>
          <w:kern w:val="0"/>
          <w:szCs w:val="21"/>
        </w:rPr>
        <w:t>根据《中华人民共和国政府采购法》等有关法律、法规和规章的规定，本招标项目已具备招标条件，现对本项目进行竞争性磋商。</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1.1.2</w:t>
      </w:r>
      <w:r>
        <w:rPr>
          <w:rFonts w:hint="eastAsia" w:ascii="宋体" w:hAnsi="宋体" w:cs="宋体"/>
          <w:color w:val="auto"/>
          <w:kern w:val="0"/>
          <w:szCs w:val="21"/>
        </w:rPr>
        <w:t>本项目采购人：见供应商须知前附表。</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1.1.3</w:t>
      </w:r>
      <w:r>
        <w:rPr>
          <w:rFonts w:hint="eastAsia" w:ascii="宋体" w:hAnsi="宋体" w:cs="宋体"/>
          <w:color w:val="auto"/>
          <w:kern w:val="0"/>
          <w:szCs w:val="21"/>
        </w:rPr>
        <w:t>本项目采购代理机构：见供应商须知前附表。</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1.1.4</w:t>
      </w:r>
      <w:r>
        <w:rPr>
          <w:rFonts w:hint="eastAsia" w:ascii="宋体" w:hAnsi="宋体" w:cs="宋体"/>
          <w:color w:val="auto"/>
          <w:kern w:val="0"/>
          <w:szCs w:val="21"/>
        </w:rPr>
        <w:t>本项目名称和项目编号：见供应商须知前附表。</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1.2 </w:t>
      </w:r>
      <w:r>
        <w:rPr>
          <w:rFonts w:hint="eastAsia" w:ascii="宋体" w:hAnsi="宋体" w:cs="宋体"/>
          <w:b/>
          <w:color w:val="auto"/>
          <w:kern w:val="0"/>
          <w:sz w:val="24"/>
        </w:rPr>
        <w:t>资金来源</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1.2.1</w:t>
      </w:r>
      <w:r>
        <w:rPr>
          <w:rFonts w:hint="eastAsia" w:ascii="宋体" w:hAnsi="宋体" w:cs="宋体"/>
          <w:color w:val="auto"/>
          <w:kern w:val="0"/>
          <w:szCs w:val="21"/>
        </w:rPr>
        <w:t>本项目预算资金：见供应商须知前附表。</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1.2.2</w:t>
      </w:r>
      <w:r>
        <w:rPr>
          <w:rFonts w:hint="eastAsia" w:ascii="宋体" w:hAnsi="宋体" w:cs="宋体"/>
          <w:color w:val="auto"/>
          <w:kern w:val="0"/>
          <w:szCs w:val="21"/>
        </w:rPr>
        <w:t>本项目的资金来源：见供应商须知前附表。</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1.3 </w:t>
      </w:r>
      <w:r>
        <w:rPr>
          <w:rFonts w:hint="eastAsia" w:ascii="宋体" w:hAnsi="宋体" w:cs="宋体"/>
          <w:b/>
          <w:color w:val="auto"/>
          <w:kern w:val="0"/>
          <w:sz w:val="24"/>
        </w:rPr>
        <w:t>项目内容、工限和质量要求</w:t>
      </w:r>
    </w:p>
    <w:p>
      <w:pPr>
        <w:autoSpaceDE w:val="0"/>
        <w:autoSpaceDN w:val="0"/>
        <w:adjustRightInd w:val="0"/>
        <w:spacing w:line="440" w:lineRule="exact"/>
        <w:jc w:val="left"/>
        <w:rPr>
          <w:rFonts w:ascii="宋体" w:cs="宋体"/>
          <w:color w:val="auto"/>
          <w:kern w:val="0"/>
          <w:szCs w:val="21"/>
        </w:rPr>
      </w:pPr>
      <w:r>
        <w:rPr>
          <w:rFonts w:ascii="宋体" w:hAnsi="宋体" w:cs="宋体"/>
          <w:color w:val="auto"/>
          <w:kern w:val="0"/>
          <w:szCs w:val="21"/>
        </w:rPr>
        <w:t xml:space="preserve">    1.3.1</w:t>
      </w:r>
      <w:r>
        <w:rPr>
          <w:rFonts w:hint="eastAsia" w:ascii="宋体" w:hAnsi="宋体" w:cs="宋体"/>
          <w:color w:val="auto"/>
          <w:kern w:val="0"/>
          <w:szCs w:val="21"/>
        </w:rPr>
        <w:t>本招标项目内容见第四章招标项目服务要求。</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1.3.2</w:t>
      </w:r>
      <w:r>
        <w:rPr>
          <w:rFonts w:hint="eastAsia" w:ascii="宋体" w:hAnsi="宋体" w:cs="宋体"/>
          <w:color w:val="auto"/>
          <w:kern w:val="0"/>
          <w:szCs w:val="21"/>
        </w:rPr>
        <w:t>本项目</w:t>
      </w:r>
      <w:r>
        <w:rPr>
          <w:rFonts w:hint="eastAsia" w:ascii="宋体" w:hAnsi="宋体" w:cs="宋体"/>
          <w:color w:val="auto"/>
          <w:kern w:val="0"/>
          <w:szCs w:val="21"/>
          <w:lang w:eastAsia="zh-CN"/>
        </w:rPr>
        <w:t>供货期</w:t>
      </w:r>
      <w:r>
        <w:rPr>
          <w:rFonts w:hint="eastAsia" w:ascii="宋体" w:hAnsi="宋体" w:cs="宋体"/>
          <w:color w:val="auto"/>
          <w:kern w:val="0"/>
          <w:szCs w:val="21"/>
        </w:rPr>
        <w:t>：见供应商须知前附表。</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1.3.3</w:t>
      </w:r>
      <w:r>
        <w:rPr>
          <w:rFonts w:hint="eastAsia" w:ascii="宋体" w:hAnsi="宋体" w:cs="宋体"/>
          <w:color w:val="auto"/>
          <w:kern w:val="0"/>
          <w:szCs w:val="21"/>
        </w:rPr>
        <w:t>本项目质量要求：见供应商须知前附表。</w:t>
      </w:r>
    </w:p>
    <w:p>
      <w:pPr>
        <w:autoSpaceDE w:val="0"/>
        <w:autoSpaceDN w:val="0"/>
        <w:adjustRightInd w:val="0"/>
        <w:spacing w:line="440" w:lineRule="exact"/>
        <w:jc w:val="left"/>
        <w:rPr>
          <w:rFonts w:ascii="宋体" w:cs="宋体"/>
          <w:color w:val="auto"/>
          <w:kern w:val="0"/>
          <w:szCs w:val="21"/>
        </w:rPr>
      </w:pPr>
      <w:r>
        <w:rPr>
          <w:rFonts w:ascii="宋体" w:hAnsi="宋体" w:cs="宋体"/>
          <w:color w:val="auto"/>
          <w:kern w:val="0"/>
          <w:szCs w:val="21"/>
        </w:rPr>
        <w:t xml:space="preserve">    1.3.4</w:t>
      </w:r>
      <w:r>
        <w:rPr>
          <w:rFonts w:hint="eastAsia" w:ascii="宋体" w:hAnsi="宋体" w:cs="宋体"/>
          <w:color w:val="auto"/>
          <w:kern w:val="0"/>
          <w:szCs w:val="21"/>
        </w:rPr>
        <w:t>供应商资格条件：见供应商须知前附表。</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1.4 </w:t>
      </w:r>
      <w:r>
        <w:rPr>
          <w:rFonts w:hint="eastAsia" w:ascii="宋体" w:hAnsi="宋体" w:cs="宋体"/>
          <w:b/>
          <w:color w:val="auto"/>
          <w:kern w:val="0"/>
          <w:sz w:val="24"/>
        </w:rPr>
        <w:t>联合体投标</w:t>
      </w:r>
    </w:p>
    <w:p>
      <w:pPr>
        <w:autoSpaceDE w:val="0"/>
        <w:autoSpaceDN w:val="0"/>
        <w:adjustRightInd w:val="0"/>
        <w:spacing w:line="460" w:lineRule="exact"/>
        <w:ind w:firstLine="420" w:firstLineChars="200"/>
        <w:jc w:val="left"/>
        <w:rPr>
          <w:rFonts w:ascii="宋体" w:cs="仿宋_GB2312"/>
          <w:color w:val="auto"/>
          <w:kern w:val="0"/>
          <w:szCs w:val="21"/>
        </w:rPr>
      </w:pPr>
      <w:r>
        <w:rPr>
          <w:rFonts w:hint="eastAsia" w:ascii="宋体" w:hAnsi="宋体" w:cs="仿宋_GB2312"/>
          <w:color w:val="auto"/>
          <w:kern w:val="0"/>
          <w:szCs w:val="21"/>
        </w:rPr>
        <w:t>（</w:t>
      </w:r>
      <w:r>
        <w:rPr>
          <w:rFonts w:ascii="宋体" w:hAnsi="宋体" w:cs="仿宋_GB2312"/>
          <w:color w:val="auto"/>
          <w:kern w:val="0"/>
          <w:szCs w:val="21"/>
        </w:rPr>
        <w:t>1</w:t>
      </w:r>
      <w:r>
        <w:rPr>
          <w:rFonts w:hint="eastAsia" w:ascii="宋体" w:hAnsi="宋体" w:cs="仿宋_GB2312"/>
          <w:color w:val="auto"/>
          <w:kern w:val="0"/>
          <w:szCs w:val="21"/>
        </w:rPr>
        <w:t>）联合体各方应按招标文件提供的格式签订《共同投标协议》，明确主办方和各方的分工与职责，明确中标后联合体各方将向采购人承担连带责任。</w:t>
      </w:r>
    </w:p>
    <w:p>
      <w:pPr>
        <w:autoSpaceDE w:val="0"/>
        <w:autoSpaceDN w:val="0"/>
        <w:adjustRightInd w:val="0"/>
        <w:spacing w:line="460" w:lineRule="exact"/>
        <w:ind w:firstLine="420" w:firstLineChars="200"/>
        <w:jc w:val="left"/>
        <w:rPr>
          <w:rFonts w:ascii="宋体" w:cs="仿宋_GB2312"/>
          <w:color w:val="auto"/>
          <w:kern w:val="0"/>
          <w:szCs w:val="21"/>
        </w:rPr>
      </w:pPr>
      <w:r>
        <w:rPr>
          <w:rFonts w:hint="eastAsia" w:ascii="宋体" w:hAnsi="宋体" w:cs="仿宋_GB2312"/>
          <w:color w:val="auto"/>
          <w:kern w:val="0"/>
          <w:szCs w:val="21"/>
        </w:rPr>
        <w:t>（</w:t>
      </w:r>
      <w:r>
        <w:rPr>
          <w:rFonts w:ascii="宋体" w:hAnsi="宋体" w:cs="仿宋_GB2312"/>
          <w:color w:val="auto"/>
          <w:kern w:val="0"/>
          <w:szCs w:val="21"/>
        </w:rPr>
        <w:t>2</w:t>
      </w:r>
      <w:r>
        <w:rPr>
          <w:rFonts w:hint="eastAsia" w:ascii="宋体" w:hAnsi="宋体" w:cs="仿宋_GB2312"/>
          <w:color w:val="auto"/>
          <w:kern w:val="0"/>
          <w:szCs w:val="21"/>
        </w:rPr>
        <w:t>）由同一专业的单位组成的联合体，按照资质等级较低的单位确定联合体资质等级。</w:t>
      </w:r>
    </w:p>
    <w:p>
      <w:pPr>
        <w:autoSpaceDE w:val="0"/>
        <w:autoSpaceDN w:val="0"/>
        <w:adjustRightInd w:val="0"/>
        <w:spacing w:line="460" w:lineRule="exact"/>
        <w:ind w:firstLine="420" w:firstLineChars="200"/>
        <w:jc w:val="left"/>
        <w:rPr>
          <w:rFonts w:ascii="宋体" w:cs="仿宋_GB2312"/>
          <w:color w:val="auto"/>
          <w:kern w:val="0"/>
          <w:szCs w:val="21"/>
        </w:rPr>
      </w:pPr>
      <w:r>
        <w:rPr>
          <w:rFonts w:hint="eastAsia" w:ascii="宋体" w:hAnsi="宋体" w:cs="仿宋_GB2312"/>
          <w:color w:val="auto"/>
          <w:kern w:val="0"/>
          <w:szCs w:val="21"/>
        </w:rPr>
        <w:t>（</w:t>
      </w:r>
      <w:r>
        <w:rPr>
          <w:rFonts w:ascii="宋体" w:hAnsi="宋体" w:cs="仿宋_GB2312"/>
          <w:color w:val="auto"/>
          <w:kern w:val="0"/>
          <w:szCs w:val="21"/>
        </w:rPr>
        <w:t>3</w:t>
      </w:r>
      <w:r>
        <w:rPr>
          <w:rFonts w:hint="eastAsia" w:ascii="宋体" w:hAnsi="宋体" w:cs="仿宋_GB2312"/>
          <w:color w:val="auto"/>
          <w:kern w:val="0"/>
          <w:szCs w:val="21"/>
        </w:rPr>
        <w:t>）采购人根据采购项目的特殊要求规定投标人特定条件的，联合体各方中至少应当有一方符合采购规定的特定条件。</w:t>
      </w:r>
    </w:p>
    <w:p>
      <w:pPr>
        <w:autoSpaceDE w:val="0"/>
        <w:autoSpaceDN w:val="0"/>
        <w:adjustRightInd w:val="0"/>
        <w:spacing w:line="460" w:lineRule="exact"/>
        <w:ind w:firstLine="420" w:firstLineChars="200"/>
        <w:jc w:val="left"/>
        <w:rPr>
          <w:rFonts w:ascii="宋体" w:cs="仿宋_GB2312"/>
          <w:color w:val="auto"/>
          <w:kern w:val="0"/>
          <w:szCs w:val="21"/>
        </w:rPr>
      </w:pPr>
      <w:r>
        <w:rPr>
          <w:rFonts w:hint="eastAsia" w:ascii="宋体" w:hAnsi="宋体" w:cs="仿宋_GB2312"/>
          <w:color w:val="auto"/>
          <w:kern w:val="0"/>
          <w:szCs w:val="21"/>
        </w:rPr>
        <w:t>（</w:t>
      </w:r>
      <w:r>
        <w:rPr>
          <w:rFonts w:ascii="宋体" w:hAnsi="宋体" w:cs="仿宋_GB2312"/>
          <w:color w:val="auto"/>
          <w:kern w:val="0"/>
          <w:szCs w:val="21"/>
        </w:rPr>
        <w:t>4</w:t>
      </w:r>
      <w:r>
        <w:rPr>
          <w:rFonts w:hint="eastAsia" w:ascii="宋体" w:hAnsi="宋体" w:cs="仿宋_GB2312"/>
          <w:color w:val="auto"/>
          <w:kern w:val="0"/>
          <w:szCs w:val="21"/>
        </w:rPr>
        <w:t>）联合体各方不得再以自己名义单独或参加其他联合体在同一标段中投标。</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1.5  </w:t>
      </w:r>
      <w:r>
        <w:rPr>
          <w:rFonts w:hint="eastAsia" w:ascii="宋体" w:hAnsi="宋体" w:cs="宋体"/>
          <w:b/>
          <w:color w:val="auto"/>
          <w:kern w:val="0"/>
          <w:sz w:val="24"/>
        </w:rPr>
        <w:t>保密</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参与招投标活动的各方应对招标文件和投标文件中的商业和技术等秘密保密，违者应对由此造成的后果承担法律责任。</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1.</w:t>
      </w:r>
      <w:r>
        <w:rPr>
          <w:rFonts w:hint="eastAsia" w:ascii="宋体" w:hAnsi="宋体" w:cs="宋体"/>
          <w:b/>
          <w:color w:val="auto"/>
          <w:kern w:val="0"/>
          <w:sz w:val="24"/>
        </w:rPr>
        <w:t>6招标澄清、答疑会</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6</w:t>
      </w:r>
      <w:r>
        <w:rPr>
          <w:rFonts w:ascii="宋体" w:hAnsi="宋体" w:cs="宋体"/>
          <w:color w:val="auto"/>
          <w:kern w:val="0"/>
          <w:szCs w:val="21"/>
        </w:rPr>
        <w:t xml:space="preserve">.1 </w:t>
      </w:r>
      <w:r>
        <w:rPr>
          <w:rFonts w:hint="eastAsia" w:ascii="宋体" w:hAnsi="宋体" w:cs="宋体"/>
          <w:color w:val="auto"/>
          <w:kern w:val="0"/>
          <w:szCs w:val="21"/>
        </w:rPr>
        <w:t>招标澄清、答疑会：不组织。</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.6</w:t>
      </w:r>
      <w:r>
        <w:rPr>
          <w:rFonts w:ascii="宋体" w:hAnsi="宋体" w:cs="宋体"/>
          <w:color w:val="auto"/>
          <w:kern w:val="0"/>
          <w:szCs w:val="21"/>
        </w:rPr>
        <w:t xml:space="preserve">.2 </w:t>
      </w:r>
      <w:r>
        <w:rPr>
          <w:rFonts w:hint="eastAsia" w:ascii="宋体" w:hAnsi="宋体" w:cs="宋体"/>
          <w:color w:val="auto"/>
          <w:kern w:val="0"/>
          <w:szCs w:val="21"/>
        </w:rPr>
        <w:t>采购人书面澄清的时间：见供应商须知前附表。</w:t>
      </w:r>
    </w:p>
    <w:p>
      <w:pPr>
        <w:pStyle w:val="7"/>
        <w:spacing w:before="0" w:after="0" w:line="440" w:lineRule="exact"/>
        <w:ind w:left="468" w:firstLine="0"/>
        <w:jc w:val="left"/>
        <w:rPr>
          <w:rStyle w:val="25"/>
          <w:rFonts w:ascii="宋体" w:hAnsi="宋体" w:eastAsia="宋体" w:cs="宋体"/>
          <w:b/>
          <w:bCs/>
          <w:color w:val="auto"/>
        </w:rPr>
      </w:pPr>
      <w:bookmarkStart w:id="16" w:name="_Toc2725"/>
      <w:bookmarkStart w:id="17" w:name="_Toc421284742"/>
      <w:bookmarkStart w:id="18" w:name="_Toc5706"/>
      <w:bookmarkStart w:id="19" w:name="_Toc5872"/>
      <w:r>
        <w:rPr>
          <w:rStyle w:val="25"/>
          <w:rFonts w:ascii="宋体" w:hAnsi="宋体" w:eastAsia="宋体" w:cs="宋体"/>
          <w:b/>
          <w:bCs/>
          <w:color w:val="auto"/>
        </w:rPr>
        <w:t>2.</w:t>
      </w:r>
      <w:r>
        <w:rPr>
          <w:rStyle w:val="25"/>
          <w:rFonts w:hint="eastAsia" w:ascii="宋体" w:hAnsi="宋体" w:eastAsia="宋体" w:cs="宋体"/>
          <w:b/>
          <w:bCs/>
          <w:color w:val="auto"/>
        </w:rPr>
        <w:t>磋商文件</w:t>
      </w:r>
      <w:bookmarkEnd w:id="16"/>
      <w:bookmarkEnd w:id="17"/>
      <w:bookmarkEnd w:id="18"/>
      <w:bookmarkEnd w:id="19"/>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2.1 </w:t>
      </w:r>
      <w:r>
        <w:rPr>
          <w:rFonts w:hint="eastAsia" w:ascii="宋体" w:hAnsi="宋体" w:cs="宋体"/>
          <w:b/>
          <w:color w:val="auto"/>
          <w:kern w:val="0"/>
          <w:sz w:val="24"/>
        </w:rPr>
        <w:t>磋商文件的组成</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本磋商文件包括：</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）竞争性磋商公告；</w:t>
      </w:r>
    </w:p>
    <w:p>
      <w:pPr>
        <w:numPr>
          <w:ilvl w:val="0"/>
          <w:numId w:val="1"/>
        </w:num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rPr>
        <w:t>供应商</w:t>
      </w:r>
      <w:r>
        <w:rPr>
          <w:rFonts w:hint="eastAsia" w:ascii="宋体" w:hAnsi="宋体" w:cs="宋体"/>
          <w:color w:val="auto"/>
          <w:kern w:val="0"/>
          <w:szCs w:val="21"/>
        </w:rPr>
        <w:t>须知及投标人须知前附表；</w:t>
      </w:r>
    </w:p>
    <w:p>
      <w:pPr>
        <w:numPr>
          <w:ilvl w:val="0"/>
          <w:numId w:val="1"/>
        </w:num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评标办法；</w:t>
      </w:r>
    </w:p>
    <w:p>
      <w:pPr>
        <w:numPr>
          <w:ilvl w:val="0"/>
          <w:numId w:val="1"/>
        </w:numPr>
        <w:autoSpaceDE w:val="0"/>
        <w:autoSpaceDN w:val="0"/>
        <w:adjustRightInd w:val="0"/>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货物清单、规格及技术参数</w:t>
      </w:r>
    </w:p>
    <w:p>
      <w:pPr>
        <w:numPr>
          <w:ilvl w:val="0"/>
          <w:numId w:val="1"/>
        </w:num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合同条款及格式</w:t>
      </w:r>
    </w:p>
    <w:p>
      <w:pPr>
        <w:numPr>
          <w:ilvl w:val="0"/>
          <w:numId w:val="1"/>
        </w:num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响应文件格式</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）其他</w:t>
      </w:r>
    </w:p>
    <w:p>
      <w:pPr>
        <w:autoSpaceDE w:val="0"/>
        <w:autoSpaceDN w:val="0"/>
        <w:adjustRightInd w:val="0"/>
        <w:spacing w:line="440" w:lineRule="exact"/>
        <w:jc w:val="left"/>
        <w:rPr>
          <w:rFonts w:ascii="宋体" w:cs="宋体"/>
          <w:color w:val="auto"/>
          <w:kern w:val="0"/>
          <w:szCs w:val="21"/>
        </w:rPr>
      </w:pPr>
      <w:r>
        <w:rPr>
          <w:rFonts w:hint="eastAsia" w:ascii="宋体" w:hAnsi="宋体" w:cs="宋体"/>
          <w:color w:val="auto"/>
          <w:kern w:val="0"/>
          <w:szCs w:val="21"/>
        </w:rPr>
        <w:t>根据本章</w:t>
      </w:r>
      <w:r>
        <w:rPr>
          <w:rFonts w:ascii="宋体" w:hAnsi="宋体" w:cs="宋体"/>
          <w:color w:val="auto"/>
          <w:kern w:val="0"/>
          <w:szCs w:val="21"/>
        </w:rPr>
        <w:t>1.7</w:t>
      </w:r>
      <w:r>
        <w:rPr>
          <w:rFonts w:hint="eastAsia" w:ascii="宋体" w:hAnsi="宋体" w:cs="宋体"/>
          <w:color w:val="auto"/>
          <w:kern w:val="0"/>
          <w:szCs w:val="21"/>
        </w:rPr>
        <w:t>款、第</w:t>
      </w:r>
      <w:r>
        <w:rPr>
          <w:rFonts w:ascii="宋体" w:hAnsi="宋体" w:cs="宋体"/>
          <w:color w:val="auto"/>
          <w:kern w:val="0"/>
          <w:szCs w:val="21"/>
        </w:rPr>
        <w:t>2.2</w:t>
      </w:r>
      <w:r>
        <w:rPr>
          <w:rFonts w:hint="eastAsia" w:ascii="宋体" w:hAnsi="宋体" w:cs="宋体"/>
          <w:color w:val="auto"/>
          <w:kern w:val="0"/>
          <w:szCs w:val="21"/>
        </w:rPr>
        <w:t>款和第</w:t>
      </w:r>
      <w:r>
        <w:rPr>
          <w:rFonts w:ascii="宋体" w:hAnsi="宋体" w:cs="宋体"/>
          <w:color w:val="auto"/>
          <w:kern w:val="0"/>
          <w:szCs w:val="21"/>
        </w:rPr>
        <w:t>2.3</w:t>
      </w:r>
      <w:r>
        <w:rPr>
          <w:rFonts w:hint="eastAsia" w:ascii="宋体" w:hAnsi="宋体" w:cs="宋体"/>
          <w:color w:val="auto"/>
          <w:kern w:val="0"/>
          <w:szCs w:val="21"/>
        </w:rPr>
        <w:t>款对招标文件所作的澄清、修改，构成磋商文件的组成部分。</w:t>
      </w:r>
    </w:p>
    <w:p>
      <w:pPr>
        <w:autoSpaceDE w:val="0"/>
        <w:autoSpaceDN w:val="0"/>
        <w:adjustRightInd w:val="0"/>
        <w:spacing w:line="440" w:lineRule="exact"/>
        <w:jc w:val="left"/>
        <w:rPr>
          <w:rFonts w:ascii="宋体" w:cs="宋体"/>
          <w:b/>
          <w:color w:val="auto"/>
          <w:kern w:val="0"/>
          <w:sz w:val="24"/>
        </w:rPr>
      </w:pPr>
      <w:r>
        <w:rPr>
          <w:rFonts w:ascii="宋体" w:hAnsi="宋体" w:cs="宋体"/>
          <w:b/>
          <w:color w:val="auto"/>
          <w:kern w:val="0"/>
          <w:sz w:val="24"/>
        </w:rPr>
        <w:t xml:space="preserve">    2.2 </w:t>
      </w:r>
      <w:r>
        <w:rPr>
          <w:rFonts w:hint="eastAsia" w:ascii="宋体" w:hAnsi="宋体" w:cs="宋体"/>
          <w:b/>
          <w:color w:val="auto"/>
          <w:kern w:val="0"/>
          <w:sz w:val="24"/>
        </w:rPr>
        <w:t>磋商文件的澄清</w:t>
      </w:r>
    </w:p>
    <w:p>
      <w:pPr>
        <w:spacing w:line="440" w:lineRule="exact"/>
        <w:ind w:firstLine="420" w:firstLineChars="200"/>
        <w:rPr>
          <w:rFonts w:ascii="宋体" w:cs="宋体"/>
          <w:color w:val="auto"/>
        </w:rPr>
      </w:pPr>
      <w:r>
        <w:rPr>
          <w:rFonts w:ascii="宋体" w:hAnsi="宋体" w:cs="宋体"/>
          <w:color w:val="auto"/>
        </w:rPr>
        <w:t xml:space="preserve">2.2.1 </w:t>
      </w:r>
      <w:r>
        <w:rPr>
          <w:rFonts w:hint="eastAsia" w:ascii="宋体" w:hAnsi="宋体" w:cs="宋体"/>
          <w:color w:val="auto"/>
        </w:rPr>
        <w:t>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否则由此引起的任何后果均由供应商自己承担，采购人与采购代理机构均不承担任何责任。</w:t>
      </w:r>
    </w:p>
    <w:p>
      <w:pPr>
        <w:spacing w:line="440" w:lineRule="exact"/>
        <w:ind w:firstLine="420" w:firstLineChars="200"/>
        <w:rPr>
          <w:rFonts w:ascii="宋体" w:cs="宋体"/>
          <w:color w:val="auto"/>
          <w:sz w:val="32"/>
          <w:szCs w:val="32"/>
        </w:rPr>
      </w:pPr>
      <w:r>
        <w:rPr>
          <w:rFonts w:ascii="宋体" w:hAnsi="宋体" w:cs="宋体"/>
          <w:color w:val="auto"/>
        </w:rPr>
        <w:t xml:space="preserve">2.2.2 </w:t>
      </w:r>
      <w:r>
        <w:rPr>
          <w:rFonts w:hint="eastAsia" w:ascii="宋体" w:hAnsi="宋体" w:cs="宋体"/>
          <w:color w:val="auto"/>
        </w:rPr>
        <w:t>磋商文件的澄清将在供应商须知前附表规定的磋商截止时间</w:t>
      </w:r>
      <w:r>
        <w:rPr>
          <w:rFonts w:ascii="宋体" w:hAnsi="宋体" w:cs="宋体"/>
          <w:color w:val="auto"/>
        </w:rPr>
        <w:t>5</w:t>
      </w:r>
      <w:r>
        <w:rPr>
          <w:rFonts w:hint="eastAsia" w:ascii="宋体" w:hAnsi="宋体" w:cs="宋体"/>
          <w:color w:val="auto"/>
        </w:rPr>
        <w:t>天前以书面形式发给所有购买磋商文件的供应商，但不指明澄清问题的来源。如果澄清发出的时间距提交响应文件截止时间不足</w:t>
      </w:r>
      <w:r>
        <w:rPr>
          <w:rFonts w:ascii="宋体" w:hAnsi="宋体" w:cs="宋体"/>
          <w:color w:val="auto"/>
        </w:rPr>
        <w:t>5</w:t>
      </w:r>
      <w:r>
        <w:rPr>
          <w:rFonts w:hint="eastAsia" w:ascii="宋体" w:hAnsi="宋体" w:cs="宋体"/>
          <w:color w:val="auto"/>
        </w:rPr>
        <w:t>天，相应延长提交响应文件截止时间。</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rPr>
        <w:t xml:space="preserve">2.2.3 </w:t>
      </w:r>
      <w:r>
        <w:rPr>
          <w:rFonts w:hint="eastAsia" w:ascii="宋体" w:hAnsi="宋体" w:cs="宋体"/>
          <w:color w:val="auto"/>
        </w:rPr>
        <w:t>供应商在收到澄清后，应在供应商须知前附表规定的时间内以书面形式通知采购人，确认已收到该澄清。</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2.3 </w:t>
      </w:r>
      <w:r>
        <w:rPr>
          <w:rFonts w:hint="eastAsia" w:ascii="宋体" w:hAnsi="宋体" w:cs="宋体"/>
          <w:b/>
          <w:color w:val="auto"/>
          <w:kern w:val="0"/>
          <w:sz w:val="24"/>
        </w:rPr>
        <w:t>磋商文件的修改</w:t>
      </w:r>
    </w:p>
    <w:p>
      <w:pPr>
        <w:spacing w:line="440" w:lineRule="exact"/>
        <w:ind w:firstLine="420" w:firstLineChars="200"/>
        <w:rPr>
          <w:rFonts w:ascii="宋体" w:cs="宋体"/>
          <w:color w:val="auto"/>
        </w:rPr>
      </w:pPr>
      <w:r>
        <w:rPr>
          <w:rFonts w:ascii="宋体" w:hAnsi="宋体" w:cs="宋体"/>
          <w:color w:val="auto"/>
        </w:rPr>
        <w:t xml:space="preserve">2.3.1 </w:t>
      </w:r>
      <w:r>
        <w:rPr>
          <w:rFonts w:hint="eastAsia" w:ascii="宋体" w:hAnsi="宋体" w:cs="宋体"/>
          <w:color w:val="auto"/>
        </w:rPr>
        <w:t>在提交响应文件截止</w:t>
      </w:r>
      <w:r>
        <w:rPr>
          <w:rFonts w:ascii="宋体" w:hAnsi="宋体" w:cs="宋体"/>
          <w:color w:val="auto"/>
        </w:rPr>
        <w:t>5</w:t>
      </w:r>
      <w:r>
        <w:rPr>
          <w:rFonts w:hint="eastAsia" w:ascii="宋体" w:hAnsi="宋体" w:cs="宋体"/>
          <w:color w:val="auto"/>
        </w:rPr>
        <w:t>天前，采购人可以书面形式修改磋商文件，并通知所有已购买磋商文件的供应商。如果修改磋商文件的时间距提交响应文件截止时间不足</w:t>
      </w:r>
      <w:r>
        <w:rPr>
          <w:rFonts w:ascii="宋体" w:hAnsi="宋体" w:cs="宋体"/>
          <w:color w:val="auto"/>
        </w:rPr>
        <w:t>5</w:t>
      </w:r>
      <w:r>
        <w:rPr>
          <w:rFonts w:hint="eastAsia" w:ascii="宋体" w:hAnsi="宋体" w:cs="宋体"/>
          <w:color w:val="auto"/>
        </w:rPr>
        <w:t>天，相应延长提交响应文件截止时间。</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rPr>
        <w:t xml:space="preserve">2.3.2 </w:t>
      </w:r>
      <w:r>
        <w:rPr>
          <w:rFonts w:hint="eastAsia" w:ascii="宋体" w:hAnsi="宋体" w:cs="宋体"/>
          <w:color w:val="auto"/>
        </w:rPr>
        <w:t>供应商收到修改内容后，应在供应商须知前附表规定的时间内以书面形式通知采购人，确认已收到该修改。</w:t>
      </w:r>
    </w:p>
    <w:p>
      <w:pPr>
        <w:pStyle w:val="7"/>
        <w:spacing w:before="0" w:after="0" w:line="440" w:lineRule="exact"/>
        <w:ind w:left="468" w:firstLine="0"/>
        <w:jc w:val="left"/>
        <w:rPr>
          <w:rStyle w:val="25"/>
          <w:rFonts w:ascii="宋体" w:hAnsi="宋体" w:eastAsia="宋体" w:cs="宋体"/>
          <w:b/>
          <w:bCs/>
          <w:color w:val="auto"/>
        </w:rPr>
      </w:pPr>
      <w:bookmarkStart w:id="20" w:name="_Toc421284743"/>
      <w:bookmarkStart w:id="21" w:name="_Toc24882"/>
      <w:bookmarkStart w:id="22" w:name="_Toc23887"/>
      <w:bookmarkStart w:id="23" w:name="_Toc23303"/>
      <w:r>
        <w:rPr>
          <w:rStyle w:val="25"/>
          <w:rFonts w:ascii="宋体" w:hAnsi="宋体" w:eastAsia="宋体" w:cs="宋体"/>
          <w:b/>
          <w:bCs/>
          <w:color w:val="auto"/>
        </w:rPr>
        <w:t>3.</w:t>
      </w:r>
      <w:r>
        <w:rPr>
          <w:rStyle w:val="25"/>
          <w:rFonts w:hint="eastAsia" w:ascii="宋体" w:hAnsi="宋体" w:eastAsia="宋体" w:cs="宋体"/>
          <w:b/>
          <w:bCs/>
          <w:color w:val="auto"/>
        </w:rPr>
        <w:t>响应文件</w:t>
      </w:r>
      <w:bookmarkEnd w:id="20"/>
      <w:bookmarkEnd w:id="21"/>
      <w:bookmarkEnd w:id="22"/>
      <w:bookmarkEnd w:id="23"/>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3.1 </w:t>
      </w:r>
      <w:r>
        <w:rPr>
          <w:rFonts w:hint="eastAsia" w:ascii="宋体" w:hAnsi="宋体" w:cs="宋体"/>
          <w:b/>
          <w:color w:val="auto"/>
          <w:kern w:val="0"/>
          <w:sz w:val="24"/>
        </w:rPr>
        <w:t>响应文件的组成</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详见第六章“响应文件格式”</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3.2 </w:t>
      </w:r>
      <w:r>
        <w:rPr>
          <w:rFonts w:hint="eastAsia" w:ascii="宋体" w:hAnsi="宋体" w:cs="宋体"/>
          <w:b/>
          <w:color w:val="auto"/>
          <w:kern w:val="0"/>
          <w:sz w:val="24"/>
        </w:rPr>
        <w:t>磋商截止时间和地点</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磋商截止时间和地点：见供应商须知前附表。</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3.3 </w:t>
      </w:r>
      <w:r>
        <w:rPr>
          <w:rFonts w:hint="eastAsia" w:ascii="宋体" w:hAnsi="宋体" w:cs="宋体"/>
          <w:b/>
          <w:color w:val="auto"/>
          <w:kern w:val="0"/>
          <w:sz w:val="24"/>
        </w:rPr>
        <w:t>磋商报价</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3.3.1 </w:t>
      </w:r>
      <w:r>
        <w:rPr>
          <w:rFonts w:hint="eastAsia" w:ascii="宋体" w:hAnsi="宋体" w:cs="宋体"/>
          <w:color w:val="auto"/>
          <w:kern w:val="0"/>
          <w:szCs w:val="21"/>
        </w:rPr>
        <w:t>磋商报价由供应商根据市场行情结合本项目实际情况及本项目特殊性自行报价，一旦中标，不因任何原因的变化而调整。</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3.2.2</w:t>
      </w:r>
      <w:r>
        <w:rPr>
          <w:rFonts w:hint="eastAsia" w:ascii="宋体" w:hAnsi="宋体" w:cs="宋体"/>
          <w:color w:val="auto"/>
          <w:kern w:val="0"/>
          <w:szCs w:val="21"/>
        </w:rPr>
        <w:t>供应商不得以任何理由对最后磋商报价予以修改，最后磋商报价在磋商有效期内是固定的，不因任何原因而改变。任何原因包含价格调整要求和条件的磋商，将被视为非实质性响应而予与拒绝。</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3.2.3</w:t>
      </w:r>
      <w:r>
        <w:rPr>
          <w:rFonts w:hint="eastAsia" w:ascii="宋体" w:hAnsi="宋体" w:cs="宋体"/>
          <w:color w:val="auto"/>
          <w:kern w:val="0"/>
          <w:szCs w:val="21"/>
        </w:rPr>
        <w:t>首次提交响应性文件上的报价为磋商时的参考价格，磋商小组以供应商最后的报价（现场的报价）确定成交供应商的成交价格。</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最终结算价</w:t>
      </w:r>
      <w:r>
        <w:rPr>
          <w:rFonts w:ascii="宋体" w:hAnsi="宋体" w:cs="宋体"/>
          <w:color w:val="auto"/>
          <w:kern w:val="0"/>
          <w:szCs w:val="21"/>
        </w:rPr>
        <w:t>=</w:t>
      </w:r>
      <w:r>
        <w:rPr>
          <w:rFonts w:hint="eastAsia" w:ascii="宋体" w:hAnsi="宋体" w:cs="宋体"/>
          <w:color w:val="auto"/>
          <w:kern w:val="0"/>
          <w:szCs w:val="21"/>
        </w:rPr>
        <w:t>最后磋商报价。</w:t>
      </w:r>
    </w:p>
    <w:p>
      <w:pPr>
        <w:autoSpaceDE w:val="0"/>
        <w:autoSpaceDN w:val="0"/>
        <w:adjustRightInd w:val="0"/>
        <w:spacing w:line="400" w:lineRule="exact"/>
        <w:ind w:firstLine="480" w:firstLineChars="200"/>
        <w:jc w:val="left"/>
        <w:rPr>
          <w:rFonts w:ascii="宋体" w:cs="宋体"/>
          <w:b/>
          <w:color w:val="auto"/>
          <w:kern w:val="0"/>
          <w:sz w:val="24"/>
        </w:rPr>
      </w:pPr>
      <w:r>
        <w:rPr>
          <w:rFonts w:ascii="宋体" w:hAnsi="宋体" w:cs="宋体"/>
          <w:b/>
          <w:color w:val="auto"/>
          <w:kern w:val="0"/>
          <w:sz w:val="24"/>
        </w:rPr>
        <w:t xml:space="preserve">3.4 </w:t>
      </w:r>
      <w:r>
        <w:rPr>
          <w:rFonts w:hint="eastAsia" w:ascii="宋体" w:hAnsi="宋体" w:cs="宋体"/>
          <w:b/>
          <w:color w:val="auto"/>
          <w:kern w:val="0"/>
          <w:sz w:val="24"/>
        </w:rPr>
        <w:t>磋商有效期</w:t>
      </w:r>
    </w:p>
    <w:p>
      <w:pPr>
        <w:autoSpaceDE w:val="0"/>
        <w:autoSpaceDN w:val="0"/>
        <w:adjustRightInd w:val="0"/>
        <w:spacing w:line="400" w:lineRule="exact"/>
        <w:ind w:firstLine="420" w:firstLineChars="200"/>
        <w:jc w:val="left"/>
        <w:rPr>
          <w:rFonts w:ascii="宋体" w:cs="宋体"/>
          <w:color w:val="auto"/>
          <w:kern w:val="0"/>
          <w:szCs w:val="21"/>
        </w:rPr>
      </w:pPr>
      <w:r>
        <w:rPr>
          <w:rFonts w:ascii="宋体" w:hAnsi="宋体" w:cs="宋体"/>
          <w:color w:val="auto"/>
          <w:kern w:val="0"/>
          <w:szCs w:val="21"/>
        </w:rPr>
        <w:t xml:space="preserve">3.4.1 </w:t>
      </w:r>
      <w:r>
        <w:rPr>
          <w:rFonts w:hint="eastAsia" w:ascii="宋体" w:hAnsi="宋体" w:cs="宋体"/>
          <w:color w:val="auto"/>
          <w:kern w:val="0"/>
          <w:szCs w:val="21"/>
        </w:rPr>
        <w:t>磋商有效期见供应商须知前附表。</w:t>
      </w:r>
    </w:p>
    <w:p>
      <w:pPr>
        <w:autoSpaceDE w:val="0"/>
        <w:autoSpaceDN w:val="0"/>
        <w:adjustRightInd w:val="0"/>
        <w:spacing w:line="400" w:lineRule="exact"/>
        <w:ind w:firstLine="420" w:firstLineChars="200"/>
        <w:jc w:val="left"/>
        <w:rPr>
          <w:rFonts w:ascii="宋体" w:cs="宋体"/>
          <w:color w:val="auto"/>
          <w:kern w:val="0"/>
          <w:szCs w:val="21"/>
        </w:rPr>
      </w:pPr>
      <w:r>
        <w:rPr>
          <w:rFonts w:ascii="宋体" w:hAnsi="宋体" w:cs="宋体"/>
          <w:color w:val="auto"/>
          <w:kern w:val="0"/>
          <w:szCs w:val="21"/>
        </w:rPr>
        <w:t xml:space="preserve">3.4.2 </w:t>
      </w:r>
      <w:r>
        <w:rPr>
          <w:rFonts w:hint="eastAsia" w:ascii="宋体" w:hAnsi="宋体" w:cs="宋体"/>
          <w:color w:val="auto"/>
          <w:kern w:val="0"/>
          <w:szCs w:val="21"/>
        </w:rPr>
        <w:t>在磋商有效期内，除磋商小组提出实质性变动采购需求中的技术、服务要求以及合同草案条款外，供应商不得要求撤销或修改其响应文件。</w:t>
      </w:r>
    </w:p>
    <w:p>
      <w:pPr>
        <w:autoSpaceDE w:val="0"/>
        <w:autoSpaceDN w:val="0"/>
        <w:adjustRightInd w:val="0"/>
        <w:spacing w:line="400" w:lineRule="exact"/>
        <w:ind w:firstLine="420" w:firstLineChars="200"/>
        <w:jc w:val="left"/>
        <w:rPr>
          <w:rFonts w:ascii="宋体" w:cs="宋体"/>
          <w:color w:val="auto"/>
          <w:kern w:val="0"/>
          <w:szCs w:val="21"/>
        </w:rPr>
      </w:pPr>
      <w:r>
        <w:rPr>
          <w:rFonts w:ascii="宋体" w:hAnsi="宋体" w:cs="宋体"/>
          <w:color w:val="auto"/>
          <w:kern w:val="0"/>
          <w:szCs w:val="21"/>
        </w:rPr>
        <w:t xml:space="preserve">3.4.3 </w:t>
      </w:r>
      <w:r>
        <w:rPr>
          <w:rFonts w:hint="eastAsia" w:ascii="宋体" w:hAnsi="宋体" w:cs="宋体"/>
          <w:color w:val="auto"/>
          <w:kern w:val="0"/>
          <w:szCs w:val="21"/>
        </w:rPr>
        <w:t>出现特殊情况需要延长磋商有效期的，采购人以书面形式通知所有供应商延长磋商有效期。供应商同意延长的，应相应延长其磋商保证金的有效期，但不得要求或被允许修改或撤销其响应文件；供应商拒绝延长的，其响应性文件失效，但供应商有权无息收回其磋商保证金。</w:t>
      </w:r>
    </w:p>
    <w:p>
      <w:pPr>
        <w:autoSpaceDE w:val="0"/>
        <w:autoSpaceDN w:val="0"/>
        <w:adjustRightInd w:val="0"/>
        <w:spacing w:line="400" w:lineRule="exact"/>
        <w:ind w:firstLine="480" w:firstLineChars="200"/>
        <w:jc w:val="left"/>
        <w:rPr>
          <w:rFonts w:ascii="宋体" w:cs="宋体"/>
          <w:b/>
          <w:color w:val="auto"/>
          <w:kern w:val="0"/>
          <w:sz w:val="24"/>
        </w:rPr>
      </w:pPr>
      <w:r>
        <w:rPr>
          <w:rFonts w:ascii="宋体" w:hAnsi="宋体" w:cs="宋体"/>
          <w:b/>
          <w:color w:val="auto"/>
          <w:kern w:val="0"/>
          <w:sz w:val="24"/>
        </w:rPr>
        <w:t xml:space="preserve">3.5 </w:t>
      </w:r>
      <w:r>
        <w:rPr>
          <w:rFonts w:hint="eastAsia" w:ascii="宋体" w:hAnsi="宋体" w:cs="宋体"/>
          <w:b/>
          <w:color w:val="auto"/>
          <w:kern w:val="0"/>
          <w:sz w:val="24"/>
        </w:rPr>
        <w:t>磋商保证金</w:t>
      </w:r>
    </w:p>
    <w:p>
      <w:pPr>
        <w:autoSpaceDE w:val="0"/>
        <w:autoSpaceDN w:val="0"/>
        <w:adjustRightInd w:val="0"/>
        <w:spacing w:line="400" w:lineRule="exact"/>
        <w:ind w:firstLine="420" w:firstLineChars="200"/>
        <w:jc w:val="left"/>
        <w:rPr>
          <w:rFonts w:ascii="宋体" w:cs="宋体"/>
          <w:color w:val="auto"/>
          <w:kern w:val="0"/>
          <w:szCs w:val="21"/>
        </w:rPr>
      </w:pPr>
      <w:r>
        <w:rPr>
          <w:rFonts w:ascii="宋体" w:hAnsi="宋体" w:cs="宋体"/>
          <w:color w:val="auto"/>
          <w:kern w:val="0"/>
          <w:szCs w:val="21"/>
        </w:rPr>
        <w:t xml:space="preserve">3.5.1 </w:t>
      </w:r>
      <w:r>
        <w:rPr>
          <w:rFonts w:hint="eastAsia" w:ascii="宋体" w:hAnsi="宋体" w:cs="宋体"/>
          <w:color w:val="auto"/>
          <w:kern w:val="0"/>
          <w:szCs w:val="21"/>
        </w:rPr>
        <w:t>磋商保证金金额和形式见供应商须知前附表。</w:t>
      </w:r>
    </w:p>
    <w:p>
      <w:pPr>
        <w:autoSpaceDE w:val="0"/>
        <w:autoSpaceDN w:val="0"/>
        <w:adjustRightInd w:val="0"/>
        <w:spacing w:line="400" w:lineRule="exact"/>
        <w:ind w:firstLine="420" w:firstLineChars="200"/>
        <w:jc w:val="left"/>
        <w:rPr>
          <w:rFonts w:ascii="宋体" w:cs="宋体"/>
          <w:color w:val="auto"/>
          <w:kern w:val="0"/>
          <w:szCs w:val="21"/>
        </w:rPr>
      </w:pPr>
      <w:r>
        <w:rPr>
          <w:rFonts w:ascii="宋体" w:hAnsi="宋体" w:cs="宋体"/>
          <w:color w:val="auto"/>
          <w:kern w:val="0"/>
          <w:szCs w:val="21"/>
        </w:rPr>
        <w:t xml:space="preserve">3.5.2 </w:t>
      </w:r>
      <w:r>
        <w:rPr>
          <w:rFonts w:hint="eastAsia" w:ascii="宋体" w:hAnsi="宋体" w:cs="宋体"/>
          <w:color w:val="auto"/>
          <w:kern w:val="0"/>
          <w:szCs w:val="21"/>
        </w:rPr>
        <w:t>供应商在递交响应文件的同时，应按供应商须知前附表规定的金额和方式提交磋商保证金，并作为其响应文件的组成部分。联合体投标的，其磋商保证金可以由联合体中的一方或者共同提交磋商保证金，以一方名义提交磋商保证金的，对联合体各方均具有约束力。</w:t>
      </w:r>
    </w:p>
    <w:p>
      <w:pPr>
        <w:autoSpaceDE w:val="0"/>
        <w:autoSpaceDN w:val="0"/>
        <w:adjustRightInd w:val="0"/>
        <w:spacing w:line="400" w:lineRule="exact"/>
        <w:ind w:firstLine="420" w:firstLineChars="200"/>
        <w:jc w:val="left"/>
        <w:rPr>
          <w:rFonts w:ascii="宋体" w:cs="宋体"/>
          <w:color w:val="auto"/>
          <w:kern w:val="0"/>
          <w:szCs w:val="21"/>
        </w:rPr>
      </w:pPr>
      <w:r>
        <w:rPr>
          <w:rFonts w:ascii="宋体" w:hAnsi="宋体" w:cs="宋体"/>
          <w:color w:val="auto"/>
          <w:kern w:val="0"/>
          <w:szCs w:val="21"/>
        </w:rPr>
        <w:t xml:space="preserve">3.5.3 </w:t>
      </w:r>
      <w:r>
        <w:rPr>
          <w:rFonts w:hint="eastAsia" w:ascii="宋体" w:hAnsi="宋体" w:cs="宋体"/>
          <w:color w:val="auto"/>
          <w:kern w:val="0"/>
          <w:szCs w:val="21"/>
        </w:rPr>
        <w:t>供应商不按本章第</w:t>
      </w:r>
      <w:r>
        <w:rPr>
          <w:rFonts w:ascii="宋体" w:hAnsi="宋体" w:cs="宋体"/>
          <w:color w:val="auto"/>
          <w:kern w:val="0"/>
          <w:szCs w:val="21"/>
        </w:rPr>
        <w:t>3.5.1</w:t>
      </w:r>
      <w:r>
        <w:rPr>
          <w:rFonts w:hint="eastAsia" w:ascii="宋体" w:hAnsi="宋体" w:cs="宋体"/>
          <w:color w:val="auto"/>
          <w:kern w:val="0"/>
          <w:szCs w:val="21"/>
        </w:rPr>
        <w:t>项要求提交磋商保证金的，其响应文件按废标处理。</w:t>
      </w:r>
    </w:p>
    <w:p>
      <w:pPr>
        <w:autoSpaceDE w:val="0"/>
        <w:autoSpaceDN w:val="0"/>
        <w:adjustRightInd w:val="0"/>
        <w:spacing w:line="400" w:lineRule="exact"/>
        <w:ind w:firstLine="420" w:firstLineChars="200"/>
        <w:jc w:val="left"/>
        <w:rPr>
          <w:rFonts w:ascii="宋体" w:cs="宋体"/>
          <w:color w:val="auto"/>
          <w:kern w:val="0"/>
          <w:szCs w:val="21"/>
        </w:rPr>
      </w:pPr>
      <w:r>
        <w:rPr>
          <w:rFonts w:ascii="宋体" w:hAnsi="宋体" w:cs="宋体"/>
          <w:color w:val="auto"/>
          <w:kern w:val="0"/>
          <w:szCs w:val="21"/>
        </w:rPr>
        <w:t xml:space="preserve">3.5.4 </w:t>
      </w:r>
      <w:r>
        <w:rPr>
          <w:rFonts w:hint="eastAsia" w:ascii="宋体" w:hAnsi="宋体" w:cs="宋体"/>
          <w:color w:val="auto"/>
          <w:kern w:val="0"/>
          <w:szCs w:val="21"/>
        </w:rPr>
        <w:t>采购人在成交通知书发出后五个工作日内退还未成交人的磋商保证金，</w:t>
      </w:r>
      <w:r>
        <w:rPr>
          <w:rFonts w:hint="eastAsia" w:ascii="宋体" w:hAnsi="宋体" w:cs="宋体"/>
          <w:color w:val="auto"/>
          <w:szCs w:val="21"/>
        </w:rPr>
        <w:t>成交人的磋商保证金在与采购人签订合同后无息全额退还。</w:t>
      </w:r>
    </w:p>
    <w:p>
      <w:pPr>
        <w:autoSpaceDE w:val="0"/>
        <w:autoSpaceDN w:val="0"/>
        <w:adjustRightInd w:val="0"/>
        <w:spacing w:line="400" w:lineRule="exact"/>
        <w:ind w:firstLine="420" w:firstLineChars="200"/>
        <w:jc w:val="left"/>
        <w:rPr>
          <w:rFonts w:ascii="宋体" w:cs="宋体"/>
          <w:color w:val="auto"/>
          <w:kern w:val="0"/>
          <w:szCs w:val="21"/>
        </w:rPr>
      </w:pPr>
      <w:r>
        <w:rPr>
          <w:rFonts w:ascii="宋体" w:hAnsi="宋体" w:cs="宋体"/>
          <w:color w:val="auto"/>
          <w:kern w:val="0"/>
          <w:szCs w:val="21"/>
        </w:rPr>
        <w:t xml:space="preserve">3.5.5 </w:t>
      </w:r>
      <w:r>
        <w:rPr>
          <w:rFonts w:hint="eastAsia" w:ascii="宋体" w:hAnsi="宋体" w:cs="宋体"/>
          <w:color w:val="auto"/>
          <w:kern w:val="0"/>
          <w:szCs w:val="21"/>
        </w:rPr>
        <w:t>有下列情形之一的，磋商保证金将不予退还：</w:t>
      </w:r>
    </w:p>
    <w:p>
      <w:pPr>
        <w:numPr>
          <w:ilvl w:val="0"/>
          <w:numId w:val="2"/>
        </w:numPr>
        <w:autoSpaceDE w:val="0"/>
        <w:autoSpaceDN w:val="0"/>
        <w:adjustRightInd w:val="0"/>
        <w:spacing w:line="400" w:lineRule="exact"/>
        <w:ind w:firstLine="420" w:firstLineChars="200"/>
        <w:jc w:val="left"/>
        <w:rPr>
          <w:rFonts w:ascii="宋体" w:cs="宋体"/>
          <w:color w:val="auto"/>
          <w:kern w:val="0"/>
          <w:szCs w:val="21"/>
        </w:rPr>
      </w:pPr>
      <w:r>
        <w:rPr>
          <w:rFonts w:hint="eastAsia" w:ascii="宋体" w:hAnsi="宋体" w:cs="宋体"/>
          <w:color w:val="auto"/>
          <w:kern w:val="0"/>
          <w:szCs w:val="21"/>
        </w:rPr>
        <w:t>供应商在提交响应文件截止时间后撤回响应文件的；</w:t>
      </w:r>
    </w:p>
    <w:p>
      <w:pPr>
        <w:numPr>
          <w:ilvl w:val="0"/>
          <w:numId w:val="2"/>
        </w:numPr>
        <w:autoSpaceDE w:val="0"/>
        <w:autoSpaceDN w:val="0"/>
        <w:adjustRightInd w:val="0"/>
        <w:spacing w:line="400" w:lineRule="exact"/>
        <w:ind w:firstLine="420" w:firstLineChars="200"/>
        <w:jc w:val="left"/>
        <w:rPr>
          <w:rFonts w:ascii="宋体" w:cs="宋体"/>
          <w:color w:val="auto"/>
          <w:kern w:val="0"/>
          <w:szCs w:val="21"/>
        </w:rPr>
      </w:pPr>
      <w:r>
        <w:rPr>
          <w:rFonts w:hint="eastAsia" w:ascii="宋体" w:hAnsi="宋体" w:cs="宋体"/>
          <w:color w:val="auto"/>
          <w:kern w:val="0"/>
          <w:szCs w:val="21"/>
        </w:rPr>
        <w:t>成交人在收到成交通知书后，无正当理由拒签合同。</w:t>
      </w:r>
    </w:p>
    <w:p>
      <w:pPr>
        <w:autoSpaceDE w:val="0"/>
        <w:autoSpaceDN w:val="0"/>
        <w:adjustRightInd w:val="0"/>
        <w:spacing w:line="400" w:lineRule="exact"/>
        <w:ind w:firstLine="480" w:firstLineChars="200"/>
        <w:jc w:val="left"/>
        <w:rPr>
          <w:rFonts w:ascii="宋体" w:cs="宋体"/>
          <w:b/>
          <w:color w:val="auto"/>
          <w:kern w:val="0"/>
          <w:sz w:val="24"/>
        </w:rPr>
      </w:pPr>
      <w:r>
        <w:rPr>
          <w:rFonts w:ascii="宋体" w:hAnsi="宋体" w:cs="宋体"/>
          <w:b/>
          <w:color w:val="auto"/>
          <w:kern w:val="0"/>
          <w:sz w:val="24"/>
        </w:rPr>
        <w:t xml:space="preserve">3.6 </w:t>
      </w:r>
      <w:r>
        <w:rPr>
          <w:rFonts w:hint="eastAsia" w:ascii="宋体" w:hAnsi="宋体" w:cs="宋体"/>
          <w:b/>
          <w:color w:val="auto"/>
          <w:kern w:val="0"/>
          <w:sz w:val="24"/>
        </w:rPr>
        <w:t>资格审查资料</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s="宋体"/>
          <w:color w:val="auto"/>
          <w:kern w:val="0"/>
          <w:szCs w:val="21"/>
        </w:rPr>
        <w:t>3.6.1</w:t>
      </w:r>
      <w:r>
        <w:rPr>
          <w:rFonts w:hint="eastAsia" w:ascii="宋体" w:hAnsi="宋体" w:cs="宋体"/>
          <w:color w:val="auto"/>
          <w:kern w:val="0"/>
          <w:szCs w:val="21"/>
        </w:rPr>
        <w:t>“供应商基本情况表”应附供应商有效的营业执照（副本）等的复印件。</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s="宋体"/>
          <w:color w:val="auto"/>
          <w:kern w:val="0"/>
          <w:szCs w:val="21"/>
        </w:rPr>
        <w:t>3.6.2</w:t>
      </w:r>
      <w:r>
        <w:rPr>
          <w:rFonts w:hint="eastAsia" w:ascii="宋体" w:hAnsi="宋体" w:cs="宋体"/>
          <w:color w:val="auto"/>
          <w:kern w:val="0"/>
          <w:szCs w:val="21"/>
        </w:rPr>
        <w:t>供应商须知前附表规定接受联合体投标的，本章第</w:t>
      </w:r>
      <w:r>
        <w:rPr>
          <w:rFonts w:ascii="宋体" w:hAnsi="宋体" w:cs="宋体"/>
          <w:color w:val="auto"/>
          <w:kern w:val="0"/>
          <w:szCs w:val="21"/>
        </w:rPr>
        <w:t>3.6.1</w:t>
      </w:r>
      <w:r>
        <w:rPr>
          <w:rFonts w:hint="eastAsia" w:ascii="宋体" w:hAnsi="宋体" w:cs="宋体"/>
          <w:color w:val="auto"/>
          <w:kern w:val="0"/>
          <w:szCs w:val="21"/>
        </w:rPr>
        <w:t>项至第</w:t>
      </w:r>
      <w:r>
        <w:rPr>
          <w:rFonts w:ascii="宋体" w:hAnsi="宋体" w:cs="宋体"/>
          <w:color w:val="auto"/>
          <w:kern w:val="0"/>
          <w:szCs w:val="21"/>
        </w:rPr>
        <w:t>3.6.2</w:t>
      </w:r>
      <w:r>
        <w:rPr>
          <w:rFonts w:hint="eastAsia" w:ascii="宋体" w:hAnsi="宋体" w:cs="宋体"/>
          <w:color w:val="auto"/>
          <w:kern w:val="0"/>
          <w:szCs w:val="21"/>
        </w:rPr>
        <w:t>项规定的表格和资料应包括联合体各方相关情况。</w:t>
      </w:r>
    </w:p>
    <w:p>
      <w:pPr>
        <w:autoSpaceDE w:val="0"/>
        <w:autoSpaceDN w:val="0"/>
        <w:adjustRightInd w:val="0"/>
        <w:spacing w:line="380" w:lineRule="exact"/>
        <w:ind w:firstLine="420" w:firstLineChars="200"/>
        <w:jc w:val="left"/>
        <w:rPr>
          <w:rFonts w:ascii="宋体"/>
          <w:color w:val="auto"/>
          <w:kern w:val="0"/>
          <w:szCs w:val="21"/>
        </w:rPr>
      </w:pPr>
      <w:r>
        <w:rPr>
          <w:rFonts w:ascii="宋体" w:hAnsi="宋体"/>
          <w:color w:val="auto"/>
          <w:kern w:val="0"/>
          <w:szCs w:val="21"/>
        </w:rPr>
        <w:t>3.6.3</w:t>
      </w:r>
      <w:r>
        <w:rPr>
          <w:rFonts w:hint="eastAsia" w:ascii="宋体" w:hAnsi="宋体"/>
          <w:color w:val="auto"/>
          <w:kern w:val="0"/>
          <w:szCs w:val="21"/>
        </w:rPr>
        <w:t>关于节能产品，必须执行国务院、发改委、财政部、环保总局的相关规定，供应商必须提供所投产品的《环保产品政府采购清单》复印件。</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olor w:val="auto"/>
          <w:kern w:val="0"/>
          <w:szCs w:val="21"/>
        </w:rPr>
        <w:t>3.6.4</w:t>
      </w:r>
      <w:r>
        <w:rPr>
          <w:rFonts w:hint="eastAsia" w:ascii="宋体" w:hAnsi="宋体"/>
          <w:color w:val="auto"/>
          <w:kern w:val="0"/>
          <w:szCs w:val="21"/>
        </w:rPr>
        <w:t>关于环保标志产品，必须执行国务院、发改委、财政部、环保总局的相关规定，供应商必须提供所投产品的《环保产品证书》及《环保产品政府采购清单》复印件。</w:t>
      </w:r>
    </w:p>
    <w:p>
      <w:pPr>
        <w:autoSpaceDE w:val="0"/>
        <w:autoSpaceDN w:val="0"/>
        <w:adjustRightInd w:val="0"/>
        <w:spacing w:line="380" w:lineRule="exact"/>
        <w:ind w:firstLine="480" w:firstLineChars="200"/>
        <w:jc w:val="left"/>
        <w:rPr>
          <w:rFonts w:ascii="宋体" w:cs="宋体"/>
          <w:b/>
          <w:color w:val="auto"/>
          <w:kern w:val="0"/>
          <w:sz w:val="24"/>
        </w:rPr>
      </w:pPr>
      <w:r>
        <w:rPr>
          <w:rFonts w:ascii="宋体" w:hAnsi="宋体" w:cs="宋体"/>
          <w:b/>
          <w:color w:val="auto"/>
          <w:kern w:val="0"/>
          <w:sz w:val="24"/>
        </w:rPr>
        <w:t xml:space="preserve">3.7 </w:t>
      </w:r>
      <w:r>
        <w:rPr>
          <w:rFonts w:hint="eastAsia" w:ascii="宋体" w:hAnsi="宋体" w:cs="宋体"/>
          <w:b/>
          <w:color w:val="auto"/>
          <w:kern w:val="0"/>
          <w:sz w:val="24"/>
        </w:rPr>
        <w:t>响应文件的编制</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s="宋体"/>
          <w:color w:val="auto"/>
          <w:kern w:val="0"/>
          <w:szCs w:val="21"/>
        </w:rPr>
        <w:t xml:space="preserve">3.7.1 </w:t>
      </w:r>
      <w:r>
        <w:rPr>
          <w:rFonts w:hint="eastAsia" w:ascii="宋体" w:hAnsi="宋体" w:cs="宋体"/>
          <w:color w:val="auto"/>
          <w:kern w:val="0"/>
          <w:szCs w:val="21"/>
        </w:rPr>
        <w:t>响应文件应按本磋商文件“响应文件格式”进行编写。</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s="宋体"/>
          <w:color w:val="auto"/>
          <w:kern w:val="0"/>
          <w:szCs w:val="21"/>
        </w:rPr>
        <w:t xml:space="preserve">3.7.2 </w:t>
      </w:r>
      <w:r>
        <w:rPr>
          <w:rFonts w:hint="eastAsia" w:ascii="宋体" w:hAnsi="宋体" w:cs="宋体"/>
          <w:color w:val="auto"/>
          <w:kern w:val="0"/>
          <w:szCs w:val="21"/>
        </w:rPr>
        <w:t>响应文件应当对磋商文件规定的磋商有效期、供货期（</w:t>
      </w:r>
      <w:r>
        <w:rPr>
          <w:rFonts w:hint="eastAsia" w:ascii="宋体" w:hAnsi="宋体" w:cs="宋体"/>
          <w:color w:val="auto"/>
          <w:kern w:val="0"/>
          <w:szCs w:val="21"/>
          <w:lang w:eastAsia="zh-CN"/>
        </w:rPr>
        <w:t>供货期</w:t>
      </w:r>
      <w:r>
        <w:rPr>
          <w:rFonts w:hint="eastAsia" w:ascii="宋体" w:hAnsi="宋体" w:cs="宋体"/>
          <w:color w:val="auto"/>
          <w:kern w:val="0"/>
          <w:szCs w:val="21"/>
        </w:rPr>
        <w:t>）、质量要求、技术标准和要求等实质性内容作出响应。</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s="宋体"/>
          <w:color w:val="auto"/>
          <w:kern w:val="0"/>
          <w:szCs w:val="21"/>
        </w:rPr>
        <w:t xml:space="preserve">3.7.3 </w:t>
      </w:r>
      <w:r>
        <w:rPr>
          <w:rFonts w:hint="eastAsia" w:ascii="宋体" w:hAnsi="宋体" w:cs="宋体"/>
          <w:color w:val="auto"/>
          <w:kern w:val="0"/>
          <w:szCs w:val="21"/>
        </w:rPr>
        <w:t>响应文件应用不褪色的材料书写或打印，并由供应商的法定代表人（负责人）或其委托代理人签字和盖单位公章。委托代理人签字的，响应文件应附法定代表人（负责人）签署的授权委托书。响应文件应尽量避免涂改、行间插字或删除。如果出现上述情况，改动之处应加盖单位公章确认。</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3.7.4 </w:t>
      </w:r>
      <w:r>
        <w:rPr>
          <w:rFonts w:hint="eastAsia" w:ascii="宋体" w:hAnsi="宋体" w:cs="宋体"/>
          <w:color w:val="auto"/>
          <w:kern w:val="0"/>
          <w:szCs w:val="21"/>
        </w:rPr>
        <w:t>响应文件正本壹份，副本份数见供应商须知前附表。正本和副本的封面应清楚地标明“正本”或“副本”的字样。当副本和正本不一致时，以正本为准。</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3.8 </w:t>
      </w:r>
      <w:r>
        <w:rPr>
          <w:rFonts w:hint="eastAsia" w:ascii="宋体" w:hAnsi="宋体" w:cs="宋体"/>
          <w:b/>
          <w:color w:val="auto"/>
          <w:kern w:val="0"/>
          <w:sz w:val="24"/>
        </w:rPr>
        <w:t>语言文字</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除专用术语外，与招标投标有关的语言均使用中文。必要时专业术语应附有中文注释。</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3.9 </w:t>
      </w:r>
      <w:r>
        <w:rPr>
          <w:rFonts w:hint="eastAsia" w:ascii="宋体" w:hAnsi="宋体" w:cs="宋体"/>
          <w:b/>
          <w:color w:val="auto"/>
          <w:kern w:val="0"/>
          <w:sz w:val="24"/>
        </w:rPr>
        <w:t>计量单位和货币</w:t>
      </w:r>
    </w:p>
    <w:p>
      <w:pPr>
        <w:autoSpaceDE w:val="0"/>
        <w:autoSpaceDN w:val="0"/>
        <w:adjustRightInd w:val="0"/>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所有计量单位均采用中华人民共和国法定计量单位。货币均采用人民币。</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3.10 </w:t>
      </w:r>
      <w:r>
        <w:rPr>
          <w:rFonts w:hint="eastAsia" w:ascii="宋体" w:hAnsi="宋体" w:cs="宋体"/>
          <w:b/>
          <w:color w:val="auto"/>
          <w:kern w:val="0"/>
          <w:sz w:val="24"/>
        </w:rPr>
        <w:t>踏勘现场</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3.10.1 </w:t>
      </w:r>
      <w:r>
        <w:rPr>
          <w:rFonts w:hint="eastAsia" w:ascii="宋体" w:hAnsi="宋体" w:cs="宋体"/>
          <w:color w:val="auto"/>
          <w:kern w:val="0"/>
          <w:szCs w:val="21"/>
        </w:rPr>
        <w:t>供应商须知前附表规定组织踏勘现场的，采购人按供应商须知前附表规定的时间、地点组织供应商踏勘项目现场。</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3.10.2 </w:t>
      </w:r>
      <w:r>
        <w:rPr>
          <w:rFonts w:hint="eastAsia" w:ascii="宋体" w:hAnsi="宋体" w:cs="宋体"/>
          <w:color w:val="auto"/>
          <w:kern w:val="0"/>
          <w:szCs w:val="21"/>
        </w:rPr>
        <w:t>供应商踏勘现场发生的费用自理。</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3.10.3 </w:t>
      </w:r>
      <w:r>
        <w:rPr>
          <w:rFonts w:hint="eastAsia" w:ascii="宋体" w:hAnsi="宋体" w:cs="宋体"/>
          <w:color w:val="auto"/>
          <w:kern w:val="0"/>
          <w:szCs w:val="21"/>
        </w:rPr>
        <w:t>采购人在踏勘现场中介绍的情况，供供应商在编制响应文件时参考，采购人不对供应商据此作出的判断和决策负责。</w:t>
      </w:r>
    </w:p>
    <w:p>
      <w:pPr>
        <w:pStyle w:val="7"/>
        <w:numPr>
          <w:ilvl w:val="0"/>
          <w:numId w:val="3"/>
        </w:numPr>
        <w:spacing w:before="0" w:after="0" w:line="440" w:lineRule="exact"/>
        <w:ind w:left="180"/>
        <w:jc w:val="left"/>
        <w:rPr>
          <w:rStyle w:val="25"/>
          <w:rFonts w:ascii="宋体" w:hAnsi="宋体" w:eastAsia="宋体" w:cs="宋体"/>
          <w:b/>
          <w:bCs/>
          <w:color w:val="auto"/>
        </w:rPr>
      </w:pPr>
      <w:bookmarkStart w:id="24" w:name="_Toc24528"/>
      <w:r>
        <w:rPr>
          <w:rStyle w:val="25"/>
          <w:rFonts w:hint="eastAsia" w:ascii="宋体" w:hAnsi="宋体" w:eastAsia="宋体" w:cs="宋体"/>
          <w:b/>
          <w:bCs/>
          <w:color w:val="auto"/>
        </w:rPr>
        <w:t>响应</w:t>
      </w:r>
      <w:bookmarkEnd w:id="24"/>
    </w:p>
    <w:p>
      <w:pPr>
        <w:keepNext/>
        <w:keepLines/>
        <w:spacing w:line="440" w:lineRule="exact"/>
        <w:ind w:left="468"/>
        <w:jc w:val="left"/>
        <w:rPr>
          <w:rFonts w:ascii="宋体" w:cs="宋体"/>
          <w:b/>
          <w:color w:val="auto"/>
          <w:sz w:val="24"/>
        </w:rPr>
      </w:pPr>
      <w:r>
        <w:rPr>
          <w:rFonts w:ascii="宋体" w:hAnsi="宋体" w:cs="宋体"/>
          <w:b/>
          <w:color w:val="auto"/>
          <w:sz w:val="24"/>
        </w:rPr>
        <w:t xml:space="preserve">4.1 </w:t>
      </w:r>
      <w:r>
        <w:rPr>
          <w:rFonts w:hint="eastAsia" w:ascii="宋体" w:hAnsi="宋体" w:cs="宋体"/>
          <w:b/>
          <w:color w:val="auto"/>
          <w:sz w:val="24"/>
        </w:rPr>
        <w:t>响应文件的密封和标记</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4.1.1 </w:t>
      </w:r>
      <w:r>
        <w:rPr>
          <w:rFonts w:hint="eastAsia" w:ascii="宋体" w:hAnsi="宋体" w:cs="宋体"/>
          <w:color w:val="auto"/>
          <w:kern w:val="0"/>
          <w:szCs w:val="21"/>
        </w:rPr>
        <w:t>响应文件的正本与副本应采用左侧胶粘方式装订，不得采用活页夹等可随时拆换的方式装订。正本壹份，副本陆份，供应商应将响应文件正本和所有副本装在一个包装封袋中，密封口处只加盖供应商单位公章。</w:t>
      </w:r>
    </w:p>
    <w:p>
      <w:pPr>
        <w:widowControl/>
        <w:spacing w:line="440" w:lineRule="exact"/>
        <w:ind w:firstLine="420" w:firstLineChars="200"/>
        <w:jc w:val="left"/>
        <w:rPr>
          <w:rFonts w:ascii="宋体" w:cs="宋体"/>
          <w:color w:val="auto"/>
          <w:szCs w:val="21"/>
          <w:u w:val="single"/>
        </w:rPr>
      </w:pPr>
      <w:r>
        <w:rPr>
          <w:rFonts w:ascii="宋体" w:hAnsi="宋体" w:cs="宋体"/>
          <w:color w:val="auto"/>
          <w:kern w:val="0"/>
          <w:szCs w:val="21"/>
        </w:rPr>
        <w:t xml:space="preserve">4.1.2 </w:t>
      </w:r>
      <w:r>
        <w:rPr>
          <w:rFonts w:hint="eastAsia" w:ascii="宋体" w:hAnsi="宋体" w:cs="宋体"/>
          <w:color w:val="auto"/>
          <w:kern w:val="0"/>
          <w:szCs w:val="21"/>
        </w:rPr>
        <w:t>在标书封面右上角应清楚地标明“正本”或“副本”字样，副本应与正本内容一致，若副本与正本存在文字或表述的不符之处，以正本为准。</w:t>
      </w:r>
    </w:p>
    <w:p>
      <w:pPr>
        <w:widowControl/>
        <w:spacing w:line="440" w:lineRule="exact"/>
        <w:ind w:firstLine="420" w:firstLineChars="200"/>
        <w:jc w:val="left"/>
        <w:rPr>
          <w:rFonts w:ascii="宋体" w:cs="宋体"/>
          <w:color w:val="auto"/>
          <w:szCs w:val="21"/>
        </w:rPr>
      </w:pPr>
      <w:r>
        <w:rPr>
          <w:rFonts w:hint="eastAsia" w:ascii="宋体" w:hAnsi="宋体" w:cs="宋体"/>
          <w:color w:val="auto"/>
          <w:szCs w:val="21"/>
        </w:rPr>
        <w:t>附：在响应文件的密封袋上应标明：</w:t>
      </w:r>
    </w:p>
    <w:p>
      <w:pPr>
        <w:widowControl/>
        <w:spacing w:line="440" w:lineRule="exact"/>
        <w:ind w:firstLine="420" w:firstLineChars="200"/>
        <w:jc w:val="left"/>
        <w:rPr>
          <w:rFonts w:ascii="宋体" w:cs="宋体"/>
          <w:bCs/>
          <w:color w:val="auto"/>
          <w:szCs w:val="21"/>
          <w:u w:val="single"/>
        </w:rPr>
      </w:pPr>
      <w:r>
        <w:rPr>
          <w:rFonts w:hint="eastAsia" w:ascii="宋体" w:hAnsi="宋体" w:cs="宋体"/>
          <w:color w:val="auto"/>
          <w:szCs w:val="21"/>
        </w:rPr>
        <w:t>项目名称：</w:t>
      </w:r>
      <w:r>
        <w:rPr>
          <w:rFonts w:hint="eastAsia" w:ascii="宋体" w:hAnsi="宋体" w:cs="宋体"/>
          <w:bCs/>
          <w:color w:val="auto"/>
          <w:szCs w:val="21"/>
          <w:u w:val="single"/>
        </w:rPr>
        <w:t>（项目名称）</w:t>
      </w:r>
    </w:p>
    <w:p>
      <w:pPr>
        <w:widowControl/>
        <w:spacing w:line="440" w:lineRule="exact"/>
        <w:ind w:firstLine="420" w:firstLineChars="200"/>
        <w:jc w:val="left"/>
        <w:rPr>
          <w:rFonts w:hint="eastAsia" w:ascii="宋体" w:eastAsia="宋体" w:cs="宋体"/>
          <w:bCs/>
          <w:color w:val="auto"/>
          <w:szCs w:val="21"/>
          <w:u w:val="single"/>
          <w:lang w:val="en-US" w:eastAsia="zh-CN"/>
        </w:rPr>
      </w:pPr>
      <w:r>
        <w:rPr>
          <w:rFonts w:hint="eastAsia" w:ascii="宋体" w:hAnsi="宋体" w:cs="宋体"/>
          <w:color w:val="auto"/>
          <w:szCs w:val="21"/>
        </w:rPr>
        <w:t>项目编号：</w:t>
      </w:r>
      <w:r>
        <w:rPr>
          <w:rFonts w:hint="eastAsia" w:ascii="宋体" w:hAnsi="宋体" w:cs="宋体"/>
          <w:bCs/>
          <w:color w:val="auto"/>
          <w:szCs w:val="21"/>
          <w:u w:val="single"/>
        </w:rPr>
        <w:t>（项目编号）</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single"/>
          <w:lang w:eastAsia="zh-CN"/>
        </w:rPr>
        <w:t>采购编号：（采购编号）</w:t>
      </w:r>
    </w:p>
    <w:p>
      <w:pPr>
        <w:widowControl/>
        <w:spacing w:line="440" w:lineRule="exact"/>
        <w:ind w:firstLine="420" w:firstLineChars="200"/>
        <w:jc w:val="left"/>
        <w:rPr>
          <w:rFonts w:ascii="宋体" w:cs="宋体"/>
          <w:bCs/>
          <w:color w:val="auto"/>
          <w:szCs w:val="21"/>
          <w:u w:val="single"/>
        </w:rPr>
      </w:pPr>
      <w:r>
        <w:rPr>
          <w:rFonts w:hint="eastAsia" w:ascii="宋体" w:hAnsi="宋体" w:cs="宋体"/>
          <w:color w:val="auto"/>
          <w:szCs w:val="21"/>
        </w:rPr>
        <w:t>供应商名称：</w:t>
      </w:r>
      <w:r>
        <w:rPr>
          <w:rFonts w:hint="eastAsia" w:ascii="宋体" w:hAnsi="宋体" w:cs="宋体"/>
          <w:bCs/>
          <w:color w:val="auto"/>
          <w:szCs w:val="21"/>
          <w:u w:val="single"/>
        </w:rPr>
        <w:t>（加盖供应商单位公章）</w:t>
      </w:r>
    </w:p>
    <w:p>
      <w:pPr>
        <w:widowControl/>
        <w:spacing w:line="440" w:lineRule="exact"/>
        <w:jc w:val="left"/>
        <w:rPr>
          <w:rFonts w:ascii="宋体" w:cs="宋体"/>
          <w:color w:val="auto"/>
          <w:szCs w:val="21"/>
        </w:rPr>
      </w:pPr>
      <w:r>
        <w:rPr>
          <w:rFonts w:hint="eastAsia" w:ascii="宋体" w:hAnsi="宋体" w:cs="宋体"/>
          <w:color w:val="auto"/>
          <w:szCs w:val="21"/>
        </w:rPr>
        <w:t>于年月日时分（</w:t>
      </w:r>
      <w:r>
        <w:rPr>
          <w:rFonts w:hint="eastAsia" w:ascii="宋体" w:hAnsi="宋体" w:cs="宋体"/>
          <w:color w:val="auto"/>
          <w:kern w:val="0"/>
          <w:szCs w:val="21"/>
        </w:rPr>
        <w:t>指招标公告或邀请中规定的投标文件截止日期及时间</w:t>
      </w:r>
      <w:r>
        <w:rPr>
          <w:rFonts w:hint="eastAsia" w:ascii="宋体" w:hAnsi="宋体" w:cs="宋体"/>
          <w:color w:val="auto"/>
          <w:szCs w:val="21"/>
        </w:rPr>
        <w:t>投标截止时间）前不准启封。（本样式为参考样式，加写的标记不应改变响应文件的实质性内容）</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4.1.3 </w:t>
      </w:r>
      <w:r>
        <w:rPr>
          <w:rFonts w:hint="eastAsia" w:ascii="宋体" w:hAnsi="宋体" w:cs="宋体"/>
          <w:color w:val="auto"/>
          <w:kern w:val="0"/>
          <w:szCs w:val="21"/>
        </w:rPr>
        <w:t>未按本章第</w:t>
      </w:r>
      <w:r>
        <w:rPr>
          <w:rFonts w:ascii="宋体" w:hAnsi="宋体" w:cs="宋体"/>
          <w:color w:val="auto"/>
          <w:kern w:val="0"/>
          <w:szCs w:val="21"/>
        </w:rPr>
        <w:t>4.1.1</w:t>
      </w:r>
      <w:r>
        <w:rPr>
          <w:rFonts w:hint="eastAsia" w:ascii="宋体" w:hAnsi="宋体" w:cs="宋体"/>
          <w:color w:val="auto"/>
          <w:kern w:val="0"/>
          <w:szCs w:val="21"/>
        </w:rPr>
        <w:t>项和第</w:t>
      </w:r>
      <w:r>
        <w:rPr>
          <w:rFonts w:ascii="宋体" w:hAnsi="宋体" w:cs="宋体"/>
          <w:color w:val="auto"/>
          <w:kern w:val="0"/>
          <w:szCs w:val="21"/>
        </w:rPr>
        <w:t>4.1.2</w:t>
      </w:r>
      <w:r>
        <w:rPr>
          <w:rFonts w:hint="eastAsia" w:ascii="宋体" w:hAnsi="宋体" w:cs="宋体"/>
          <w:color w:val="auto"/>
          <w:kern w:val="0"/>
          <w:szCs w:val="21"/>
        </w:rPr>
        <w:t>项要求密封的响应文件，采购人不予接受。</w:t>
      </w:r>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4.2 </w:t>
      </w:r>
      <w:r>
        <w:rPr>
          <w:rFonts w:hint="eastAsia" w:ascii="宋体" w:hAnsi="宋体" w:cs="宋体"/>
          <w:b/>
          <w:color w:val="auto"/>
          <w:kern w:val="0"/>
          <w:sz w:val="24"/>
        </w:rPr>
        <w:t>响应文件的递交</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4.2.1 </w:t>
      </w:r>
      <w:r>
        <w:rPr>
          <w:rFonts w:hint="eastAsia" w:ascii="宋体" w:hAnsi="宋体" w:cs="宋体"/>
          <w:color w:val="auto"/>
          <w:kern w:val="0"/>
          <w:szCs w:val="21"/>
        </w:rPr>
        <w:t>供应商应在本章第</w:t>
      </w:r>
      <w:r>
        <w:rPr>
          <w:rFonts w:ascii="宋体" w:hAnsi="宋体" w:cs="宋体"/>
          <w:color w:val="auto"/>
          <w:kern w:val="0"/>
          <w:szCs w:val="21"/>
        </w:rPr>
        <w:t>2.2.2</w:t>
      </w:r>
      <w:r>
        <w:rPr>
          <w:rFonts w:hint="eastAsia" w:ascii="宋体" w:hAnsi="宋体" w:cs="宋体"/>
          <w:color w:val="auto"/>
          <w:kern w:val="0"/>
          <w:szCs w:val="21"/>
        </w:rPr>
        <w:t>项规定的磋商首次截止时间前递交响应文件。</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4.2.2 </w:t>
      </w:r>
      <w:r>
        <w:rPr>
          <w:rFonts w:hint="eastAsia" w:ascii="宋体" w:hAnsi="宋体" w:cs="宋体"/>
          <w:color w:val="auto"/>
          <w:kern w:val="0"/>
          <w:szCs w:val="21"/>
        </w:rPr>
        <w:t>供应商首次递交响应文件的地点：见供应商须知前附表。</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4.2.3 </w:t>
      </w:r>
      <w:r>
        <w:rPr>
          <w:rFonts w:hint="eastAsia" w:ascii="宋体" w:hAnsi="宋体" w:cs="宋体"/>
          <w:color w:val="auto"/>
          <w:kern w:val="0"/>
          <w:szCs w:val="21"/>
        </w:rPr>
        <w:t>除供应商须知前附表另有规定外，供应商所首次递交的响应文件不予退还。</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4.2.4 </w:t>
      </w:r>
      <w:r>
        <w:rPr>
          <w:rFonts w:hint="eastAsia" w:ascii="宋体" w:hAnsi="宋体" w:cs="宋体"/>
          <w:color w:val="auto"/>
          <w:kern w:val="0"/>
          <w:szCs w:val="21"/>
        </w:rPr>
        <w:t>采购人收到响应文件后，向供应商出具签收凭证。</w:t>
      </w:r>
    </w:p>
    <w:p>
      <w:pPr>
        <w:autoSpaceDE w:val="0"/>
        <w:autoSpaceDN w:val="0"/>
        <w:adjustRightInd w:val="0"/>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4.2.5 </w:t>
      </w:r>
      <w:r>
        <w:rPr>
          <w:rFonts w:hint="eastAsia" w:ascii="宋体" w:hAnsi="宋体" w:cs="宋体"/>
          <w:color w:val="auto"/>
          <w:kern w:val="0"/>
          <w:szCs w:val="21"/>
        </w:rPr>
        <w:t>逾期送达的或者未送达指定地点的响应文件，采购人不予受理。</w:t>
      </w:r>
    </w:p>
    <w:p>
      <w:pPr>
        <w:autoSpaceDE w:val="0"/>
        <w:autoSpaceDN w:val="0"/>
        <w:adjustRightInd w:val="0"/>
        <w:spacing w:line="440" w:lineRule="exact"/>
        <w:jc w:val="left"/>
        <w:rPr>
          <w:rFonts w:ascii="宋体" w:cs="宋体"/>
          <w:b/>
          <w:color w:val="auto"/>
          <w:kern w:val="0"/>
          <w:sz w:val="24"/>
        </w:rPr>
      </w:pPr>
      <w:r>
        <w:rPr>
          <w:rFonts w:ascii="宋体" w:hAnsi="宋体" w:cs="宋体"/>
          <w:b/>
          <w:color w:val="auto"/>
          <w:kern w:val="0"/>
          <w:sz w:val="24"/>
        </w:rPr>
        <w:t xml:space="preserve">    4.3 </w:t>
      </w:r>
      <w:r>
        <w:rPr>
          <w:rFonts w:hint="eastAsia" w:ascii="宋体" w:hAnsi="宋体" w:cs="宋体"/>
          <w:b/>
          <w:color w:val="auto"/>
          <w:kern w:val="0"/>
          <w:sz w:val="24"/>
        </w:rPr>
        <w:t>响应文件的修改与撤回</w:t>
      </w:r>
    </w:p>
    <w:p>
      <w:pPr>
        <w:autoSpaceDE w:val="0"/>
        <w:autoSpaceDN w:val="0"/>
        <w:adjustRightInd w:val="0"/>
        <w:spacing w:line="440" w:lineRule="exact"/>
        <w:jc w:val="left"/>
        <w:rPr>
          <w:rFonts w:ascii="宋体" w:cs="宋体"/>
          <w:color w:val="auto"/>
          <w:kern w:val="0"/>
          <w:szCs w:val="21"/>
        </w:rPr>
      </w:pPr>
      <w:r>
        <w:rPr>
          <w:rFonts w:ascii="宋体" w:hAnsi="宋体" w:cs="宋体"/>
          <w:color w:val="auto"/>
          <w:kern w:val="0"/>
          <w:szCs w:val="21"/>
        </w:rPr>
        <w:t xml:space="preserve">    4.3.1 </w:t>
      </w:r>
      <w:r>
        <w:rPr>
          <w:rFonts w:hint="eastAsia" w:ascii="宋体" w:hAnsi="宋体" w:cs="宋体"/>
          <w:color w:val="auto"/>
          <w:kern w:val="0"/>
          <w:szCs w:val="21"/>
        </w:rPr>
        <w:t>在本章第</w:t>
      </w:r>
      <w:r>
        <w:rPr>
          <w:rFonts w:ascii="宋体" w:hAnsi="宋体" w:cs="宋体"/>
          <w:color w:val="auto"/>
          <w:kern w:val="0"/>
          <w:szCs w:val="21"/>
        </w:rPr>
        <w:t>3.2</w:t>
      </w:r>
      <w:r>
        <w:rPr>
          <w:rFonts w:hint="eastAsia" w:ascii="宋体" w:hAnsi="宋体" w:cs="宋体"/>
          <w:color w:val="auto"/>
          <w:kern w:val="0"/>
          <w:szCs w:val="21"/>
        </w:rPr>
        <w:t>项规定的首次响应截止时间前，供应商可以修改或撤回已递交的响应文件，但应以书面形式通知采购人。</w:t>
      </w:r>
    </w:p>
    <w:p>
      <w:pPr>
        <w:autoSpaceDE w:val="0"/>
        <w:autoSpaceDN w:val="0"/>
        <w:adjustRightInd w:val="0"/>
        <w:spacing w:line="440" w:lineRule="exact"/>
        <w:jc w:val="left"/>
        <w:rPr>
          <w:rFonts w:ascii="宋体" w:cs="宋体"/>
          <w:color w:val="auto"/>
          <w:kern w:val="0"/>
          <w:szCs w:val="21"/>
        </w:rPr>
      </w:pPr>
      <w:r>
        <w:rPr>
          <w:rFonts w:ascii="宋体" w:hAnsi="宋体" w:cs="宋体"/>
          <w:color w:val="auto"/>
          <w:kern w:val="0"/>
          <w:szCs w:val="21"/>
        </w:rPr>
        <w:t xml:space="preserve">    4.3.2 </w:t>
      </w:r>
      <w:r>
        <w:rPr>
          <w:rFonts w:hint="eastAsia" w:ascii="宋体" w:hAnsi="宋体" w:cs="宋体"/>
          <w:color w:val="auto"/>
          <w:kern w:val="0"/>
          <w:szCs w:val="21"/>
        </w:rPr>
        <w:t>修改的内容为响应文件的组成部分。修改的响应文件应按照本章第</w:t>
      </w:r>
      <w:r>
        <w:rPr>
          <w:rFonts w:ascii="宋体" w:hAnsi="宋体" w:cs="宋体"/>
          <w:color w:val="auto"/>
          <w:kern w:val="0"/>
          <w:szCs w:val="21"/>
        </w:rPr>
        <w:t>3</w:t>
      </w:r>
      <w:r>
        <w:rPr>
          <w:rFonts w:hint="eastAsia" w:ascii="宋体" w:hAnsi="宋体" w:cs="宋体"/>
          <w:color w:val="auto"/>
          <w:kern w:val="0"/>
          <w:szCs w:val="21"/>
        </w:rPr>
        <w:t>条、第</w:t>
      </w:r>
      <w:r>
        <w:rPr>
          <w:rFonts w:ascii="宋体" w:hAnsi="宋体" w:cs="宋体"/>
          <w:color w:val="auto"/>
          <w:kern w:val="0"/>
          <w:szCs w:val="21"/>
        </w:rPr>
        <w:t>4</w:t>
      </w:r>
      <w:r>
        <w:rPr>
          <w:rFonts w:hint="eastAsia" w:ascii="宋体" w:hAnsi="宋体" w:cs="宋体"/>
          <w:color w:val="auto"/>
          <w:kern w:val="0"/>
          <w:szCs w:val="21"/>
        </w:rPr>
        <w:t>条规定进行编制、密封、标记和递交，并标明“修改”字样。</w:t>
      </w:r>
    </w:p>
    <w:p>
      <w:pPr>
        <w:autoSpaceDE w:val="0"/>
        <w:autoSpaceDN w:val="0"/>
        <w:adjustRightInd w:val="0"/>
        <w:spacing w:line="440" w:lineRule="exact"/>
        <w:jc w:val="left"/>
        <w:rPr>
          <w:rFonts w:ascii="宋体" w:cs="宋体"/>
          <w:color w:val="auto"/>
          <w:kern w:val="0"/>
          <w:szCs w:val="21"/>
        </w:rPr>
      </w:pPr>
      <w:r>
        <w:rPr>
          <w:rFonts w:ascii="宋体" w:hAnsi="宋体" w:cs="宋体"/>
          <w:color w:val="auto"/>
          <w:kern w:val="0"/>
          <w:szCs w:val="21"/>
        </w:rPr>
        <w:t xml:space="preserve">    4.3.3 </w:t>
      </w:r>
      <w:r>
        <w:rPr>
          <w:rFonts w:hint="eastAsia" w:ascii="宋体" w:hAnsi="宋体" w:cs="宋体"/>
          <w:color w:val="auto"/>
          <w:kern w:val="0"/>
          <w:szCs w:val="21"/>
        </w:rPr>
        <w:t>磋商截止时间以后不得修改响应文件。</w:t>
      </w:r>
    </w:p>
    <w:p>
      <w:pPr>
        <w:pStyle w:val="7"/>
        <w:numPr>
          <w:ilvl w:val="0"/>
          <w:numId w:val="3"/>
        </w:numPr>
        <w:spacing w:before="0" w:after="0" w:line="440" w:lineRule="exact"/>
        <w:ind w:left="180"/>
        <w:jc w:val="left"/>
        <w:rPr>
          <w:rStyle w:val="25"/>
          <w:rFonts w:ascii="宋体" w:hAnsi="宋体" w:eastAsia="宋体" w:cs="宋体"/>
          <w:b/>
          <w:bCs/>
          <w:color w:val="auto"/>
        </w:rPr>
      </w:pPr>
      <w:bookmarkStart w:id="25" w:name="_Toc20187"/>
      <w:r>
        <w:rPr>
          <w:rStyle w:val="25"/>
          <w:rFonts w:hint="eastAsia" w:ascii="宋体" w:hAnsi="宋体" w:eastAsia="宋体" w:cs="宋体"/>
          <w:b/>
          <w:bCs/>
          <w:color w:val="auto"/>
        </w:rPr>
        <w:t>磋商开始</w:t>
      </w:r>
      <w:bookmarkEnd w:id="25"/>
    </w:p>
    <w:p>
      <w:pPr>
        <w:autoSpaceDE w:val="0"/>
        <w:autoSpaceDN w:val="0"/>
        <w:adjustRightInd w:val="0"/>
        <w:spacing w:line="440" w:lineRule="exact"/>
        <w:ind w:firstLine="480" w:firstLineChars="200"/>
        <w:jc w:val="left"/>
        <w:rPr>
          <w:rFonts w:ascii="宋体" w:cs="宋体"/>
          <w:b/>
          <w:color w:val="auto"/>
          <w:kern w:val="0"/>
          <w:sz w:val="24"/>
        </w:rPr>
      </w:pPr>
      <w:r>
        <w:rPr>
          <w:rFonts w:ascii="宋体" w:hAnsi="宋体" w:cs="宋体"/>
          <w:b/>
          <w:color w:val="auto"/>
          <w:kern w:val="0"/>
          <w:sz w:val="24"/>
        </w:rPr>
        <w:t xml:space="preserve">5.1 </w:t>
      </w:r>
      <w:r>
        <w:rPr>
          <w:rFonts w:hint="eastAsia" w:ascii="宋体" w:hAnsi="宋体" w:cs="宋体"/>
          <w:b/>
          <w:color w:val="auto"/>
          <w:kern w:val="0"/>
          <w:sz w:val="24"/>
        </w:rPr>
        <w:t>磋商时间、地点和方式</w:t>
      </w:r>
    </w:p>
    <w:p>
      <w:pPr>
        <w:autoSpaceDE w:val="0"/>
        <w:autoSpaceDN w:val="0"/>
        <w:adjustRightInd w:val="0"/>
        <w:spacing w:line="440" w:lineRule="exact"/>
        <w:ind w:firstLine="420"/>
        <w:jc w:val="left"/>
        <w:rPr>
          <w:rFonts w:ascii="宋体" w:cs="宋体"/>
          <w:color w:val="auto"/>
          <w:kern w:val="0"/>
          <w:szCs w:val="21"/>
        </w:rPr>
      </w:pPr>
      <w:r>
        <w:rPr>
          <w:rFonts w:hint="eastAsia" w:ascii="宋体" w:hAnsi="宋体" w:cs="宋体"/>
          <w:color w:val="auto"/>
          <w:kern w:val="0"/>
          <w:szCs w:val="21"/>
        </w:rPr>
        <w:t>采购人在本章规定的响应文件首次提交截止时间和供应商须知前附表规定的地点进行磋商，并邀请所有供应商的法定代表人或其委托代理人准时参加。</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 xml:space="preserve">5.2 </w:t>
      </w:r>
      <w:r>
        <w:rPr>
          <w:rFonts w:hint="eastAsia" w:ascii="宋体" w:hAnsi="宋体" w:cs="宋体"/>
          <w:color w:val="auto"/>
          <w:kern w:val="0"/>
          <w:szCs w:val="21"/>
        </w:rPr>
        <w:t>磋商程序</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5.2.1</w:t>
      </w:r>
      <w:r>
        <w:rPr>
          <w:rFonts w:hint="eastAsia" w:ascii="宋体" w:hAnsi="宋体" w:cs="宋体"/>
          <w:color w:val="auto"/>
          <w:kern w:val="0"/>
          <w:szCs w:val="21"/>
        </w:rPr>
        <w:t>磋商小组对磋商文件进行熟悉确认。</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5.2.2</w:t>
      </w:r>
      <w:r>
        <w:rPr>
          <w:rFonts w:hint="eastAsia" w:ascii="宋体" w:hAnsi="宋体" w:cs="宋体"/>
          <w:color w:val="auto"/>
          <w:kern w:val="0"/>
          <w:szCs w:val="21"/>
        </w:rPr>
        <w:t>磋商小组推选组长，讨论、通过磋商工作流程和磋商要点。</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5.2.3</w:t>
      </w:r>
      <w:r>
        <w:rPr>
          <w:rFonts w:hint="eastAsia" w:ascii="宋体" w:hAnsi="宋体" w:cs="宋体"/>
          <w:color w:val="auto"/>
          <w:kern w:val="0"/>
          <w:szCs w:val="21"/>
        </w:rPr>
        <w:t>资格性审查：磋商开始后，磋商小组依据磋商文件规定，对响应文件中的资格证明是否已按要求提供等进行审查，以确定磋商供应商是否具备参与磋商的资格。</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5.2.4</w:t>
      </w:r>
      <w:r>
        <w:rPr>
          <w:rFonts w:hint="eastAsia" w:ascii="宋体" w:hAnsi="宋体" w:cs="宋体"/>
          <w:color w:val="auto"/>
          <w:kern w:val="0"/>
          <w:szCs w:val="21"/>
        </w:rPr>
        <w:t>符合性审查：磋商小组依据磋商文件规定，对响应文件的内容是否完整、文件签署是否正确、响应文件是否符合磋商文件的要求进行审查，以确定是否对磋商文件的实质性要求作出响应。</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5.2.5</w:t>
      </w:r>
      <w:r>
        <w:rPr>
          <w:rFonts w:hint="eastAsia" w:ascii="宋体" w:hAnsi="宋体" w:cs="宋体"/>
          <w:color w:val="auto"/>
          <w:kern w:val="0"/>
          <w:szCs w:val="21"/>
        </w:rPr>
        <w:t>技术评审。磋商小组对响应文件在技术、服务等方面是否能满足磋商文件实质性要求进行评审打分。</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5.2.6</w:t>
      </w:r>
      <w:r>
        <w:rPr>
          <w:rFonts w:hint="eastAsia" w:ascii="宋体" w:hAnsi="宋体" w:cs="宋体"/>
          <w:color w:val="auto"/>
          <w:kern w:val="0"/>
          <w:szCs w:val="21"/>
        </w:rPr>
        <w:t>磋商小组对通过资格性和符合性审查的响应文件进行评估，确定与各竞标人磋商的具体内容。</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5.2.7</w:t>
      </w:r>
      <w:r>
        <w:rPr>
          <w:rFonts w:hint="eastAsia" w:ascii="宋体" w:hAnsi="宋体" w:cs="宋体"/>
          <w:color w:val="auto"/>
          <w:kern w:val="0"/>
          <w:szCs w:val="21"/>
        </w:rPr>
        <w:t>围绕磋商要点，磋商小组全体成员集中与单一供应商分别进行磋商。按各供应商递交响应文件的顺序进行磋商。</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5.2.8</w:t>
      </w:r>
      <w:r>
        <w:rPr>
          <w:rFonts w:hint="eastAsia" w:ascii="宋体" w:hAnsi="宋体" w:cs="宋体"/>
          <w:color w:val="auto"/>
          <w:kern w:val="0"/>
          <w:szCs w:val="21"/>
        </w:rPr>
        <w:t>磋商过程中，磋商小组可以根据磋商情况实质性变动采购需求中的技术、服务要求以及合同草案条款，但不得变动磋商文件中的其他内容。实质性变动的内容需经采购人</w:t>
      </w:r>
      <w:r>
        <w:rPr>
          <w:rFonts w:ascii="宋体" w:hAnsi="宋体" w:cs="宋体"/>
          <w:color w:val="auto"/>
          <w:kern w:val="0"/>
          <w:szCs w:val="21"/>
        </w:rPr>
        <w:t>(</w:t>
      </w:r>
      <w:r>
        <w:rPr>
          <w:rFonts w:hint="eastAsia" w:ascii="宋体" w:hAnsi="宋体" w:cs="宋体"/>
          <w:color w:val="auto"/>
          <w:kern w:val="0"/>
          <w:szCs w:val="21"/>
        </w:rPr>
        <w:t>业主</w:t>
      </w:r>
      <w:r>
        <w:rPr>
          <w:rFonts w:ascii="宋体" w:hAnsi="宋体" w:cs="宋体"/>
          <w:color w:val="auto"/>
          <w:kern w:val="0"/>
          <w:szCs w:val="21"/>
        </w:rPr>
        <w:t>)</w:t>
      </w:r>
      <w:r>
        <w:rPr>
          <w:rFonts w:hint="eastAsia" w:ascii="宋体" w:hAnsi="宋体" w:cs="宋体"/>
          <w:color w:val="auto"/>
          <w:kern w:val="0"/>
          <w:szCs w:val="21"/>
        </w:rPr>
        <w:t>代表确认。并以书面形式通知所有参加磋商的供应商，该变动是磋商文件的有效组成部分。供应商应当按照磋商文件的变动情况和磋商小组的要求重新提交响应文件并由其法定代表人或其授权代表签字并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采购需求中的技术、服务要求以及合同草案条款，则供应商的最后报价不得高于首次报价，否则按废标处理。</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5.2.9</w:t>
      </w:r>
      <w:r>
        <w:rPr>
          <w:rFonts w:hint="eastAsia" w:ascii="宋体" w:hAnsi="宋体" w:cs="宋体"/>
          <w:color w:val="auto"/>
          <w:kern w:val="0"/>
          <w:szCs w:val="21"/>
        </w:rPr>
        <w:t>经磋商确定最终采购需求，由磋商小组采用综合评分法对通过初步评审的供应商的响应文件进行综合评分。</w:t>
      </w:r>
    </w:p>
    <w:p>
      <w:pPr>
        <w:autoSpaceDE w:val="0"/>
        <w:autoSpaceDN w:val="0"/>
        <w:adjustRightInd w:val="0"/>
        <w:spacing w:line="440" w:lineRule="exact"/>
        <w:ind w:firstLine="420"/>
        <w:jc w:val="left"/>
        <w:rPr>
          <w:rFonts w:ascii="宋体" w:hAnsi="宋体" w:cs="宋体"/>
          <w:color w:val="auto"/>
          <w:kern w:val="0"/>
          <w:szCs w:val="21"/>
        </w:rPr>
      </w:pPr>
      <w:r>
        <w:rPr>
          <w:rFonts w:ascii="宋体" w:hAnsi="宋体" w:cs="宋体"/>
          <w:color w:val="auto"/>
          <w:kern w:val="0"/>
          <w:szCs w:val="21"/>
        </w:rPr>
        <w:t>5.2.10</w:t>
      </w:r>
      <w:r>
        <w:rPr>
          <w:rFonts w:hint="eastAsia" w:ascii="宋体" w:hAnsi="宋体" w:cs="宋体"/>
          <w:color w:val="auto"/>
          <w:kern w:val="0"/>
          <w:szCs w:val="21"/>
          <w:lang w:val="zh-CN"/>
        </w:rPr>
        <w:t>本次竞争性磋商进行2次报价。响应性</w:t>
      </w:r>
      <w:r>
        <w:rPr>
          <w:rFonts w:hint="eastAsia" w:ascii="宋体" w:hAnsi="宋体" w:cs="宋体"/>
          <w:color w:val="auto"/>
          <w:kern w:val="0"/>
          <w:szCs w:val="21"/>
        </w:rPr>
        <w:t>文件中报价为第一轮报价，第二轮报价不得高于上一轮次报价（除竞争性磋商文件有实质性变动外），否则将被视为未实质性响应竞争性磋商文件。供应商应当对竞争性磋商的每轮报价或承诺均以书面形式确认，并由供应商代表签字，在规定的时限内递交给竞争性磋商小组，竞争性磋商报价以供应商的最后一轮报价为准。</w:t>
      </w:r>
    </w:p>
    <w:p>
      <w:pPr>
        <w:pStyle w:val="2"/>
        <w:ind w:firstLineChars="200"/>
        <w:rPr>
          <w:rFonts w:ascii="宋体" w:hAnsi="宋体" w:cs="宋体"/>
          <w:color w:val="auto"/>
          <w:kern w:val="0"/>
          <w:szCs w:val="21"/>
        </w:rPr>
      </w:pPr>
      <w:r>
        <w:rPr>
          <w:rFonts w:hint="eastAsia" w:ascii="宋体" w:hAnsi="宋体" w:cs="宋体"/>
          <w:color w:val="auto"/>
          <w:kern w:val="0"/>
          <w:szCs w:val="21"/>
        </w:rPr>
        <w:t>5.2.11竞争性磋商结束后，竞争性磋商小组应当要求所有参加竞争性磋商的供应商在规定的时间内进行最后报价，竞争性磋商报价以供应商的最后报价为准。</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 xml:space="preserve">5.3 </w:t>
      </w:r>
      <w:r>
        <w:rPr>
          <w:rFonts w:hint="eastAsia" w:ascii="宋体" w:hAnsi="宋体" w:cs="宋体"/>
          <w:color w:val="auto"/>
          <w:kern w:val="0"/>
          <w:szCs w:val="21"/>
        </w:rPr>
        <w:t>投标人有下列情形之一的，采购人不予受理。</w:t>
      </w:r>
    </w:p>
    <w:p>
      <w:pPr>
        <w:spacing w:line="440" w:lineRule="exac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）响应文件逾期送达的或者未送达指定地点的；</w:t>
      </w:r>
    </w:p>
    <w:p>
      <w:pPr>
        <w:spacing w:line="440" w:lineRule="exac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）未按磋商文件要求密封的。</w:t>
      </w:r>
    </w:p>
    <w:p>
      <w:pPr>
        <w:autoSpaceDE w:val="0"/>
        <w:autoSpaceDN w:val="0"/>
        <w:adjustRightInd w:val="0"/>
        <w:spacing w:line="440" w:lineRule="exact"/>
        <w:ind w:firstLine="480" w:firstLineChars="200"/>
        <w:rPr>
          <w:rFonts w:ascii="宋体" w:cs="宋体"/>
          <w:b/>
          <w:color w:val="auto"/>
          <w:kern w:val="0"/>
          <w:sz w:val="24"/>
        </w:rPr>
      </w:pPr>
      <w:r>
        <w:rPr>
          <w:rFonts w:ascii="宋体" w:hAnsi="宋体" w:cs="宋体"/>
          <w:b/>
          <w:color w:val="auto"/>
          <w:kern w:val="0"/>
          <w:sz w:val="24"/>
        </w:rPr>
        <w:t xml:space="preserve">5.4 </w:t>
      </w:r>
      <w:r>
        <w:rPr>
          <w:rFonts w:hint="eastAsia" w:ascii="宋体" w:hAnsi="宋体" w:cs="宋体"/>
          <w:b/>
          <w:color w:val="auto"/>
          <w:kern w:val="0"/>
          <w:sz w:val="24"/>
        </w:rPr>
        <w:t>磋商会议程序</w:t>
      </w:r>
    </w:p>
    <w:p>
      <w:pPr>
        <w:numPr>
          <w:ilvl w:val="0"/>
          <w:numId w:val="4"/>
        </w:numPr>
        <w:autoSpaceDE w:val="0"/>
        <w:autoSpaceDN w:val="0"/>
        <w:adjustRightInd w:val="0"/>
        <w:spacing w:line="440" w:lineRule="exact"/>
        <w:ind w:firstLine="420" w:firstLineChars="200"/>
        <w:jc w:val="left"/>
        <w:rPr>
          <w:rFonts w:ascii="宋体" w:cs="宋体"/>
          <w:color w:val="auto"/>
          <w:szCs w:val="21"/>
        </w:rPr>
      </w:pPr>
      <w:r>
        <w:rPr>
          <w:rFonts w:hint="eastAsia" w:ascii="宋体" w:hAnsi="宋体" w:cs="宋体"/>
          <w:color w:val="auto"/>
          <w:szCs w:val="21"/>
        </w:rPr>
        <w:t>宣布会议开始；</w:t>
      </w:r>
    </w:p>
    <w:p>
      <w:pPr>
        <w:numPr>
          <w:ilvl w:val="0"/>
          <w:numId w:val="4"/>
        </w:numPr>
        <w:autoSpaceDE w:val="0"/>
        <w:autoSpaceDN w:val="0"/>
        <w:adjustRightInd w:val="0"/>
        <w:spacing w:line="440" w:lineRule="exact"/>
        <w:ind w:firstLine="420" w:firstLineChars="200"/>
        <w:jc w:val="left"/>
        <w:rPr>
          <w:rFonts w:ascii="宋体" w:cs="宋体"/>
          <w:color w:val="auto"/>
          <w:szCs w:val="21"/>
        </w:rPr>
      </w:pPr>
      <w:r>
        <w:rPr>
          <w:rFonts w:hint="eastAsia" w:ascii="宋体" w:hAnsi="宋体" w:cs="宋体"/>
          <w:color w:val="auto"/>
          <w:szCs w:val="21"/>
        </w:rPr>
        <w:t>宣布会场纪律；</w:t>
      </w:r>
    </w:p>
    <w:p>
      <w:pPr>
        <w:numPr>
          <w:ilvl w:val="0"/>
          <w:numId w:val="4"/>
        </w:numPr>
        <w:autoSpaceDE w:val="0"/>
        <w:autoSpaceDN w:val="0"/>
        <w:adjustRightInd w:val="0"/>
        <w:spacing w:line="440" w:lineRule="exact"/>
        <w:ind w:firstLine="420" w:firstLineChars="200"/>
        <w:jc w:val="left"/>
        <w:rPr>
          <w:rFonts w:ascii="宋体" w:cs="宋体"/>
          <w:color w:val="auto"/>
          <w:szCs w:val="21"/>
        </w:rPr>
      </w:pPr>
      <w:r>
        <w:rPr>
          <w:rFonts w:hint="eastAsia" w:ascii="宋体" w:hAnsi="宋体" w:cs="宋体"/>
          <w:color w:val="auto"/>
          <w:szCs w:val="21"/>
        </w:rPr>
        <w:t>介绍出席会议的采购人与监督单位代表及各供应商；</w:t>
      </w:r>
    </w:p>
    <w:p>
      <w:pPr>
        <w:numPr>
          <w:ilvl w:val="0"/>
          <w:numId w:val="4"/>
        </w:numPr>
        <w:autoSpaceDE w:val="0"/>
        <w:autoSpaceDN w:val="0"/>
        <w:adjustRightInd w:val="0"/>
        <w:spacing w:line="440" w:lineRule="exact"/>
        <w:ind w:firstLine="420" w:firstLineChars="200"/>
        <w:jc w:val="left"/>
        <w:rPr>
          <w:rFonts w:ascii="宋体" w:cs="宋体"/>
          <w:color w:val="auto"/>
          <w:szCs w:val="21"/>
        </w:rPr>
      </w:pPr>
      <w:r>
        <w:rPr>
          <w:rFonts w:hint="eastAsia" w:ascii="宋体" w:hAnsi="宋体" w:cs="宋体"/>
          <w:color w:val="auto"/>
          <w:szCs w:val="21"/>
        </w:rPr>
        <w:t>投标供应商各派出一名代表对各供应商的磋商文件密封情况进行查验；</w:t>
      </w:r>
    </w:p>
    <w:p>
      <w:pPr>
        <w:numPr>
          <w:ilvl w:val="0"/>
          <w:numId w:val="4"/>
        </w:numPr>
        <w:autoSpaceDE w:val="0"/>
        <w:autoSpaceDN w:val="0"/>
        <w:adjustRightInd w:val="0"/>
        <w:spacing w:line="440" w:lineRule="exact"/>
        <w:ind w:firstLine="420" w:firstLineChars="200"/>
        <w:jc w:val="left"/>
        <w:rPr>
          <w:rFonts w:ascii="宋体" w:cs="宋体"/>
          <w:color w:val="auto"/>
          <w:szCs w:val="21"/>
        </w:rPr>
      </w:pPr>
      <w:r>
        <w:rPr>
          <w:rFonts w:hint="eastAsia" w:ascii="宋体" w:hAnsi="宋体" w:cs="宋体"/>
          <w:color w:val="auto"/>
          <w:szCs w:val="21"/>
        </w:rPr>
        <w:t>记录人将对磋商过程进行记录，供应商签字确认，以存档备查；</w:t>
      </w:r>
    </w:p>
    <w:p>
      <w:pPr>
        <w:numPr>
          <w:ilvl w:val="0"/>
          <w:numId w:val="4"/>
        </w:numPr>
        <w:autoSpaceDE w:val="0"/>
        <w:autoSpaceDN w:val="0"/>
        <w:adjustRightInd w:val="0"/>
        <w:spacing w:line="440" w:lineRule="exact"/>
        <w:ind w:firstLine="420" w:firstLineChars="200"/>
        <w:jc w:val="left"/>
        <w:rPr>
          <w:rFonts w:ascii="宋体" w:cs="宋体"/>
          <w:color w:val="auto"/>
          <w:szCs w:val="21"/>
        </w:rPr>
      </w:pPr>
      <w:r>
        <w:rPr>
          <w:rFonts w:hint="eastAsia" w:ascii="宋体" w:hAnsi="宋体" w:cs="宋体"/>
          <w:color w:val="auto"/>
          <w:szCs w:val="21"/>
        </w:rPr>
        <w:t>会议结束，进入磋商程序。</w:t>
      </w:r>
    </w:p>
    <w:p>
      <w:pPr>
        <w:pStyle w:val="7"/>
        <w:numPr>
          <w:ilvl w:val="0"/>
          <w:numId w:val="3"/>
        </w:numPr>
        <w:spacing w:before="0" w:after="0" w:line="420" w:lineRule="exact"/>
        <w:ind w:left="180"/>
        <w:jc w:val="left"/>
        <w:rPr>
          <w:rFonts w:ascii="宋体" w:hAnsi="宋体" w:eastAsia="宋体" w:cs="宋体"/>
          <w:bCs/>
          <w:color w:val="auto"/>
          <w:szCs w:val="32"/>
        </w:rPr>
      </w:pPr>
      <w:bookmarkStart w:id="26" w:name="_Toc11257"/>
      <w:r>
        <w:rPr>
          <w:rStyle w:val="25"/>
          <w:rFonts w:hint="eastAsia" w:ascii="宋体" w:hAnsi="宋体" w:eastAsia="宋体" w:cs="宋体"/>
          <w:b/>
          <w:bCs/>
          <w:color w:val="auto"/>
        </w:rPr>
        <w:t>磋商</w:t>
      </w:r>
      <w:bookmarkEnd w:id="26"/>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 xml:space="preserve">6.1 </w:t>
      </w:r>
      <w:r>
        <w:rPr>
          <w:rFonts w:hint="eastAsia" w:ascii="宋体" w:hAnsi="宋体" w:cs="宋体"/>
          <w:color w:val="auto"/>
          <w:kern w:val="0"/>
          <w:szCs w:val="21"/>
        </w:rPr>
        <w:t>磋商小组</w:t>
      </w:r>
    </w:p>
    <w:p>
      <w:pPr>
        <w:autoSpaceDE w:val="0"/>
        <w:autoSpaceDN w:val="0"/>
        <w:adjustRightInd w:val="0"/>
        <w:spacing w:line="440" w:lineRule="exact"/>
        <w:ind w:firstLine="420"/>
        <w:jc w:val="left"/>
        <w:rPr>
          <w:rFonts w:ascii="宋体" w:cs="宋体"/>
          <w:color w:val="auto"/>
          <w:kern w:val="0"/>
          <w:szCs w:val="21"/>
        </w:rPr>
      </w:pPr>
      <w:r>
        <w:rPr>
          <w:rFonts w:hint="eastAsia" w:ascii="宋体" w:hAnsi="宋体" w:cs="宋体"/>
          <w:color w:val="auto"/>
          <w:kern w:val="0"/>
          <w:szCs w:val="21"/>
        </w:rPr>
        <w:t>磋商由采购人依法组建的磋商小组负责。磋商小组由采购人代表以及有关技术、经济等方面的专家组成。磋商小组成员人数以及技术、经济等方面专家的确定方式见供应商须知前附表。</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 xml:space="preserve">6.2 </w:t>
      </w:r>
      <w:r>
        <w:rPr>
          <w:rFonts w:hint="eastAsia" w:ascii="宋体" w:hAnsi="宋体" w:cs="宋体"/>
          <w:color w:val="auto"/>
          <w:kern w:val="0"/>
          <w:szCs w:val="21"/>
        </w:rPr>
        <w:t>磋商原则</w:t>
      </w:r>
    </w:p>
    <w:p>
      <w:pPr>
        <w:autoSpaceDE w:val="0"/>
        <w:autoSpaceDN w:val="0"/>
        <w:adjustRightInd w:val="0"/>
        <w:spacing w:line="440" w:lineRule="exact"/>
        <w:ind w:firstLine="420"/>
        <w:jc w:val="left"/>
        <w:rPr>
          <w:rFonts w:ascii="宋体" w:cs="宋体"/>
          <w:color w:val="auto"/>
          <w:kern w:val="0"/>
          <w:szCs w:val="21"/>
        </w:rPr>
      </w:pPr>
      <w:r>
        <w:rPr>
          <w:rFonts w:hint="eastAsia" w:ascii="宋体" w:hAnsi="宋体" w:cs="宋体"/>
          <w:color w:val="auto"/>
          <w:kern w:val="0"/>
          <w:szCs w:val="21"/>
        </w:rPr>
        <w:t>磋商活动遵循公平、公正、科学和择优的原则。</w:t>
      </w:r>
    </w:p>
    <w:p>
      <w:pPr>
        <w:autoSpaceDE w:val="0"/>
        <w:autoSpaceDN w:val="0"/>
        <w:adjustRightInd w:val="0"/>
        <w:spacing w:line="440" w:lineRule="exact"/>
        <w:ind w:firstLine="420"/>
        <w:jc w:val="left"/>
        <w:rPr>
          <w:rFonts w:ascii="宋体" w:cs="宋体"/>
          <w:color w:val="auto"/>
          <w:kern w:val="0"/>
          <w:szCs w:val="21"/>
        </w:rPr>
      </w:pPr>
      <w:r>
        <w:rPr>
          <w:rFonts w:ascii="宋体" w:hAnsi="宋体" w:cs="宋体"/>
          <w:color w:val="auto"/>
          <w:kern w:val="0"/>
          <w:szCs w:val="21"/>
        </w:rPr>
        <w:t xml:space="preserve">6.3 </w:t>
      </w:r>
      <w:r>
        <w:rPr>
          <w:rFonts w:hint="eastAsia" w:ascii="宋体" w:hAnsi="宋体" w:cs="宋体"/>
          <w:color w:val="auto"/>
          <w:kern w:val="0"/>
          <w:szCs w:val="21"/>
        </w:rPr>
        <w:t>磋商</w:t>
      </w:r>
    </w:p>
    <w:p>
      <w:pPr>
        <w:autoSpaceDE w:val="0"/>
        <w:autoSpaceDN w:val="0"/>
        <w:adjustRightInd w:val="0"/>
        <w:spacing w:line="440" w:lineRule="exact"/>
        <w:ind w:firstLine="420"/>
        <w:jc w:val="left"/>
        <w:rPr>
          <w:rFonts w:ascii="宋体" w:cs="宋体"/>
          <w:color w:val="auto"/>
          <w:kern w:val="0"/>
          <w:szCs w:val="21"/>
        </w:rPr>
      </w:pPr>
      <w:r>
        <w:rPr>
          <w:rFonts w:hint="eastAsia" w:ascii="宋体" w:hAnsi="宋体" w:cs="宋体"/>
          <w:color w:val="auto"/>
          <w:kern w:val="0"/>
          <w:szCs w:val="21"/>
        </w:rPr>
        <w:t>磋商小组按照第三章“评标办法”规定的方法、评审因素、标准和程序对响应文件进行评审。第三章“评标办法”没有规定的方法、评审因素和标准，不作为评标依据。</w:t>
      </w:r>
    </w:p>
    <w:p>
      <w:pPr>
        <w:pStyle w:val="6"/>
        <w:spacing w:before="0" w:after="0" w:line="380" w:lineRule="exact"/>
        <w:ind w:left="0" w:firstLine="0"/>
        <w:jc w:val="left"/>
        <w:rPr>
          <w:rStyle w:val="25"/>
          <w:rFonts w:ascii="宋体" w:hAnsi="Calibri" w:eastAsia="宋体" w:cs="宋体"/>
          <w:b/>
          <w:bCs/>
          <w:color w:val="auto"/>
        </w:rPr>
      </w:pPr>
      <w:bookmarkStart w:id="27" w:name="_Toc5803"/>
      <w:bookmarkStart w:id="28" w:name="_Toc421284747"/>
      <w:bookmarkStart w:id="29" w:name="_Toc28307"/>
      <w:bookmarkStart w:id="30" w:name="_Toc23260"/>
      <w:r>
        <w:rPr>
          <w:rStyle w:val="25"/>
          <w:rFonts w:ascii="宋体" w:hAnsi="宋体" w:eastAsia="宋体" w:cs="宋体"/>
          <w:b/>
          <w:bCs/>
          <w:color w:val="auto"/>
        </w:rPr>
        <w:t>7.</w:t>
      </w:r>
      <w:r>
        <w:rPr>
          <w:rStyle w:val="25"/>
          <w:rFonts w:hint="eastAsia" w:ascii="宋体" w:hAnsi="宋体" w:eastAsia="宋体" w:cs="宋体"/>
          <w:b/>
          <w:bCs/>
          <w:color w:val="auto"/>
        </w:rPr>
        <w:t>合同授予</w:t>
      </w:r>
      <w:bookmarkEnd w:id="27"/>
      <w:bookmarkEnd w:id="28"/>
      <w:bookmarkEnd w:id="29"/>
      <w:bookmarkEnd w:id="30"/>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7.1</w:t>
      </w:r>
      <w:r>
        <w:rPr>
          <w:rFonts w:hint="eastAsia" w:ascii="宋体" w:hAnsi="宋体" w:cs="宋体"/>
          <w:color w:val="auto"/>
          <w:szCs w:val="21"/>
        </w:rPr>
        <w:t>定标方式</w:t>
      </w:r>
    </w:p>
    <w:p>
      <w:pPr>
        <w:autoSpaceDE w:val="0"/>
        <w:autoSpaceDN w:val="0"/>
        <w:adjustRightInd w:val="0"/>
        <w:spacing w:line="400" w:lineRule="exact"/>
        <w:ind w:left="16" w:leftChars="8" w:firstLine="420" w:firstLineChars="200"/>
        <w:jc w:val="left"/>
        <w:rPr>
          <w:rFonts w:ascii="宋体" w:cs="宋体"/>
          <w:color w:val="auto"/>
          <w:szCs w:val="21"/>
        </w:rPr>
      </w:pPr>
      <w:r>
        <w:rPr>
          <w:rFonts w:hint="eastAsia" w:ascii="宋体" w:hAnsi="宋体" w:cs="宋体"/>
          <w:color w:val="auto"/>
          <w:szCs w:val="21"/>
        </w:rPr>
        <w:t>除供应商须知前附表规定磋商小组直接确定成交人外，采购人依据磋商小组推荐的成交候选人确定成交人，磋商小组推荐成交候选人的人数见供应商须知前附表。采购人将依序确定排名靠前的供应商为入库备选单位，若排名在前的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 xml:space="preserve">7.2 </w:t>
      </w:r>
      <w:r>
        <w:rPr>
          <w:rFonts w:hint="eastAsia" w:ascii="宋体" w:hAnsi="宋体" w:cs="宋体"/>
          <w:color w:val="auto"/>
          <w:szCs w:val="21"/>
        </w:rPr>
        <w:t>成交通知</w:t>
      </w:r>
    </w:p>
    <w:p>
      <w:pPr>
        <w:autoSpaceDE w:val="0"/>
        <w:autoSpaceDN w:val="0"/>
        <w:adjustRightInd w:val="0"/>
        <w:spacing w:line="400" w:lineRule="exact"/>
        <w:ind w:left="16" w:leftChars="8" w:firstLine="420" w:firstLineChars="200"/>
        <w:jc w:val="left"/>
        <w:rPr>
          <w:rFonts w:ascii="宋体" w:cs="宋体"/>
          <w:color w:val="auto"/>
          <w:szCs w:val="21"/>
        </w:rPr>
      </w:pPr>
      <w:r>
        <w:rPr>
          <w:rFonts w:hint="eastAsia" w:ascii="宋体" w:hAnsi="宋体" w:cs="宋体"/>
          <w:color w:val="auto"/>
          <w:szCs w:val="21"/>
        </w:rPr>
        <w:t>在本章第规定的磋商有效期内，采购人以书面形式向成交人发出成交通知书，同时将成交结果通知未成交的供应商。</w:t>
      </w:r>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 xml:space="preserve">7.3 </w:t>
      </w:r>
      <w:r>
        <w:rPr>
          <w:rFonts w:hint="eastAsia" w:ascii="宋体" w:hAnsi="宋体" w:cs="宋体"/>
          <w:color w:val="auto"/>
          <w:szCs w:val="21"/>
        </w:rPr>
        <w:t>签订合同</w:t>
      </w:r>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7.3.1</w:t>
      </w:r>
      <w:r>
        <w:rPr>
          <w:rFonts w:hint="eastAsia" w:ascii="宋体" w:hAnsi="宋体" w:cs="宋体"/>
          <w:color w:val="auto"/>
          <w:szCs w:val="21"/>
        </w:rPr>
        <w:t>采购人和成交人应当自成交通知书发出之日起</w:t>
      </w:r>
      <w:r>
        <w:rPr>
          <w:rFonts w:ascii="宋体" w:hAnsi="宋体" w:cs="宋体"/>
          <w:color w:val="auto"/>
          <w:szCs w:val="21"/>
        </w:rPr>
        <w:t>30</w:t>
      </w:r>
      <w:r>
        <w:rPr>
          <w:rFonts w:hint="eastAsia" w:ascii="宋体" w:hAnsi="宋体" w:cs="宋体"/>
          <w:color w:val="auto"/>
          <w:szCs w:val="21"/>
        </w:rPr>
        <w:t>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pPr>
        <w:autoSpaceDE w:val="0"/>
        <w:autoSpaceDN w:val="0"/>
        <w:adjustRightInd w:val="0"/>
        <w:spacing w:line="380" w:lineRule="exact"/>
        <w:ind w:firstLine="420" w:firstLineChars="200"/>
        <w:jc w:val="left"/>
        <w:rPr>
          <w:rFonts w:ascii="宋体" w:cs="宋体"/>
          <w:color w:val="auto"/>
          <w:kern w:val="0"/>
          <w:szCs w:val="21"/>
        </w:rPr>
      </w:pPr>
      <w:r>
        <w:rPr>
          <w:rFonts w:ascii="宋体" w:hAnsi="宋体" w:cs="宋体"/>
          <w:color w:val="auto"/>
          <w:szCs w:val="21"/>
        </w:rPr>
        <w:t xml:space="preserve">7.3.2 </w:t>
      </w:r>
      <w:r>
        <w:rPr>
          <w:rFonts w:hint="eastAsia" w:ascii="宋体" w:hAnsi="宋体" w:cs="宋体"/>
          <w:color w:val="auto"/>
          <w:szCs w:val="21"/>
        </w:rPr>
        <w:t>发出成交通知书后，采购人无正当理由拒签合同的，采购人向成交人退还磋商保证金；给成交人造成损失的，还应当赔偿损失。</w:t>
      </w:r>
    </w:p>
    <w:p>
      <w:pPr>
        <w:pStyle w:val="7"/>
        <w:spacing w:before="0" w:after="0" w:line="380" w:lineRule="exact"/>
        <w:ind w:left="468" w:firstLine="0"/>
        <w:jc w:val="left"/>
        <w:rPr>
          <w:rStyle w:val="25"/>
          <w:rFonts w:ascii="宋体" w:hAnsi="宋体" w:eastAsia="宋体" w:cs="宋体"/>
          <w:b/>
          <w:bCs/>
          <w:color w:val="auto"/>
        </w:rPr>
      </w:pPr>
      <w:bookmarkStart w:id="31" w:name="_Toc421284748"/>
      <w:bookmarkStart w:id="32" w:name="_Toc17195"/>
      <w:bookmarkStart w:id="33" w:name="_Toc28607"/>
      <w:bookmarkStart w:id="34" w:name="_Toc20182"/>
      <w:r>
        <w:rPr>
          <w:rStyle w:val="25"/>
          <w:rFonts w:ascii="宋体" w:hAnsi="宋体" w:eastAsia="宋体" w:cs="宋体"/>
          <w:b/>
          <w:bCs/>
          <w:color w:val="auto"/>
        </w:rPr>
        <w:t>8.</w:t>
      </w:r>
      <w:bookmarkEnd w:id="31"/>
      <w:bookmarkEnd w:id="32"/>
      <w:bookmarkEnd w:id="33"/>
      <w:r>
        <w:rPr>
          <w:rStyle w:val="25"/>
          <w:rFonts w:hint="eastAsia" w:ascii="宋体" w:hAnsi="宋体" w:eastAsia="宋体" w:cs="宋体"/>
          <w:b/>
          <w:bCs/>
          <w:color w:val="auto"/>
        </w:rPr>
        <w:t>重新招标</w:t>
      </w:r>
      <w:bookmarkEnd w:id="34"/>
    </w:p>
    <w:p>
      <w:pPr>
        <w:autoSpaceDE w:val="0"/>
        <w:autoSpaceDN w:val="0"/>
        <w:adjustRightInd w:val="0"/>
        <w:spacing w:line="400" w:lineRule="exact"/>
        <w:ind w:left="16" w:leftChars="8" w:firstLine="420" w:firstLineChars="200"/>
        <w:jc w:val="left"/>
        <w:rPr>
          <w:rFonts w:ascii="宋体" w:cs="宋体"/>
          <w:color w:val="auto"/>
          <w:szCs w:val="21"/>
        </w:rPr>
      </w:pPr>
      <w:bookmarkStart w:id="35" w:name="_Toc16556"/>
      <w:r>
        <w:rPr>
          <w:rFonts w:ascii="宋体" w:hAnsi="宋体" w:cs="宋体"/>
          <w:color w:val="auto"/>
          <w:szCs w:val="21"/>
        </w:rPr>
        <w:t xml:space="preserve">8.1 </w:t>
      </w:r>
      <w:r>
        <w:rPr>
          <w:rFonts w:hint="eastAsia" w:ascii="宋体" w:hAnsi="宋体" w:cs="宋体"/>
          <w:color w:val="auto"/>
          <w:szCs w:val="21"/>
        </w:rPr>
        <w:t>重新招标</w:t>
      </w:r>
      <w:bookmarkEnd w:id="35"/>
    </w:p>
    <w:p>
      <w:pPr>
        <w:autoSpaceDE w:val="0"/>
        <w:autoSpaceDN w:val="0"/>
        <w:adjustRightInd w:val="0"/>
        <w:spacing w:line="400" w:lineRule="exact"/>
        <w:ind w:left="16" w:leftChars="8" w:firstLine="420" w:firstLineChars="200"/>
        <w:jc w:val="left"/>
        <w:rPr>
          <w:rFonts w:ascii="宋体" w:cs="宋体"/>
          <w:color w:val="auto"/>
          <w:szCs w:val="21"/>
        </w:rPr>
      </w:pPr>
      <w:bookmarkStart w:id="36" w:name="_Toc9985"/>
      <w:r>
        <w:rPr>
          <w:rFonts w:hint="eastAsia" w:ascii="宋体" w:hAnsi="宋体" w:cs="宋体"/>
          <w:color w:val="auto"/>
          <w:szCs w:val="21"/>
        </w:rPr>
        <w:t>有下列情形之一的，采购人将重新招标：</w:t>
      </w:r>
      <w:bookmarkEnd w:id="36"/>
    </w:p>
    <w:p>
      <w:pPr>
        <w:autoSpaceDE w:val="0"/>
        <w:autoSpaceDN w:val="0"/>
        <w:adjustRightInd w:val="0"/>
        <w:spacing w:line="400" w:lineRule="exact"/>
        <w:ind w:left="16" w:leftChars="8" w:firstLine="420" w:firstLineChars="200"/>
        <w:jc w:val="left"/>
        <w:rPr>
          <w:rFonts w:ascii="宋体" w:cs="宋体"/>
          <w:color w:val="auto"/>
          <w:szCs w:val="21"/>
        </w:rPr>
      </w:pPr>
      <w:bookmarkStart w:id="37" w:name="_Toc25063"/>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）首次提交响应文件截止时间止，供应商少于</w:t>
      </w:r>
      <w:r>
        <w:rPr>
          <w:rFonts w:ascii="宋体" w:hAnsi="宋体" w:cs="宋体"/>
          <w:color w:val="auto"/>
          <w:szCs w:val="21"/>
        </w:rPr>
        <w:t>3</w:t>
      </w:r>
      <w:r>
        <w:rPr>
          <w:rFonts w:hint="eastAsia" w:ascii="宋体" w:hAnsi="宋体" w:cs="宋体"/>
          <w:color w:val="auto"/>
          <w:szCs w:val="21"/>
        </w:rPr>
        <w:t>个的；</w:t>
      </w:r>
      <w:bookmarkEnd w:id="37"/>
    </w:p>
    <w:p>
      <w:pPr>
        <w:autoSpaceDE w:val="0"/>
        <w:autoSpaceDN w:val="0"/>
        <w:adjustRightInd w:val="0"/>
        <w:spacing w:line="400" w:lineRule="exact"/>
        <w:ind w:left="16" w:leftChars="8" w:firstLine="420" w:firstLineChars="200"/>
        <w:jc w:val="left"/>
        <w:rPr>
          <w:rFonts w:ascii="宋体" w:cs="宋体"/>
          <w:color w:val="auto"/>
          <w:szCs w:val="21"/>
        </w:rPr>
      </w:pPr>
      <w:bookmarkStart w:id="38" w:name="_Toc17911"/>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）经磋商小组评审后否决所有响应性文件的。</w:t>
      </w:r>
      <w:bookmarkEnd w:id="38"/>
    </w:p>
    <w:p>
      <w:pPr>
        <w:pStyle w:val="7"/>
        <w:spacing w:before="0" w:after="0" w:line="380" w:lineRule="exact"/>
        <w:ind w:left="468" w:firstLine="0"/>
        <w:jc w:val="left"/>
        <w:rPr>
          <w:rStyle w:val="25"/>
          <w:rFonts w:ascii="宋体" w:hAnsi="宋体" w:eastAsia="宋体" w:cs="宋体"/>
          <w:b/>
          <w:bCs/>
          <w:color w:val="auto"/>
        </w:rPr>
      </w:pPr>
      <w:bookmarkStart w:id="39" w:name="_Toc21512"/>
      <w:r>
        <w:rPr>
          <w:rStyle w:val="25"/>
          <w:rFonts w:ascii="宋体" w:hAnsi="宋体" w:eastAsia="宋体" w:cs="宋体"/>
          <w:b/>
          <w:bCs/>
          <w:color w:val="auto"/>
          <w:szCs w:val="22"/>
        </w:rPr>
        <w:t>9.</w:t>
      </w:r>
      <w:r>
        <w:rPr>
          <w:rStyle w:val="25"/>
          <w:rFonts w:hint="eastAsia" w:ascii="宋体" w:hAnsi="宋体" w:eastAsia="宋体" w:cs="宋体"/>
          <w:b/>
          <w:bCs/>
          <w:color w:val="auto"/>
          <w:szCs w:val="22"/>
        </w:rPr>
        <w:t>纪律和监督</w:t>
      </w:r>
      <w:bookmarkEnd w:id="39"/>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 xml:space="preserve">9.1 </w:t>
      </w:r>
      <w:r>
        <w:rPr>
          <w:rFonts w:hint="eastAsia" w:ascii="宋体" w:hAnsi="宋体" w:cs="宋体"/>
          <w:color w:val="auto"/>
          <w:szCs w:val="21"/>
        </w:rPr>
        <w:t>对采购人的纪律要求</w:t>
      </w:r>
    </w:p>
    <w:p>
      <w:pPr>
        <w:autoSpaceDE w:val="0"/>
        <w:autoSpaceDN w:val="0"/>
        <w:adjustRightInd w:val="0"/>
        <w:spacing w:line="400" w:lineRule="exact"/>
        <w:ind w:left="16" w:leftChars="8" w:firstLine="420" w:firstLineChars="200"/>
        <w:jc w:val="left"/>
        <w:rPr>
          <w:rFonts w:ascii="宋体" w:cs="宋体"/>
          <w:color w:val="auto"/>
          <w:szCs w:val="21"/>
        </w:rPr>
      </w:pPr>
      <w:r>
        <w:rPr>
          <w:rFonts w:hint="eastAsia" w:ascii="宋体" w:hAnsi="宋体" w:cs="宋体"/>
          <w:color w:val="auto"/>
          <w:szCs w:val="21"/>
        </w:rPr>
        <w:t>采购人不得泄漏磋商活动中应当保密的情况和资料，不得与供应商串通损害国家利益、社会公共利益或者他人合法权益。</w:t>
      </w:r>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 xml:space="preserve">9.2 </w:t>
      </w:r>
      <w:r>
        <w:rPr>
          <w:rFonts w:hint="eastAsia" w:ascii="宋体" w:hAnsi="宋体" w:cs="宋体"/>
          <w:color w:val="auto"/>
          <w:szCs w:val="21"/>
        </w:rPr>
        <w:t>对供应商的纪律要求</w:t>
      </w:r>
    </w:p>
    <w:p>
      <w:pPr>
        <w:autoSpaceDE w:val="0"/>
        <w:autoSpaceDN w:val="0"/>
        <w:adjustRightInd w:val="0"/>
        <w:spacing w:line="400" w:lineRule="exact"/>
        <w:ind w:left="16" w:leftChars="8" w:firstLine="420" w:firstLineChars="200"/>
        <w:jc w:val="left"/>
        <w:rPr>
          <w:rFonts w:ascii="宋体" w:cs="宋体"/>
          <w:color w:val="auto"/>
          <w:szCs w:val="21"/>
        </w:rPr>
      </w:pPr>
      <w:r>
        <w:rPr>
          <w:rFonts w:hint="eastAsia" w:ascii="宋体" w:hAnsi="宋体" w:cs="宋体"/>
          <w:color w:val="auto"/>
          <w:szCs w:val="21"/>
        </w:rPr>
        <w:t>供应商之间不得相互串通或者与采购人串通，不得向采购人或者磋商小组行贿谋取中标，不得以他人名义响应或者以其他方式弄虚作假骗取中标；供应商不得以任何方式干扰、影响评标工作。</w:t>
      </w:r>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 xml:space="preserve">9.3 </w:t>
      </w:r>
      <w:r>
        <w:rPr>
          <w:rFonts w:hint="eastAsia" w:ascii="宋体" w:hAnsi="宋体" w:cs="宋体"/>
          <w:color w:val="auto"/>
          <w:szCs w:val="21"/>
        </w:rPr>
        <w:t>对磋商小组成员的纪律要求</w:t>
      </w:r>
    </w:p>
    <w:p>
      <w:pPr>
        <w:autoSpaceDE w:val="0"/>
        <w:autoSpaceDN w:val="0"/>
        <w:adjustRightInd w:val="0"/>
        <w:spacing w:line="400" w:lineRule="exact"/>
        <w:ind w:left="16" w:leftChars="8" w:firstLine="420" w:firstLineChars="200"/>
        <w:jc w:val="left"/>
        <w:rPr>
          <w:rFonts w:ascii="宋体" w:cs="宋体"/>
          <w:color w:val="auto"/>
          <w:szCs w:val="21"/>
        </w:rPr>
      </w:pPr>
      <w:r>
        <w:rPr>
          <w:rFonts w:hint="eastAsia" w:ascii="宋体" w:hAnsi="宋体" w:cs="宋体"/>
          <w:color w:val="auto"/>
          <w:szCs w:val="21"/>
        </w:rPr>
        <w:t>磋商小组成员不得收受供应商及他人的财物或者其他好处，不得向供应商及他人透漏对响应文件的评审和比较、成交候选人的推荐情况以及评标有关的其他情况。在磋商活动中，磋商小组成员不得擅离职守，影响评标程序正常进行，不得使用第三章“评标办法”没有规定的评审因素和标准进行评标。</w:t>
      </w:r>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 xml:space="preserve">9.4 </w:t>
      </w:r>
      <w:r>
        <w:rPr>
          <w:rFonts w:hint="eastAsia" w:ascii="宋体" w:hAnsi="宋体" w:cs="宋体"/>
          <w:color w:val="auto"/>
          <w:szCs w:val="21"/>
        </w:rPr>
        <w:t>对与评标活动有关的工作人员的纪律要求</w:t>
      </w:r>
    </w:p>
    <w:p>
      <w:pPr>
        <w:autoSpaceDE w:val="0"/>
        <w:autoSpaceDN w:val="0"/>
        <w:adjustRightInd w:val="0"/>
        <w:spacing w:line="400" w:lineRule="exact"/>
        <w:ind w:left="16" w:leftChars="8" w:firstLine="420" w:firstLineChars="200"/>
        <w:jc w:val="left"/>
        <w:rPr>
          <w:rFonts w:ascii="宋体" w:cs="宋体"/>
          <w:color w:val="auto"/>
          <w:szCs w:val="21"/>
        </w:rPr>
      </w:pPr>
      <w:r>
        <w:rPr>
          <w:rFonts w:hint="eastAsia" w:ascii="宋体" w:hAnsi="宋体" w:cs="宋体"/>
          <w:color w:val="auto"/>
          <w:szCs w:val="21"/>
        </w:rPr>
        <w:t>与评标活动有关的工作人员不得收受供应商及他人的财物或者其他好处，不得向供应商及他人透漏对响应文件的评审和比较、成交候选人的推荐情况以及评标有关的其他情况。在评标活动中，与评标活动有关的工作人员不得擅离职守，影响评标程序正常进行。</w:t>
      </w:r>
    </w:p>
    <w:p>
      <w:pPr>
        <w:autoSpaceDE w:val="0"/>
        <w:autoSpaceDN w:val="0"/>
        <w:adjustRightInd w:val="0"/>
        <w:spacing w:line="400" w:lineRule="exact"/>
        <w:ind w:left="16" w:leftChars="8" w:firstLine="420" w:firstLineChars="200"/>
        <w:jc w:val="left"/>
        <w:rPr>
          <w:rFonts w:ascii="宋体" w:cs="宋体"/>
          <w:color w:val="auto"/>
          <w:szCs w:val="21"/>
        </w:rPr>
      </w:pPr>
      <w:r>
        <w:rPr>
          <w:rFonts w:ascii="宋体" w:hAnsi="宋体" w:cs="宋体"/>
          <w:color w:val="auto"/>
          <w:szCs w:val="21"/>
        </w:rPr>
        <w:t xml:space="preserve">9.5 </w:t>
      </w:r>
      <w:r>
        <w:rPr>
          <w:rFonts w:hint="eastAsia" w:ascii="宋体" w:hAnsi="宋体" w:cs="宋体"/>
          <w:color w:val="auto"/>
          <w:szCs w:val="21"/>
        </w:rPr>
        <w:t>投诉</w:t>
      </w:r>
    </w:p>
    <w:p>
      <w:pPr>
        <w:autoSpaceDE w:val="0"/>
        <w:autoSpaceDN w:val="0"/>
        <w:adjustRightInd w:val="0"/>
        <w:spacing w:line="400" w:lineRule="exact"/>
        <w:ind w:left="16" w:leftChars="8" w:firstLine="420" w:firstLineChars="200"/>
        <w:jc w:val="left"/>
        <w:rPr>
          <w:rFonts w:ascii="宋体" w:cs="宋体"/>
          <w:color w:val="auto"/>
          <w:szCs w:val="21"/>
        </w:rPr>
      </w:pPr>
      <w:r>
        <w:rPr>
          <w:rFonts w:hint="eastAsia" w:ascii="宋体" w:hAnsi="宋体" w:cs="宋体"/>
          <w:color w:val="auto"/>
          <w:szCs w:val="21"/>
        </w:rPr>
        <w:t>供应商和其他利害关系人认为本次磋商活动违反法律、法规和规章规定的，有权向有关行政监督部门投诉。</w:t>
      </w:r>
    </w:p>
    <w:p>
      <w:pPr>
        <w:pStyle w:val="6"/>
        <w:spacing w:before="0" w:after="0" w:line="380" w:lineRule="exact"/>
        <w:ind w:left="0" w:firstLine="0"/>
        <w:jc w:val="left"/>
        <w:rPr>
          <w:rStyle w:val="25"/>
          <w:rFonts w:ascii="宋体" w:hAnsi="Calibri" w:eastAsia="宋体" w:cs="宋体"/>
          <w:b/>
          <w:color w:val="auto"/>
        </w:rPr>
      </w:pPr>
      <w:bookmarkStart w:id="40" w:name="_Toc9750"/>
      <w:bookmarkStart w:id="41" w:name="_Toc421284749"/>
      <w:bookmarkStart w:id="42" w:name="_Toc14321"/>
      <w:bookmarkStart w:id="43" w:name="_Toc12542"/>
      <w:r>
        <w:rPr>
          <w:rStyle w:val="25"/>
          <w:rFonts w:ascii="宋体" w:hAnsi="宋体" w:eastAsia="宋体" w:cs="宋体"/>
          <w:b/>
          <w:color w:val="auto"/>
        </w:rPr>
        <w:t>10.</w:t>
      </w:r>
      <w:r>
        <w:rPr>
          <w:rStyle w:val="25"/>
          <w:rFonts w:hint="eastAsia" w:ascii="宋体" w:hAnsi="宋体" w:eastAsia="宋体" w:cs="宋体"/>
          <w:b/>
          <w:color w:val="auto"/>
        </w:rPr>
        <w:t>需要补充的其他内容</w:t>
      </w:r>
      <w:bookmarkEnd w:id="40"/>
      <w:bookmarkEnd w:id="41"/>
      <w:bookmarkEnd w:id="42"/>
      <w:bookmarkEnd w:id="43"/>
    </w:p>
    <w:p>
      <w:pPr>
        <w:autoSpaceDE w:val="0"/>
        <w:autoSpaceDN w:val="0"/>
        <w:adjustRightInd w:val="0"/>
        <w:spacing w:line="380" w:lineRule="exact"/>
        <w:ind w:firstLine="480" w:firstLineChars="200"/>
        <w:rPr>
          <w:rFonts w:ascii="宋体" w:cs="宋体"/>
          <w:color w:val="auto"/>
          <w:kern w:val="0"/>
          <w:sz w:val="24"/>
        </w:rPr>
      </w:pPr>
      <w:r>
        <w:rPr>
          <w:rFonts w:ascii="宋体" w:hAnsi="宋体" w:cs="宋体"/>
          <w:b/>
          <w:color w:val="auto"/>
          <w:kern w:val="0"/>
          <w:sz w:val="24"/>
        </w:rPr>
        <w:t xml:space="preserve">10.1 </w:t>
      </w:r>
      <w:r>
        <w:rPr>
          <w:rFonts w:hint="eastAsia" w:ascii="宋体" w:hAnsi="宋体" w:cs="宋体"/>
          <w:b/>
          <w:color w:val="auto"/>
          <w:kern w:val="0"/>
          <w:sz w:val="24"/>
        </w:rPr>
        <w:t>费用承担</w:t>
      </w:r>
    </w:p>
    <w:p>
      <w:pPr>
        <w:autoSpaceDE w:val="0"/>
        <w:autoSpaceDN w:val="0"/>
        <w:adjustRightInd w:val="0"/>
        <w:spacing w:line="440" w:lineRule="exact"/>
        <w:ind w:left="14" w:leftChars="7" w:firstLine="420" w:firstLineChars="200"/>
        <w:jc w:val="left"/>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）无论投标过程中的作法和结果如何，供应商应自行承担所有参与磋商有关的全部费用，采购人和采购代理机构在任何情况下均无义务和责任承担上述费用。</w:t>
      </w:r>
    </w:p>
    <w:p>
      <w:pPr>
        <w:autoSpaceDE w:val="0"/>
        <w:autoSpaceDN w:val="0"/>
        <w:adjustRightInd w:val="0"/>
        <w:spacing w:line="440" w:lineRule="exact"/>
        <w:ind w:left="14" w:leftChars="7" w:firstLine="420" w:firstLineChars="200"/>
        <w:jc w:val="left"/>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）代理服务费由成交人支付。</w:t>
      </w:r>
    </w:p>
    <w:p>
      <w:pPr>
        <w:spacing w:line="400" w:lineRule="exact"/>
        <w:ind w:firstLine="480" w:firstLineChars="200"/>
        <w:jc w:val="left"/>
        <w:rPr>
          <w:rFonts w:ascii="宋体" w:cs="宋体"/>
          <w:b/>
          <w:color w:val="auto"/>
          <w:kern w:val="0"/>
          <w:sz w:val="24"/>
        </w:rPr>
      </w:pPr>
      <w:r>
        <w:rPr>
          <w:rFonts w:ascii="宋体" w:hAnsi="宋体" w:cs="宋体"/>
          <w:b/>
          <w:color w:val="auto"/>
          <w:kern w:val="0"/>
          <w:sz w:val="24"/>
        </w:rPr>
        <w:t xml:space="preserve">10.2 </w:t>
      </w:r>
      <w:r>
        <w:rPr>
          <w:rFonts w:hint="eastAsia" w:ascii="宋体" w:hAnsi="宋体" w:cs="宋体"/>
          <w:b/>
          <w:color w:val="auto"/>
          <w:kern w:val="0"/>
          <w:sz w:val="24"/>
        </w:rPr>
        <w:t>解释权</w:t>
      </w:r>
    </w:p>
    <w:p>
      <w:pPr>
        <w:autoSpaceDE w:val="0"/>
        <w:autoSpaceDN w:val="0"/>
        <w:adjustRightInd w:val="0"/>
        <w:spacing w:line="440" w:lineRule="exact"/>
        <w:ind w:left="14" w:leftChars="7" w:firstLine="420" w:firstLineChars="200"/>
        <w:jc w:val="left"/>
        <w:rPr>
          <w:rFonts w:ascii="宋体" w:cs="宋体"/>
          <w:color w:val="auto"/>
          <w:kern w:val="0"/>
          <w:szCs w:val="21"/>
        </w:rPr>
      </w:pPr>
      <w:r>
        <w:rPr>
          <w:rFonts w:hint="eastAsia" w:ascii="宋体" w:hAnsi="宋体" w:cs="宋体"/>
          <w:color w:val="auto"/>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autoSpaceDE w:val="0"/>
        <w:autoSpaceDN w:val="0"/>
        <w:adjustRightInd w:val="0"/>
        <w:spacing w:line="440" w:lineRule="exact"/>
        <w:ind w:left="14" w:leftChars="7" w:firstLine="420" w:firstLineChars="200"/>
        <w:jc w:val="left"/>
        <w:rPr>
          <w:rFonts w:ascii="宋体" w:cs="宋体"/>
          <w:color w:val="auto"/>
        </w:rPr>
      </w:pPr>
      <w:r>
        <w:rPr>
          <w:rFonts w:ascii="宋体" w:hAnsi="宋体" w:cs="宋体"/>
          <w:color w:val="auto"/>
        </w:rPr>
        <w:t xml:space="preserve">10.3 </w:t>
      </w:r>
      <w:r>
        <w:rPr>
          <w:rFonts w:hint="eastAsia" w:ascii="宋体" w:hAnsi="宋体" w:cs="宋体"/>
          <w:color w:val="auto"/>
        </w:rPr>
        <w:t>本磋商文件未尽事宜，按《中华人民共和国政府采购法》等法律法规的有关规定执行。</w:t>
      </w:r>
    </w:p>
    <w:p>
      <w:pPr>
        <w:pStyle w:val="6"/>
        <w:spacing w:before="0" w:after="0" w:line="380" w:lineRule="exact"/>
        <w:ind w:left="0" w:firstLine="0"/>
        <w:jc w:val="left"/>
        <w:rPr>
          <w:rStyle w:val="25"/>
          <w:rFonts w:ascii="宋体" w:hAnsi="Calibri" w:eastAsia="宋体" w:cs="宋体"/>
          <w:b/>
          <w:color w:val="auto"/>
        </w:rPr>
      </w:pPr>
      <w:bookmarkStart w:id="44" w:name="_Toc16744"/>
      <w:r>
        <w:rPr>
          <w:rStyle w:val="25"/>
          <w:rFonts w:ascii="宋体" w:hAnsi="宋体" w:eastAsia="宋体" w:cs="宋体"/>
          <w:b/>
          <w:color w:val="auto"/>
        </w:rPr>
        <w:t>11.</w:t>
      </w:r>
      <w:r>
        <w:rPr>
          <w:rStyle w:val="25"/>
          <w:rFonts w:hint="eastAsia" w:ascii="宋体" w:hAnsi="宋体" w:eastAsia="宋体" w:cs="宋体"/>
          <w:b/>
          <w:color w:val="auto"/>
        </w:rPr>
        <w:t>政策功能</w:t>
      </w:r>
      <w:bookmarkEnd w:id="44"/>
    </w:p>
    <w:p>
      <w:pPr>
        <w:autoSpaceDE w:val="0"/>
        <w:autoSpaceDN w:val="0"/>
        <w:adjustRightInd w:val="0"/>
        <w:spacing w:line="440" w:lineRule="exact"/>
        <w:ind w:left="14" w:leftChars="7" w:firstLine="420" w:firstLineChars="200"/>
        <w:jc w:val="left"/>
        <w:rPr>
          <w:rFonts w:ascii="宋体" w:cs="宋体"/>
          <w:color w:val="auto"/>
        </w:rPr>
      </w:pPr>
      <w:r>
        <w:rPr>
          <w:rFonts w:ascii="宋体" w:hAnsi="宋体" w:cs="宋体"/>
          <w:color w:val="auto"/>
        </w:rPr>
        <w:t>11.1.</w:t>
      </w:r>
      <w:r>
        <w:rPr>
          <w:rFonts w:hint="eastAsia" w:ascii="宋体" w:hAnsi="宋体" w:cs="宋体"/>
          <w:color w:val="auto"/>
        </w:rPr>
        <w:t>关于《政府采购促进中小企业发展暂行办法》相关说明：</w:t>
      </w:r>
    </w:p>
    <w:p>
      <w:pPr>
        <w:autoSpaceDE w:val="0"/>
        <w:autoSpaceDN w:val="0"/>
        <w:adjustRightInd w:val="0"/>
        <w:spacing w:line="440" w:lineRule="exact"/>
        <w:ind w:left="14" w:leftChars="7" w:firstLine="420" w:firstLineChars="200"/>
        <w:jc w:val="left"/>
        <w:rPr>
          <w:rFonts w:ascii="宋体" w:cs="宋体"/>
          <w:color w:val="auto"/>
        </w:rPr>
      </w:pPr>
      <w:r>
        <w:rPr>
          <w:rFonts w:hint="eastAsia" w:ascii="宋体" w:hAnsi="宋体" w:cs="宋体"/>
          <w:color w:val="auto"/>
        </w:rPr>
        <w:t>根据财库（</w:t>
      </w:r>
      <w:r>
        <w:rPr>
          <w:rFonts w:ascii="宋体" w:hAnsi="宋体" w:cs="宋体"/>
          <w:color w:val="auto"/>
        </w:rPr>
        <w:t>2011</w:t>
      </w:r>
      <w:r>
        <w:rPr>
          <w:rFonts w:hint="eastAsia" w:ascii="宋体" w:hAnsi="宋体" w:cs="宋体"/>
          <w:color w:val="auto"/>
        </w:rPr>
        <w:t>）</w:t>
      </w:r>
      <w:r>
        <w:rPr>
          <w:rFonts w:ascii="宋体" w:hAnsi="宋体" w:cs="宋体"/>
          <w:color w:val="auto"/>
        </w:rPr>
        <w:t>181</w:t>
      </w:r>
      <w:r>
        <w:rPr>
          <w:rFonts w:hint="eastAsia" w:ascii="宋体" w:hAnsi="宋体" w:cs="宋体"/>
          <w:color w:val="auto"/>
        </w:rPr>
        <w:t>号文、豫财购</w:t>
      </w:r>
      <w:r>
        <w:rPr>
          <w:rFonts w:ascii="宋体" w:hAnsi="宋体" w:cs="宋体"/>
          <w:color w:val="auto"/>
        </w:rPr>
        <w:t>[2013]14</w:t>
      </w:r>
      <w:r>
        <w:rPr>
          <w:rFonts w:hint="eastAsia" w:ascii="宋体" w:hAnsi="宋体" w:cs="宋体"/>
          <w:color w:val="auto"/>
        </w:rPr>
        <w:t>号文相关规定，给予小型和微型企业产品的投标报价给予</w:t>
      </w:r>
      <w:r>
        <w:rPr>
          <w:rFonts w:ascii="宋体" w:hAnsi="宋体" w:cs="宋体"/>
          <w:color w:val="auto"/>
        </w:rPr>
        <w:t>6%-10%</w:t>
      </w:r>
      <w:r>
        <w:rPr>
          <w:rFonts w:hint="eastAsia" w:ascii="宋体" w:hAnsi="宋体" w:cs="宋体"/>
          <w:color w:val="auto"/>
        </w:rPr>
        <w:t>的扣除，本项目具体扣除比例为</w:t>
      </w:r>
      <w:r>
        <w:rPr>
          <w:rFonts w:ascii="宋体" w:hAnsi="宋体" w:cs="宋体"/>
          <w:color w:val="auto"/>
        </w:rPr>
        <w:t>6</w:t>
      </w:r>
      <w:r>
        <w:rPr>
          <w:rFonts w:hint="eastAsia" w:ascii="宋体" w:hAnsi="宋体" w:cs="宋体"/>
          <w:color w:val="auto"/>
        </w:rPr>
        <w:t>％，用扣除后的价格参与评审。</w:t>
      </w:r>
    </w:p>
    <w:p>
      <w:pPr>
        <w:autoSpaceDE w:val="0"/>
        <w:autoSpaceDN w:val="0"/>
        <w:adjustRightInd w:val="0"/>
        <w:spacing w:line="440" w:lineRule="exact"/>
        <w:ind w:left="14" w:leftChars="7" w:firstLine="420" w:firstLineChars="200"/>
        <w:jc w:val="left"/>
        <w:rPr>
          <w:rFonts w:ascii="宋体" w:cs="宋体"/>
          <w:color w:val="auto"/>
        </w:rPr>
      </w:pPr>
      <w:r>
        <w:rPr>
          <w:rFonts w:hint="eastAsia" w:ascii="宋体" w:hAnsi="宋体" w:cs="宋体"/>
          <w:color w:val="auto"/>
        </w:rPr>
        <w:t>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autoSpaceDE w:val="0"/>
        <w:autoSpaceDN w:val="0"/>
        <w:adjustRightInd w:val="0"/>
        <w:spacing w:line="440" w:lineRule="exact"/>
        <w:ind w:left="14" w:leftChars="7" w:firstLine="420" w:firstLineChars="200"/>
        <w:jc w:val="left"/>
        <w:rPr>
          <w:rFonts w:ascii="宋体" w:cs="宋体"/>
          <w:color w:val="auto"/>
        </w:rPr>
      </w:pPr>
      <w:r>
        <w:rPr>
          <w:rFonts w:hint="eastAsia" w:ascii="宋体" w:hAnsi="宋体" w:cs="宋体"/>
          <w:color w:val="auto"/>
        </w:rPr>
        <w:t>关于小微企业：</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11.1.1</w:t>
      </w:r>
      <w:r>
        <w:rPr>
          <w:rFonts w:hint="eastAsia" w:ascii="宋体" w:hAnsi="宋体" w:cs="宋体"/>
          <w:color w:val="auto"/>
        </w:rPr>
        <w:t>按</w:t>
      </w:r>
      <w:r>
        <w:rPr>
          <w:rFonts w:ascii="宋体" w:hAnsi="宋体" w:cs="宋体"/>
          <w:color w:val="auto"/>
        </w:rPr>
        <w:t>&lt;</w:t>
      </w:r>
      <w:r>
        <w:rPr>
          <w:rFonts w:hint="eastAsia" w:ascii="宋体" w:hAnsi="宋体" w:cs="宋体"/>
          <w:color w:val="auto"/>
        </w:rPr>
        <w:t>关于印发《政府采购促进中小企业发展暂行办法》的通知</w:t>
      </w:r>
      <w:r>
        <w:rPr>
          <w:rFonts w:ascii="宋体" w:hAnsi="宋体" w:cs="宋体"/>
          <w:color w:val="auto"/>
        </w:rPr>
        <w:t>&gt;</w:t>
      </w:r>
      <w:r>
        <w:rPr>
          <w:rFonts w:hint="eastAsia" w:ascii="宋体" w:hAnsi="宋体" w:cs="宋体"/>
          <w:color w:val="auto"/>
        </w:rPr>
        <w:t>（财库〔</w:t>
      </w:r>
      <w:r>
        <w:rPr>
          <w:rFonts w:ascii="宋体" w:hAnsi="宋体" w:cs="宋体"/>
          <w:color w:val="auto"/>
        </w:rPr>
        <w:t>2011</w:t>
      </w:r>
      <w:r>
        <w:rPr>
          <w:rFonts w:hint="eastAsia" w:ascii="宋体" w:hAnsi="宋体" w:cs="宋体"/>
          <w:color w:val="auto"/>
        </w:rPr>
        <w:t>〕</w:t>
      </w:r>
      <w:r>
        <w:rPr>
          <w:rFonts w:ascii="宋体" w:hAnsi="宋体" w:cs="宋体"/>
          <w:color w:val="auto"/>
        </w:rPr>
        <w:t>181</w:t>
      </w:r>
      <w:r>
        <w:rPr>
          <w:rFonts w:hint="eastAsia" w:ascii="宋体" w:hAnsi="宋体" w:cs="宋体"/>
          <w:color w:val="auto"/>
        </w:rPr>
        <w:t>号）之规定，中小企业的标准为：</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11.1.1.1</w:t>
      </w:r>
      <w:r>
        <w:rPr>
          <w:rFonts w:hint="eastAsia" w:ascii="宋体" w:hAnsi="宋体" w:cs="宋体"/>
          <w:color w:val="auto"/>
        </w:rPr>
        <w:t>提供本企业制造的货物、承担的工程或者服务，或者提供其他中小企业制造的货物，不包括提供或使用大型企业注册商标的货物。</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11.1.1.2</w:t>
      </w:r>
      <w:r>
        <w:rPr>
          <w:rFonts w:hint="eastAsia" w:ascii="宋体" w:hAnsi="宋体" w:cs="宋体"/>
          <w:color w:val="auto"/>
        </w:rPr>
        <w:t>本规定所称中小企业划分标准，是指国务院有关部门根据企业从业人员、营业收入、资产总额等指标制定的中小企业划型标准（工信部联企业〔</w:t>
      </w:r>
      <w:r>
        <w:rPr>
          <w:rFonts w:ascii="宋体" w:hAnsi="宋体" w:cs="宋体"/>
          <w:color w:val="auto"/>
        </w:rPr>
        <w:t>2011</w:t>
      </w:r>
      <w:r>
        <w:rPr>
          <w:rFonts w:hint="eastAsia" w:ascii="宋体" w:hAnsi="宋体" w:cs="宋体"/>
          <w:color w:val="auto"/>
        </w:rPr>
        <w:t>〕</w:t>
      </w:r>
      <w:r>
        <w:rPr>
          <w:rFonts w:ascii="宋体" w:hAnsi="宋体" w:cs="宋体"/>
          <w:color w:val="auto"/>
        </w:rPr>
        <w:t>300</w:t>
      </w:r>
      <w:r>
        <w:rPr>
          <w:rFonts w:hint="eastAsia" w:ascii="宋体" w:hAnsi="宋体" w:cs="宋体"/>
          <w:color w:val="auto"/>
        </w:rPr>
        <w:t>号）。</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11.1.1.3</w:t>
      </w:r>
      <w:r>
        <w:rPr>
          <w:rFonts w:hint="eastAsia" w:ascii="宋体" w:hAnsi="宋体" w:cs="宋体"/>
          <w:color w:val="auto"/>
        </w:rPr>
        <w:t>小型、微型企业提供有中型企业制造的货物的，视同为中型企业；小型、微型、中型企业提供有大型企业制造的货物的，视同为大型企业。</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11.1.2</w:t>
      </w:r>
      <w:r>
        <w:rPr>
          <w:rFonts w:hint="eastAsia" w:ascii="宋体" w:hAnsi="宋体" w:cs="宋体"/>
          <w:color w:val="auto"/>
        </w:rPr>
        <w:t>依照</w:t>
      </w:r>
      <w:r>
        <w:rPr>
          <w:rFonts w:ascii="宋体" w:hAnsi="宋体" w:cs="宋体"/>
          <w:color w:val="auto"/>
        </w:rPr>
        <w:t>&lt;</w:t>
      </w:r>
      <w:r>
        <w:rPr>
          <w:rFonts w:hint="eastAsia" w:ascii="宋体" w:hAnsi="宋体" w:cs="宋体"/>
          <w:color w:val="auto"/>
        </w:rPr>
        <w:t>财政部、司法部关于政府采购支持监狱企业发展有关问题的通知</w:t>
      </w:r>
      <w:r>
        <w:rPr>
          <w:rFonts w:ascii="宋体" w:hAnsi="宋体" w:cs="宋体"/>
          <w:color w:val="auto"/>
        </w:rPr>
        <w:t>&gt;</w:t>
      </w:r>
      <w:r>
        <w:rPr>
          <w:rFonts w:hint="eastAsia" w:ascii="宋体" w:hAnsi="宋体" w:cs="宋体"/>
          <w:color w:val="auto"/>
        </w:rPr>
        <w:t>（财库〔</w:t>
      </w:r>
      <w:r>
        <w:rPr>
          <w:rFonts w:ascii="宋体" w:hAnsi="宋体" w:cs="宋体"/>
          <w:color w:val="auto"/>
        </w:rPr>
        <w:t>2014</w:t>
      </w:r>
      <w:r>
        <w:rPr>
          <w:rFonts w:hint="eastAsia" w:ascii="宋体" w:hAnsi="宋体" w:cs="宋体"/>
          <w:color w:val="auto"/>
        </w:rPr>
        <w:t>〕</w:t>
      </w:r>
      <w:r>
        <w:rPr>
          <w:rFonts w:ascii="宋体" w:hAnsi="宋体" w:cs="宋体"/>
          <w:color w:val="auto"/>
        </w:rPr>
        <w:t>68</w:t>
      </w:r>
      <w:r>
        <w:rPr>
          <w:rFonts w:hint="eastAsia" w:ascii="宋体" w:hAnsi="宋体" w:cs="宋体"/>
          <w:color w:val="auto"/>
        </w:rPr>
        <w:t>号）之规定，监狱企业应当符合以下条件：</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11.1.2.1</w:t>
      </w:r>
      <w:r>
        <w:rPr>
          <w:rFonts w:hint="eastAsia" w:ascii="宋体" w:hAnsi="宋体" w:cs="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11.1.2.2</w:t>
      </w:r>
      <w:r>
        <w:rPr>
          <w:rFonts w:hint="eastAsia" w:ascii="宋体" w:hAnsi="宋体" w:cs="宋体"/>
          <w:color w:val="auto"/>
        </w:rPr>
        <w:t>监狱企业参加政府采购活动时，视同小型、微型企业，应当提供由省级以上监狱管理局、戒毒管理局（含新疆生产建设兵团）出具的属于监狱企业的证明文件。</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11.2</w:t>
      </w:r>
      <w:r>
        <w:rPr>
          <w:rFonts w:hint="eastAsia" w:ascii="宋体" w:hAnsi="宋体" w:cs="宋体"/>
          <w:color w:val="auto"/>
        </w:rPr>
        <w:t>、投标产品符合国家环保、节能标准，并载入财政部、国家发改委和国家环保总局发布的最新《环境标志产品政府采购清单》、《节能产品政府采购清单》内，且具有在有效期内的《国家节能产品认证证书》或《中国环境标志产品认证证书》（供应商必须提供有关证明材料和文件等），将分别给予供应商在评标办法中规定的加分或下调评标价。（供应商提供产品如为“节能产品政府采购清单”内的产品，报价给予</w:t>
      </w:r>
      <w:r>
        <w:rPr>
          <w:rFonts w:ascii="宋体" w:hAnsi="宋体" w:cs="宋体"/>
          <w:color w:val="auto"/>
        </w:rPr>
        <w:t>0.1%</w:t>
      </w:r>
      <w:r>
        <w:rPr>
          <w:rFonts w:hint="eastAsia" w:ascii="宋体" w:hAnsi="宋体" w:cs="宋体"/>
          <w:color w:val="auto"/>
        </w:rPr>
        <w:t>的扣除，用扣除后的价格作为最后报价。供应商必须在投标文件中附该产品在国家有关部门公布的最新一期的节能清单中所在页的复印件，及在有效期内的《国家节能产品认证证书》复印件，否则评标委员会有权不予认可。供应商提供产品如为“环境标志产品政府采购清单”内的产品，报价给予</w:t>
      </w:r>
      <w:r>
        <w:rPr>
          <w:rFonts w:ascii="宋体" w:hAnsi="宋体" w:cs="宋体"/>
          <w:color w:val="auto"/>
        </w:rPr>
        <w:t>0.1%</w:t>
      </w:r>
      <w:r>
        <w:rPr>
          <w:rFonts w:hint="eastAsia" w:ascii="宋体" w:hAnsi="宋体" w:cs="宋体"/>
          <w:color w:val="auto"/>
        </w:rPr>
        <w:t>的扣除，用扣除后的价格作为最后报价。供应商必须在投标文件中附该产品在国家有关部门公布的最新一期的环保清单中所在页的复印件，及在有效期内的《中国环境标志产品认证证书》复印件，否则评标委员会有权不予认可。）</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 xml:space="preserve">11.2.1 </w:t>
      </w:r>
      <w:r>
        <w:rPr>
          <w:rFonts w:hint="eastAsia" w:ascii="宋体" w:hAnsi="宋体" w:cs="宋体"/>
          <w:color w:val="auto"/>
        </w:rPr>
        <w:t>如招标产品属于财政部和国家发展改革委发布的最新《政府采购节能产品清单》中要求的强制政府采购产品的，供应商必须提供所投产品属于清单中要求的制造厂家生产的指定型号产品，此种情况不享受上述加分或评标价下调规定。</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 xml:space="preserve">11.2.2 </w:t>
      </w:r>
      <w:r>
        <w:rPr>
          <w:rFonts w:hint="eastAsia" w:ascii="宋体" w:hAnsi="宋体" w:cs="宋体"/>
          <w:color w:val="auto"/>
        </w:rPr>
        <w:t>投标产品属于自主创新产品，并载入注册地省级以上科技部门发布的最新自主创新产品目录清单内，供应商应提供注册地省级以上科技部门出具的在有效期内的证明材料和文件等，将由评标委员会给予供应商在评标办法中规定的加分或下调评标价。</w:t>
      </w:r>
    </w:p>
    <w:p>
      <w:pPr>
        <w:autoSpaceDE w:val="0"/>
        <w:autoSpaceDN w:val="0"/>
        <w:adjustRightInd w:val="0"/>
        <w:spacing w:line="480" w:lineRule="exact"/>
        <w:ind w:left="14" w:leftChars="7" w:firstLine="420" w:firstLineChars="200"/>
        <w:jc w:val="left"/>
        <w:rPr>
          <w:rFonts w:ascii="宋体" w:cs="宋体"/>
          <w:color w:val="auto"/>
        </w:rPr>
      </w:pPr>
      <w:r>
        <w:rPr>
          <w:rFonts w:ascii="宋体" w:hAnsi="宋体" w:cs="宋体"/>
          <w:color w:val="auto"/>
        </w:rPr>
        <w:t>11.3</w:t>
      </w:r>
      <w:r>
        <w:rPr>
          <w:rFonts w:hint="eastAsia" w:ascii="宋体" w:hAnsi="宋体" w:cs="宋体"/>
          <w:color w:val="auto"/>
        </w:rPr>
        <w:t>、其它未尽事宜，按国家有关法律、法规执行。</w:t>
      </w:r>
    </w:p>
    <w:p>
      <w:pPr>
        <w:pStyle w:val="18"/>
        <w:rPr>
          <w:rFonts w:ascii="宋体" w:cs="宋体"/>
          <w:color w:val="auto"/>
        </w:rPr>
      </w:pPr>
      <w:r>
        <w:rPr>
          <w:rFonts w:ascii="宋体" w:cs="宋体"/>
          <w:color w:val="auto"/>
        </w:rPr>
        <w:br w:type="page"/>
      </w:r>
      <w:bookmarkStart w:id="45" w:name="_Toc5732"/>
      <w:r>
        <w:rPr>
          <w:rFonts w:hint="eastAsia" w:ascii="宋体" w:hAnsi="宋体" w:cs="宋体"/>
          <w:color w:val="auto"/>
        </w:rPr>
        <w:t>第三章</w:t>
      </w:r>
      <w:r>
        <w:rPr>
          <w:rFonts w:hint="eastAsia" w:ascii="宋体" w:hAnsi="宋体" w:cs="宋体"/>
          <w:color w:val="auto"/>
          <w:lang w:val="en-US" w:eastAsia="zh-CN"/>
        </w:rPr>
        <w:t xml:space="preserve">  </w:t>
      </w:r>
      <w:r>
        <w:rPr>
          <w:rFonts w:hint="eastAsia" w:ascii="宋体" w:hAnsi="宋体" w:cs="宋体"/>
          <w:color w:val="auto"/>
        </w:rPr>
        <w:t>评标方法</w:t>
      </w:r>
      <w:bookmarkEnd w:id="13"/>
      <w:bookmarkEnd w:id="45"/>
    </w:p>
    <w:p>
      <w:pPr>
        <w:spacing w:line="600" w:lineRule="exact"/>
        <w:jc w:val="center"/>
        <w:rPr>
          <w:rFonts w:ascii="宋体" w:cs="宋体"/>
          <w:b/>
          <w:color w:val="auto"/>
          <w:kern w:val="0"/>
          <w:sz w:val="28"/>
          <w:szCs w:val="28"/>
        </w:rPr>
      </w:pPr>
      <w:bookmarkStart w:id="46" w:name="_Toc144974566"/>
      <w:bookmarkStart w:id="47" w:name="_Toc318450721"/>
      <w:bookmarkStart w:id="48" w:name="_Toc152045599"/>
      <w:bookmarkStart w:id="49" w:name="_Toc152042376"/>
      <w:bookmarkStart w:id="50" w:name="_Toc27806"/>
      <w:bookmarkStart w:id="51" w:name="_Toc11869"/>
      <w:bookmarkStart w:id="52" w:name="_Toc281405527"/>
      <w:r>
        <w:rPr>
          <w:rFonts w:hint="eastAsia" w:ascii="宋体" w:hAnsi="宋体" w:cs="宋体"/>
          <w:color w:val="auto"/>
          <w:sz w:val="28"/>
          <w:szCs w:val="28"/>
        </w:rPr>
        <w:t>评标办法前附表</w:t>
      </w:r>
      <w:bookmarkEnd w:id="46"/>
      <w:bookmarkEnd w:id="47"/>
      <w:bookmarkEnd w:id="48"/>
      <w:bookmarkEnd w:id="49"/>
      <w:bookmarkEnd w:id="50"/>
      <w:bookmarkEnd w:id="51"/>
      <w:bookmarkEnd w:id="52"/>
    </w:p>
    <w:tbl>
      <w:tblPr>
        <w:tblStyle w:val="21"/>
        <w:tblW w:w="9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28"/>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63" w:type="dxa"/>
            <w:gridSpan w:val="2"/>
            <w:vAlign w:val="center"/>
          </w:tcPr>
          <w:p>
            <w:pPr>
              <w:spacing w:line="360" w:lineRule="exact"/>
              <w:jc w:val="center"/>
              <w:rPr>
                <w:rFonts w:ascii="宋体" w:cs="宋体"/>
                <w:b/>
                <w:color w:val="auto"/>
                <w:szCs w:val="21"/>
              </w:rPr>
            </w:pPr>
            <w:r>
              <w:rPr>
                <w:rFonts w:hint="eastAsia" w:ascii="宋体" w:hAnsi="宋体" w:cs="宋体"/>
                <w:b/>
                <w:color w:val="auto"/>
                <w:szCs w:val="21"/>
              </w:rPr>
              <w:t>评审因素</w:t>
            </w:r>
          </w:p>
        </w:tc>
        <w:tc>
          <w:tcPr>
            <w:tcW w:w="5846" w:type="dxa"/>
            <w:vAlign w:val="center"/>
          </w:tcPr>
          <w:p>
            <w:pPr>
              <w:spacing w:line="360" w:lineRule="exact"/>
              <w:jc w:val="center"/>
              <w:rPr>
                <w:rFonts w:asci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exact"/>
          <w:jc w:val="center"/>
        </w:trPr>
        <w:tc>
          <w:tcPr>
            <w:tcW w:w="735" w:type="dxa"/>
            <w:vMerge w:val="restart"/>
            <w:vAlign w:val="center"/>
          </w:tcPr>
          <w:p>
            <w:pPr>
              <w:spacing w:line="360" w:lineRule="exact"/>
              <w:ind w:firstLine="105" w:firstLineChars="50"/>
              <w:jc w:val="center"/>
              <w:rPr>
                <w:rFonts w:ascii="宋体" w:cs="宋体"/>
                <w:color w:val="auto"/>
                <w:szCs w:val="21"/>
              </w:rPr>
            </w:pPr>
            <w:r>
              <w:rPr>
                <w:rFonts w:hint="eastAsia" w:ascii="宋体" w:hAnsi="宋体" w:cs="宋体"/>
                <w:color w:val="auto"/>
                <w:szCs w:val="21"/>
              </w:rPr>
              <w:t>一资格评审标准</w:t>
            </w:r>
          </w:p>
          <w:p>
            <w:pPr>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企业营业执照（副本）、税务登记证（副本）、组织机构代码证（副本）</w:t>
            </w:r>
          </w:p>
        </w:tc>
        <w:tc>
          <w:tcPr>
            <w:tcW w:w="5846" w:type="dxa"/>
            <w:vAlign w:val="center"/>
          </w:tcPr>
          <w:p>
            <w:pPr>
              <w:spacing w:line="400" w:lineRule="exact"/>
              <w:jc w:val="left"/>
              <w:rPr>
                <w:rFonts w:ascii="宋体" w:cs="宋体"/>
                <w:color w:val="auto"/>
                <w:szCs w:val="21"/>
              </w:rPr>
            </w:pPr>
            <w:r>
              <w:rPr>
                <w:rFonts w:hint="eastAsia" w:ascii="宋体" w:hAnsi="宋体" w:cs="宋体"/>
                <w:color w:val="auto"/>
                <w:szCs w:val="21"/>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widowControl/>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资格要求</w:t>
            </w:r>
          </w:p>
        </w:tc>
        <w:tc>
          <w:tcPr>
            <w:tcW w:w="5846" w:type="dxa"/>
            <w:vAlign w:val="center"/>
          </w:tcPr>
          <w:p>
            <w:pPr>
              <w:spacing w:line="400" w:lineRule="exact"/>
              <w:jc w:val="left"/>
              <w:rPr>
                <w:rFonts w:ascii="宋体" w:cs="宋体"/>
                <w:color w:val="auto"/>
              </w:rPr>
            </w:pPr>
            <w:r>
              <w:rPr>
                <w:rFonts w:hint="eastAsia" w:ascii="宋体" w:hAnsi="宋体" w:cs="宋体"/>
                <w:color w:val="auto"/>
                <w:szCs w:val="21"/>
              </w:rPr>
              <w:t>符合第二章“投标人须知”第</w:t>
            </w:r>
            <w:r>
              <w:rPr>
                <w:rFonts w:ascii="宋体" w:hAnsi="宋体" w:cs="宋体"/>
                <w:color w:val="auto"/>
                <w:szCs w:val="21"/>
              </w:rPr>
              <w:t>1.3.4</w:t>
            </w:r>
            <w:r>
              <w:rPr>
                <w:rFonts w:hint="eastAsia" w:ascii="宋体" w:hAnsi="宋体" w:cs="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735" w:type="dxa"/>
            <w:vMerge w:val="continue"/>
            <w:vAlign w:val="center"/>
          </w:tcPr>
          <w:p>
            <w:pPr>
              <w:widowControl/>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法人代表证明或法人授权委托书及被委托人身份证</w:t>
            </w:r>
          </w:p>
        </w:tc>
        <w:tc>
          <w:tcPr>
            <w:tcW w:w="5846" w:type="dxa"/>
            <w:vAlign w:val="center"/>
          </w:tcPr>
          <w:p>
            <w:pPr>
              <w:spacing w:line="400" w:lineRule="exact"/>
              <w:jc w:val="left"/>
              <w:rPr>
                <w:rFonts w:ascii="宋体" w:cs="宋体"/>
                <w:color w:val="auto"/>
                <w:szCs w:val="21"/>
              </w:rPr>
            </w:pPr>
            <w:r>
              <w:rPr>
                <w:rFonts w:hint="eastAsia" w:ascii="宋体" w:hAnsi="宋体" w:cs="宋体"/>
                <w:color w:val="auto"/>
                <w:szCs w:val="21"/>
              </w:rPr>
              <w:t>法人代表（负责人）证明或法人授权委托书及被委托人身份证（原件）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5" w:type="dxa"/>
            <w:vMerge w:val="continue"/>
            <w:vAlign w:val="center"/>
          </w:tcPr>
          <w:p>
            <w:pPr>
              <w:widowControl/>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磋商保证金</w:t>
            </w:r>
          </w:p>
        </w:tc>
        <w:tc>
          <w:tcPr>
            <w:tcW w:w="5846" w:type="dxa"/>
            <w:vAlign w:val="center"/>
          </w:tcPr>
          <w:p>
            <w:pPr>
              <w:spacing w:line="400" w:lineRule="exact"/>
              <w:jc w:val="left"/>
              <w:rPr>
                <w:rFonts w:ascii="宋体" w:cs="宋体"/>
                <w:color w:val="auto"/>
                <w:szCs w:val="21"/>
              </w:rPr>
            </w:pPr>
            <w:r>
              <w:rPr>
                <w:rFonts w:hint="eastAsia" w:ascii="宋体" w:hAnsi="宋体" w:cs="宋体"/>
                <w:color w:val="auto"/>
                <w:szCs w:val="21"/>
              </w:rPr>
              <w:t>人民币</w:t>
            </w:r>
            <w:r>
              <w:rPr>
                <w:rFonts w:hint="eastAsia" w:ascii="宋体" w:hAnsi="宋体" w:cs="宋体"/>
                <w:color w:val="auto"/>
                <w:szCs w:val="21"/>
                <w:lang w:eastAsia="zh-CN"/>
              </w:rPr>
              <w:t>伍仟柒佰元整</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700.00元）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restart"/>
            <w:vAlign w:val="center"/>
          </w:tcPr>
          <w:p>
            <w:pPr>
              <w:spacing w:line="360" w:lineRule="exact"/>
              <w:jc w:val="center"/>
              <w:rPr>
                <w:rFonts w:ascii="宋体" w:cs="宋体"/>
                <w:color w:val="auto"/>
                <w:szCs w:val="21"/>
              </w:rPr>
            </w:pPr>
            <w:r>
              <w:rPr>
                <w:rFonts w:hint="eastAsia" w:ascii="宋体" w:hAnsi="宋体" w:cs="宋体"/>
                <w:color w:val="auto"/>
                <w:szCs w:val="21"/>
              </w:rPr>
              <w:t>二</w:t>
            </w:r>
          </w:p>
          <w:p>
            <w:pPr>
              <w:spacing w:line="360" w:lineRule="exact"/>
              <w:jc w:val="center"/>
              <w:rPr>
                <w:rFonts w:ascii="宋体" w:cs="宋体"/>
                <w:color w:val="auto"/>
                <w:szCs w:val="21"/>
              </w:rPr>
            </w:pPr>
            <w:r>
              <w:rPr>
                <w:rFonts w:hint="eastAsia" w:ascii="宋体" w:hAnsi="宋体" w:cs="宋体"/>
                <w:color w:val="auto"/>
                <w:szCs w:val="21"/>
              </w:rPr>
              <w:t>形式评审标准</w:t>
            </w: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供应商名称</w:t>
            </w:r>
          </w:p>
        </w:tc>
        <w:tc>
          <w:tcPr>
            <w:tcW w:w="5846" w:type="dxa"/>
            <w:vAlign w:val="center"/>
          </w:tcPr>
          <w:p>
            <w:pPr>
              <w:spacing w:line="400" w:lineRule="exact"/>
              <w:rPr>
                <w:rFonts w:ascii="宋体" w:cs="宋体"/>
                <w:color w:val="auto"/>
                <w:szCs w:val="21"/>
              </w:rPr>
            </w:pPr>
            <w:r>
              <w:rPr>
                <w:rFonts w:hint="eastAsia" w:ascii="宋体" w:hAnsi="宋体" w:cs="宋体"/>
                <w:color w:val="auto"/>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磋商函签字盖章</w:t>
            </w:r>
          </w:p>
        </w:tc>
        <w:tc>
          <w:tcPr>
            <w:tcW w:w="5846" w:type="dxa"/>
            <w:vAlign w:val="center"/>
          </w:tcPr>
          <w:p>
            <w:pPr>
              <w:spacing w:line="400" w:lineRule="exact"/>
              <w:rPr>
                <w:rFonts w:ascii="宋体" w:cs="宋体"/>
                <w:color w:val="auto"/>
                <w:szCs w:val="21"/>
              </w:rPr>
            </w:pPr>
            <w:r>
              <w:rPr>
                <w:rFonts w:hint="eastAsia" w:ascii="宋体" w:hAnsi="宋体" w:cs="宋体"/>
                <w:color w:val="auto"/>
                <w:szCs w:val="21"/>
              </w:rPr>
              <w:t>由法定代表人或委托代理人签字并加盖单位公章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widowControl/>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响应文件格式</w:t>
            </w:r>
          </w:p>
        </w:tc>
        <w:tc>
          <w:tcPr>
            <w:tcW w:w="5846" w:type="dxa"/>
            <w:vAlign w:val="center"/>
          </w:tcPr>
          <w:p>
            <w:pPr>
              <w:spacing w:line="400" w:lineRule="exact"/>
              <w:rPr>
                <w:rFonts w:ascii="宋体" w:cs="宋体"/>
                <w:color w:val="auto"/>
                <w:szCs w:val="21"/>
              </w:rPr>
            </w:pPr>
            <w:r>
              <w:rPr>
                <w:rFonts w:hint="eastAsia" w:ascii="宋体" w:hAnsi="宋体" w:cs="宋体"/>
                <w:color w:val="auto"/>
                <w:szCs w:val="21"/>
              </w:rPr>
              <w:t>基本符合磋商文件格式要求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restart"/>
            <w:vAlign w:val="center"/>
          </w:tcPr>
          <w:p>
            <w:pPr>
              <w:jc w:val="center"/>
              <w:rPr>
                <w:rFonts w:ascii="宋体" w:cs="宋体"/>
                <w:color w:val="auto"/>
                <w:szCs w:val="21"/>
              </w:rPr>
            </w:pPr>
            <w:r>
              <w:rPr>
                <w:rFonts w:hint="eastAsia" w:ascii="宋体" w:hAnsi="宋体" w:cs="宋体"/>
                <w:color w:val="auto"/>
                <w:szCs w:val="21"/>
              </w:rPr>
              <w:t>三</w:t>
            </w:r>
          </w:p>
          <w:p>
            <w:pPr>
              <w:jc w:val="center"/>
              <w:rPr>
                <w:rFonts w:ascii="宋体" w:cs="宋体"/>
                <w:color w:val="auto"/>
                <w:szCs w:val="21"/>
              </w:rPr>
            </w:pPr>
            <w:r>
              <w:rPr>
                <w:rFonts w:hint="eastAsia" w:ascii="宋体" w:hAnsi="宋体" w:cs="宋体"/>
                <w:color w:val="auto"/>
                <w:szCs w:val="21"/>
              </w:rPr>
              <w:t>响应性性评审标准</w:t>
            </w:r>
          </w:p>
        </w:tc>
        <w:tc>
          <w:tcPr>
            <w:tcW w:w="3028" w:type="dxa"/>
            <w:vAlign w:val="center"/>
          </w:tcPr>
          <w:p>
            <w:pPr>
              <w:spacing w:line="400" w:lineRule="exact"/>
              <w:jc w:val="center"/>
              <w:rPr>
                <w:rFonts w:hint="eastAsia" w:ascii="宋体" w:eastAsia="宋体" w:cs="宋体"/>
                <w:color w:val="auto"/>
                <w:szCs w:val="21"/>
                <w:lang w:eastAsia="zh-CN"/>
              </w:rPr>
            </w:pPr>
            <w:r>
              <w:rPr>
                <w:rFonts w:hint="eastAsia" w:ascii="宋体" w:hAnsi="宋体" w:cs="宋体"/>
                <w:color w:val="auto"/>
                <w:szCs w:val="21"/>
                <w:lang w:eastAsia="zh-CN"/>
              </w:rPr>
              <w:t>供货期</w:t>
            </w:r>
          </w:p>
        </w:tc>
        <w:tc>
          <w:tcPr>
            <w:tcW w:w="5846" w:type="dxa"/>
            <w:vAlign w:val="center"/>
          </w:tcPr>
          <w:p>
            <w:pPr>
              <w:spacing w:line="400" w:lineRule="exact"/>
              <w:rPr>
                <w:rFonts w:ascii="宋体" w:cs="宋体"/>
                <w:color w:val="auto"/>
                <w:szCs w:val="21"/>
              </w:rPr>
            </w:pPr>
            <w:r>
              <w:rPr>
                <w:rFonts w:hint="eastAsia" w:ascii="宋体" w:hAnsi="宋体" w:cs="宋体"/>
                <w:color w:val="auto"/>
                <w:szCs w:val="21"/>
              </w:rPr>
              <w:t>符合供应商须知前附表</w:t>
            </w:r>
            <w:r>
              <w:rPr>
                <w:rFonts w:ascii="宋体" w:hAnsi="宋体" w:cs="宋体"/>
                <w:color w:val="auto"/>
                <w:szCs w:val="21"/>
              </w:rPr>
              <w:t>1.3.2</w:t>
            </w:r>
            <w:r>
              <w:rPr>
                <w:rFonts w:hint="eastAsia" w:ascii="宋体" w:hAnsi="宋体" w:cs="宋体"/>
                <w:color w:val="auto"/>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质量要求</w:t>
            </w:r>
          </w:p>
        </w:tc>
        <w:tc>
          <w:tcPr>
            <w:tcW w:w="5846" w:type="dxa"/>
            <w:vAlign w:val="center"/>
          </w:tcPr>
          <w:p>
            <w:pPr>
              <w:spacing w:line="400" w:lineRule="exact"/>
              <w:rPr>
                <w:rFonts w:ascii="宋体" w:cs="宋体"/>
                <w:color w:val="auto"/>
                <w:szCs w:val="21"/>
              </w:rPr>
            </w:pPr>
            <w:r>
              <w:rPr>
                <w:rFonts w:hint="eastAsia" w:ascii="宋体" w:cs="宋体"/>
                <w:color w:val="auto"/>
                <w:szCs w:val="21"/>
              </w:rPr>
              <w:t>提供国家级检测报告，检测质量符合国家相关规范、标准的要求。</w:t>
            </w:r>
          </w:p>
          <w:p>
            <w:pPr>
              <w:spacing w:line="4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磋商报价</w:t>
            </w:r>
          </w:p>
        </w:tc>
        <w:tc>
          <w:tcPr>
            <w:tcW w:w="5846" w:type="dxa"/>
            <w:vAlign w:val="center"/>
          </w:tcPr>
          <w:p>
            <w:pPr>
              <w:spacing w:line="400" w:lineRule="exact"/>
              <w:rPr>
                <w:rFonts w:ascii="宋体" w:cs="宋体"/>
                <w:color w:val="auto"/>
                <w:szCs w:val="21"/>
              </w:rPr>
            </w:pPr>
            <w:r>
              <w:rPr>
                <w:rFonts w:hint="eastAsia" w:ascii="宋体" w:hAnsi="宋体" w:cs="宋体"/>
                <w:color w:val="auto"/>
              </w:rPr>
              <w:t>磋商报价不能超过磋商控制价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磋商保证金</w:t>
            </w:r>
          </w:p>
        </w:tc>
        <w:tc>
          <w:tcPr>
            <w:tcW w:w="5846" w:type="dxa"/>
            <w:vAlign w:val="center"/>
          </w:tcPr>
          <w:p>
            <w:pPr>
              <w:spacing w:line="400" w:lineRule="exact"/>
              <w:rPr>
                <w:rFonts w:ascii="宋体" w:cs="宋体"/>
                <w:color w:val="auto"/>
                <w:szCs w:val="21"/>
              </w:rPr>
            </w:pPr>
            <w:r>
              <w:rPr>
                <w:rFonts w:hint="eastAsia" w:ascii="宋体" w:hAnsi="宋体" w:cs="宋体"/>
                <w:color w:val="auto"/>
                <w:szCs w:val="21"/>
              </w:rPr>
              <w:t>符合本磋商文件“投标须知”有关规定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磋商有效期</w:t>
            </w:r>
          </w:p>
        </w:tc>
        <w:tc>
          <w:tcPr>
            <w:tcW w:w="5846" w:type="dxa"/>
            <w:vAlign w:val="center"/>
          </w:tcPr>
          <w:p>
            <w:pPr>
              <w:spacing w:line="400" w:lineRule="exact"/>
              <w:rPr>
                <w:rFonts w:ascii="宋体" w:cs="宋体"/>
                <w:color w:val="auto"/>
                <w:szCs w:val="21"/>
              </w:rPr>
            </w:pPr>
            <w:r>
              <w:rPr>
                <w:rFonts w:hint="eastAsia" w:ascii="宋体" w:hAnsi="宋体" w:cs="宋体"/>
                <w:color w:val="auto"/>
                <w:szCs w:val="21"/>
              </w:rPr>
              <w:t>响应文件递交截止日起</w:t>
            </w:r>
            <w:r>
              <w:rPr>
                <w:rFonts w:ascii="宋体" w:hAnsi="宋体" w:cs="宋体"/>
                <w:color w:val="auto"/>
                <w:szCs w:val="21"/>
                <w:u w:val="single"/>
              </w:rPr>
              <w:t>60</w:t>
            </w:r>
            <w:r>
              <w:rPr>
                <w:rFonts w:hint="eastAsia" w:ascii="宋体" w:hAnsi="宋体" w:cs="宋体"/>
                <w:color w:val="auto"/>
                <w:szCs w:val="21"/>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auto"/>
                <w:szCs w:val="21"/>
              </w:rPr>
            </w:pPr>
          </w:p>
        </w:tc>
        <w:tc>
          <w:tcPr>
            <w:tcW w:w="3028" w:type="dxa"/>
            <w:vAlign w:val="center"/>
          </w:tcPr>
          <w:p>
            <w:pPr>
              <w:spacing w:line="440" w:lineRule="exact"/>
              <w:jc w:val="center"/>
              <w:rPr>
                <w:rFonts w:hint="eastAsia" w:ascii="宋体" w:hAnsi="宋体" w:cs="宋体"/>
                <w:color w:val="auto"/>
                <w:szCs w:val="21"/>
              </w:rPr>
            </w:pPr>
            <w:r>
              <w:rPr>
                <w:rFonts w:hint="eastAsia"/>
                <w:color w:val="auto"/>
              </w:rPr>
              <w:t>无行贿犯罪承诺函</w:t>
            </w:r>
          </w:p>
        </w:tc>
        <w:tc>
          <w:tcPr>
            <w:tcW w:w="5846" w:type="dxa"/>
            <w:vAlign w:val="center"/>
          </w:tcPr>
          <w:p>
            <w:pPr>
              <w:rPr>
                <w:rFonts w:hint="eastAsia" w:ascii="宋体" w:hAnsi="宋体" w:cs="宋体"/>
                <w:color w:val="auto"/>
                <w:szCs w:val="21"/>
              </w:rPr>
            </w:pPr>
            <w:r>
              <w:rPr>
                <w:rFonts w:hint="eastAsia" w:ascii="宋体" w:hAnsi="宋体" w:cs="宋体"/>
                <w:color w:val="auto"/>
                <w:szCs w:val="21"/>
              </w:rPr>
              <w:t>符合</w:t>
            </w:r>
            <w:r>
              <w:rPr>
                <w:rFonts w:hint="eastAsia" w:ascii="宋体" w:hAnsi="宋体" w:cs="宋体"/>
                <w:color w:val="auto"/>
                <w:szCs w:val="21"/>
                <w:lang w:eastAsia="zh-CN"/>
              </w:rPr>
              <w:t>磋商</w:t>
            </w:r>
            <w:r>
              <w:rPr>
                <w:rFonts w:hint="eastAsia" w:ascii="宋体" w:hAnsi="宋体" w:cs="宋体"/>
                <w:color w:val="auto"/>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35" w:type="dxa"/>
            <w:vMerge w:val="continue"/>
            <w:vAlign w:val="center"/>
          </w:tcPr>
          <w:p>
            <w:pPr>
              <w:spacing w:line="360" w:lineRule="exact"/>
              <w:jc w:val="center"/>
              <w:rPr>
                <w:rFonts w:ascii="宋体" w:cs="宋体"/>
                <w:color w:val="auto"/>
                <w:szCs w:val="21"/>
              </w:rPr>
            </w:pPr>
          </w:p>
        </w:tc>
        <w:tc>
          <w:tcPr>
            <w:tcW w:w="3028" w:type="dxa"/>
            <w:vAlign w:val="center"/>
          </w:tcPr>
          <w:p>
            <w:pPr>
              <w:spacing w:line="400" w:lineRule="exact"/>
              <w:jc w:val="center"/>
              <w:rPr>
                <w:rFonts w:ascii="宋体" w:cs="宋体"/>
                <w:color w:val="auto"/>
                <w:szCs w:val="21"/>
              </w:rPr>
            </w:pPr>
            <w:r>
              <w:rPr>
                <w:rFonts w:hint="eastAsia" w:ascii="宋体" w:hAnsi="宋体" w:cs="宋体"/>
                <w:color w:val="auto"/>
                <w:szCs w:val="21"/>
              </w:rPr>
              <w:t>响应文件的其他响应</w:t>
            </w:r>
          </w:p>
        </w:tc>
        <w:tc>
          <w:tcPr>
            <w:tcW w:w="5846" w:type="dxa"/>
            <w:vAlign w:val="center"/>
          </w:tcPr>
          <w:p>
            <w:pPr>
              <w:spacing w:line="400" w:lineRule="exact"/>
              <w:rPr>
                <w:rFonts w:ascii="宋体" w:cs="宋体"/>
                <w:color w:val="auto"/>
                <w:szCs w:val="21"/>
              </w:rPr>
            </w:pPr>
            <w:r>
              <w:rPr>
                <w:rFonts w:hint="eastAsia" w:ascii="宋体" w:hAnsi="宋体" w:cs="宋体"/>
                <w:color w:val="auto"/>
                <w:szCs w:val="21"/>
              </w:rPr>
              <w:t>符合法律、法规和磋商文件中规定的其他实质性要求的</w:t>
            </w:r>
          </w:p>
        </w:tc>
      </w:tr>
    </w:tbl>
    <w:p>
      <w:pPr>
        <w:spacing w:line="440" w:lineRule="exact"/>
        <w:rPr>
          <w:rFonts w:ascii="宋体" w:cs="宋体"/>
          <w:b/>
          <w:color w:val="auto"/>
          <w:kern w:val="0"/>
          <w:szCs w:val="21"/>
        </w:rPr>
      </w:pPr>
      <w:bookmarkStart w:id="53" w:name="_Toc18099"/>
      <w:bookmarkStart w:id="54" w:name="_Toc421284754"/>
      <w:bookmarkStart w:id="55" w:name="_Toc388091815"/>
      <w:bookmarkStart w:id="56" w:name="_Toc17206"/>
      <w:bookmarkStart w:id="57" w:name="_Toc388541209"/>
      <w:bookmarkStart w:id="58" w:name="_Toc371425844"/>
      <w:bookmarkStart w:id="59" w:name="_Toc371423273"/>
      <w:bookmarkStart w:id="60" w:name="_Toc31363"/>
      <w:bookmarkStart w:id="61" w:name="_Toc13205"/>
      <w:bookmarkStart w:id="62" w:name="_Toc241"/>
      <w:bookmarkStart w:id="63" w:name="_Toc380581854"/>
      <w:bookmarkStart w:id="64" w:name="_Toc31569"/>
    </w:p>
    <w:p>
      <w:pPr>
        <w:spacing w:line="440" w:lineRule="exact"/>
        <w:rPr>
          <w:rFonts w:ascii="宋体" w:cs="宋体"/>
          <w:b/>
          <w:color w:val="auto"/>
          <w:kern w:val="0"/>
          <w:szCs w:val="21"/>
        </w:rPr>
      </w:pPr>
    </w:p>
    <w:tbl>
      <w:tblPr>
        <w:tblStyle w:val="21"/>
        <w:tblW w:w="91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1"/>
        <w:gridCol w:w="1704"/>
        <w:gridCol w:w="1134"/>
        <w:gridCol w:w="5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评分内容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分值</w:t>
            </w:r>
          </w:p>
        </w:tc>
        <w:tc>
          <w:tcPr>
            <w:tcW w:w="5211"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9" w:hRule="atLeast"/>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Cs w:val="21"/>
              </w:rPr>
            </w:pPr>
            <w:r>
              <w:rPr>
                <w:rFonts w:hint="eastAsia" w:ascii="宋体" w:hAnsi="宋体"/>
                <w:b/>
                <w:color w:val="auto"/>
                <w:szCs w:val="21"/>
              </w:rPr>
              <w:t>技术</w:t>
            </w:r>
          </w:p>
          <w:p>
            <w:pPr>
              <w:widowControl/>
              <w:jc w:val="center"/>
              <w:rPr>
                <w:rFonts w:hint="eastAsia" w:ascii="宋体" w:hAnsi="宋体"/>
                <w:b/>
                <w:color w:val="auto"/>
                <w:szCs w:val="21"/>
              </w:rPr>
            </w:pPr>
            <w:r>
              <w:rPr>
                <w:rFonts w:hint="eastAsia" w:ascii="宋体" w:hAnsi="宋体"/>
                <w:b/>
                <w:color w:val="auto"/>
                <w:szCs w:val="21"/>
              </w:rPr>
              <w:t>评分</w:t>
            </w:r>
          </w:p>
          <w:p>
            <w:pPr>
              <w:widowControl/>
              <w:jc w:val="center"/>
              <w:rPr>
                <w:rFonts w:hint="eastAsia" w:ascii="宋体" w:hAnsi="宋体"/>
                <w:b/>
                <w:color w:val="auto"/>
                <w:szCs w:val="21"/>
              </w:rPr>
            </w:pPr>
            <w:r>
              <w:rPr>
                <w:rFonts w:hint="eastAsia" w:ascii="宋体" w:hAnsi="宋体"/>
                <w:b/>
                <w:color w:val="auto"/>
                <w:szCs w:val="21"/>
              </w:rPr>
              <w:t>因素</w:t>
            </w:r>
          </w:p>
          <w:p>
            <w:pPr>
              <w:widowControl/>
              <w:jc w:val="center"/>
              <w:rPr>
                <w:rFonts w:ascii="宋体" w:hAnsi="宋体"/>
                <w:b/>
                <w:color w:val="auto"/>
                <w:szCs w:val="21"/>
              </w:rPr>
            </w:pPr>
            <w:r>
              <w:rPr>
                <w:rFonts w:hint="eastAsia" w:ascii="宋体" w:hAnsi="宋体"/>
                <w:b/>
                <w:color w:val="auto"/>
                <w:szCs w:val="21"/>
              </w:rPr>
              <w:t>(30分)</w:t>
            </w:r>
          </w:p>
        </w:tc>
        <w:tc>
          <w:tcPr>
            <w:tcW w:w="1704" w:type="dxa"/>
            <w:tcBorders>
              <w:top w:val="single" w:color="auto" w:sz="4" w:space="0"/>
              <w:left w:val="single" w:color="auto" w:sz="4" w:space="0"/>
              <w:bottom w:val="nil"/>
              <w:right w:val="single" w:color="auto" w:sz="4" w:space="0"/>
            </w:tcBorders>
            <w:vAlign w:val="center"/>
          </w:tcPr>
          <w:p>
            <w:pPr>
              <w:autoSpaceDE w:val="0"/>
              <w:autoSpaceDN w:val="0"/>
              <w:jc w:val="center"/>
              <w:rPr>
                <w:rFonts w:ascii="宋体" w:hAnsi="宋体"/>
                <w:b/>
                <w:color w:val="auto"/>
                <w:szCs w:val="21"/>
                <w:lang w:val="zh-CN"/>
              </w:rPr>
            </w:pPr>
            <w:r>
              <w:rPr>
                <w:rFonts w:hint="eastAsia" w:ascii="宋体" w:hAnsi="宋体"/>
                <w:b/>
                <w:color w:val="auto"/>
                <w:szCs w:val="21"/>
                <w:lang w:val="zh-CN"/>
              </w:rPr>
              <w:t>货物的性能指标及技术参数（</w:t>
            </w:r>
            <w:r>
              <w:rPr>
                <w:rFonts w:hint="eastAsia" w:ascii="宋体" w:hAnsi="宋体"/>
                <w:b/>
                <w:color w:val="auto"/>
                <w:szCs w:val="21"/>
              </w:rPr>
              <w:t>20</w:t>
            </w:r>
            <w:r>
              <w:rPr>
                <w:rFonts w:hint="eastAsia" w:ascii="宋体" w:hAnsi="宋体"/>
                <w:b/>
                <w:color w:val="auto"/>
                <w:szCs w:val="21"/>
                <w:lang w:val="zh-CN"/>
              </w:rPr>
              <w:t>分）</w:t>
            </w:r>
          </w:p>
        </w:tc>
        <w:tc>
          <w:tcPr>
            <w:tcW w:w="1134" w:type="dxa"/>
            <w:tcBorders>
              <w:top w:val="single" w:color="auto" w:sz="4" w:space="0"/>
              <w:left w:val="single" w:color="auto" w:sz="4" w:space="0"/>
              <w:bottom w:val="nil"/>
              <w:right w:val="single" w:color="auto" w:sz="4" w:space="0"/>
            </w:tcBorders>
            <w:vAlign w:val="center"/>
          </w:tcPr>
          <w:p>
            <w:pPr>
              <w:jc w:val="center"/>
              <w:rPr>
                <w:rFonts w:ascii="宋体" w:hAnsi="宋体" w:cs="仿宋_GB2312"/>
                <w:color w:val="auto"/>
                <w:kern w:val="0"/>
                <w:szCs w:val="21"/>
              </w:rPr>
            </w:pPr>
            <w:r>
              <w:rPr>
                <w:rFonts w:hint="eastAsia" w:ascii="宋体" w:hAnsi="宋体" w:cs="仿宋_GB2312"/>
                <w:color w:val="auto"/>
                <w:kern w:val="0"/>
                <w:szCs w:val="21"/>
              </w:rPr>
              <w:t>20</w:t>
            </w:r>
          </w:p>
        </w:tc>
        <w:tc>
          <w:tcPr>
            <w:tcW w:w="5211" w:type="dxa"/>
            <w:tcBorders>
              <w:top w:val="single" w:color="auto" w:sz="4" w:space="0"/>
              <w:left w:val="nil"/>
              <w:bottom w:val="nil"/>
              <w:right w:val="single" w:color="auto" w:sz="4" w:space="0"/>
            </w:tcBorders>
            <w:vAlign w:val="center"/>
          </w:tcPr>
          <w:p>
            <w:pPr>
              <w:autoSpaceDE w:val="0"/>
              <w:autoSpaceDN w:val="0"/>
              <w:ind w:firstLine="420" w:firstLineChars="200"/>
              <w:rPr>
                <w:rFonts w:ascii="宋体" w:hAnsi="宋体"/>
                <w:color w:val="auto"/>
                <w:szCs w:val="21"/>
              </w:rPr>
            </w:pPr>
            <w:r>
              <w:rPr>
                <w:rFonts w:hint="eastAsia" w:ascii="宋体" w:hAnsi="宋体"/>
                <w:color w:val="auto"/>
                <w:szCs w:val="21"/>
              </w:rPr>
              <w:t>投标文件中提供的所有设备规格配置都满足招标文件要求的得20分；其中有一款不能满足设备规格配置要求的该项得分为零分。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lang w:val="zh-CN"/>
              </w:rPr>
            </w:pPr>
            <w:r>
              <w:rPr>
                <w:rFonts w:hint="eastAsia" w:ascii="宋体" w:hAnsi="宋体"/>
                <w:b/>
                <w:color w:val="auto"/>
                <w:szCs w:val="21"/>
                <w:lang w:val="zh-CN"/>
              </w:rPr>
              <w:t>提供图片的产品（</w:t>
            </w:r>
            <w:r>
              <w:rPr>
                <w:rFonts w:hint="eastAsia" w:ascii="宋体" w:hAnsi="宋体"/>
                <w:b/>
                <w:color w:val="auto"/>
                <w:szCs w:val="21"/>
              </w:rPr>
              <w:t>10</w:t>
            </w:r>
            <w:r>
              <w:rPr>
                <w:rFonts w:hint="eastAsia" w:ascii="宋体" w:hAnsi="宋体"/>
                <w:b/>
                <w:color w:val="auto"/>
                <w:szCs w:val="21"/>
                <w:lang w:val="zh-CN"/>
              </w:rPr>
              <w:t>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kern w:val="0"/>
                <w:szCs w:val="21"/>
              </w:rPr>
            </w:pPr>
            <w:r>
              <w:rPr>
                <w:rFonts w:hint="eastAsia" w:ascii="宋体" w:hAnsi="宋体" w:cs="仿宋_GB2312"/>
                <w:color w:val="auto"/>
                <w:kern w:val="0"/>
                <w:szCs w:val="21"/>
              </w:rPr>
              <w:t>10</w:t>
            </w:r>
          </w:p>
        </w:tc>
        <w:tc>
          <w:tcPr>
            <w:tcW w:w="5211" w:type="dxa"/>
            <w:tcBorders>
              <w:top w:val="single" w:color="auto" w:sz="4" w:space="0"/>
              <w:left w:val="nil"/>
              <w:bottom w:val="single" w:color="auto" w:sz="4" w:space="0"/>
              <w:right w:val="single" w:color="auto" w:sz="4" w:space="0"/>
            </w:tcBorders>
            <w:vAlign w:val="center"/>
          </w:tcPr>
          <w:p>
            <w:pPr>
              <w:autoSpaceDE w:val="0"/>
              <w:autoSpaceDN w:val="0"/>
              <w:ind w:firstLine="420" w:firstLineChars="200"/>
              <w:rPr>
                <w:rFonts w:ascii="宋体" w:hAnsi="宋体"/>
                <w:color w:val="auto"/>
                <w:szCs w:val="21"/>
              </w:rPr>
            </w:pPr>
            <w:r>
              <w:rPr>
                <w:rFonts w:hint="eastAsia" w:ascii="宋体" w:hAnsi="宋体"/>
                <w:color w:val="auto"/>
                <w:szCs w:val="21"/>
              </w:rPr>
              <w:t>评委会根据每个投标单位的所提供投标产品的图片及相关资料综合比较满足产品质量要求得1分、满足教学功能得1分、外观新颖别致得1分、满足安全性得1分；（未按要求提供产品图片的，或提供产品图片不全或与招标文件要求不符的得0分</w:t>
            </w:r>
            <w:r>
              <w:rPr>
                <w:rFonts w:ascii="宋体" w:hAnsi="宋体"/>
                <w:color w:val="auto"/>
                <w:szCs w:val="21"/>
              </w:rPr>
              <w:t>）</w:t>
            </w:r>
          </w:p>
          <w:p>
            <w:pPr>
              <w:autoSpaceDE w:val="0"/>
              <w:autoSpaceDN w:val="0"/>
              <w:ind w:firstLine="420" w:firstLineChars="200"/>
              <w:rPr>
                <w:rFonts w:ascii="宋体" w:hAnsi="宋体"/>
                <w:color w:val="auto"/>
                <w:szCs w:val="21"/>
              </w:rPr>
            </w:pPr>
            <w:r>
              <w:rPr>
                <w:rFonts w:hint="eastAsia" w:ascii="宋体" w:hAnsi="宋体"/>
                <w:color w:val="auto"/>
                <w:szCs w:val="21"/>
              </w:rPr>
              <w:t>同时，依据各个投标单位所提供的投标产品的图片及相关资料，进行相互比较，根据优劣情况分别给以6分、5分、4分、3分、2分、1分；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8" w:hRule="atLeast"/>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商务</w:t>
            </w:r>
          </w:p>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评分</w:t>
            </w:r>
          </w:p>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 xml:space="preserve">因素 </w:t>
            </w:r>
          </w:p>
          <w:p>
            <w:pPr>
              <w:widowControl/>
              <w:jc w:val="center"/>
              <w:rPr>
                <w:rFonts w:ascii="宋体" w:hAnsi="宋体"/>
                <w:b/>
                <w:color w:val="auto"/>
                <w:szCs w:val="21"/>
              </w:rPr>
            </w:pPr>
            <w:r>
              <w:rPr>
                <w:rFonts w:hint="eastAsia" w:ascii="宋体" w:hAnsi="宋体" w:cs="宋体"/>
                <w:b/>
                <w:bCs/>
                <w:color w:val="auto"/>
                <w:kern w:val="0"/>
                <w:szCs w:val="21"/>
              </w:rPr>
              <w:t>(30分)</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lang w:val="zh-CN"/>
              </w:rPr>
            </w:pPr>
            <w:r>
              <w:rPr>
                <w:rFonts w:hint="eastAsia" w:ascii="宋体" w:hAnsi="宋体"/>
                <w:b/>
                <w:color w:val="auto"/>
                <w:szCs w:val="21"/>
                <w:lang w:val="zh-CN"/>
              </w:rPr>
              <w:t>质量及证书要求</w:t>
            </w:r>
          </w:p>
          <w:p>
            <w:pPr>
              <w:jc w:val="center"/>
              <w:rPr>
                <w:rFonts w:ascii="宋体" w:hAnsi="宋体"/>
                <w:color w:val="auto"/>
                <w:szCs w:val="21"/>
              </w:rPr>
            </w:pPr>
            <w:r>
              <w:rPr>
                <w:rFonts w:hint="eastAsia" w:ascii="宋体" w:hAnsi="宋体"/>
                <w:b/>
                <w:color w:val="auto"/>
                <w:szCs w:val="21"/>
                <w:lang w:val="zh-CN"/>
              </w:rPr>
              <w:t>(12分)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kern w:val="0"/>
                <w:szCs w:val="21"/>
              </w:rPr>
            </w:pPr>
            <w:r>
              <w:rPr>
                <w:rFonts w:hint="eastAsia" w:ascii="宋体" w:hAnsi="宋体" w:cs="仿宋_GB2312"/>
                <w:color w:val="auto"/>
                <w:kern w:val="0"/>
                <w:szCs w:val="21"/>
              </w:rPr>
              <w:t>12</w:t>
            </w:r>
          </w:p>
        </w:tc>
        <w:tc>
          <w:tcPr>
            <w:tcW w:w="5211" w:type="dxa"/>
            <w:tcBorders>
              <w:top w:val="single" w:color="auto" w:sz="4" w:space="0"/>
              <w:left w:val="nil"/>
              <w:bottom w:val="single" w:color="auto" w:sz="4" w:space="0"/>
              <w:right w:val="single" w:color="auto" w:sz="4" w:space="0"/>
            </w:tcBorders>
            <w:vAlign w:val="center"/>
          </w:tcPr>
          <w:p>
            <w:pPr>
              <w:autoSpaceDE w:val="0"/>
              <w:autoSpaceDN w:val="0"/>
              <w:ind w:firstLine="420" w:firstLineChars="200"/>
              <w:rPr>
                <w:rFonts w:ascii="宋体" w:hAnsi="宋体"/>
                <w:color w:val="auto"/>
                <w:szCs w:val="21"/>
              </w:rPr>
            </w:pPr>
            <w:r>
              <w:rPr>
                <w:rFonts w:hint="eastAsia" w:ascii="宋体" w:hAnsi="宋体"/>
                <w:color w:val="auto"/>
                <w:szCs w:val="21"/>
              </w:rPr>
              <w:t>生产企业通过IS09001质量管理体系认证得2分，通过ISO14001环境管理体系认证得1分，GB/T28001职业健康安全管理体系认证证书得1分，获得国家CCC认证证书得1分，地级市（含）以上重合同守信誉企业得0.5分，获得市级以上（含市级）知名商标得0.5分，中国教育装备行业协会会员证书得1分、AAA级资信等级证书得1分，有产品质量保险得1分，有安全生产标准化证书的得2分（中国质量网可查）。所投产品获得省级以上（含省级）科技成果奖得0.5分，有省级以上（含省级）节能减排示范企业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lang w:val="zh-CN"/>
              </w:rPr>
            </w:pPr>
            <w:r>
              <w:rPr>
                <w:rFonts w:hint="eastAsia" w:ascii="宋体" w:hAnsi="宋体"/>
                <w:b/>
                <w:color w:val="auto"/>
                <w:szCs w:val="21"/>
                <w:lang w:val="zh-CN"/>
              </w:rPr>
              <w:t>业绩</w:t>
            </w:r>
          </w:p>
          <w:p>
            <w:pPr>
              <w:jc w:val="center"/>
              <w:rPr>
                <w:rFonts w:ascii="宋体" w:hAnsi="宋体"/>
                <w:color w:val="auto"/>
                <w:szCs w:val="21"/>
              </w:rPr>
            </w:pPr>
            <w:r>
              <w:rPr>
                <w:rFonts w:hint="eastAsia" w:ascii="宋体" w:hAnsi="宋体"/>
                <w:b/>
                <w:color w:val="auto"/>
                <w:szCs w:val="21"/>
                <w:lang w:val="zh-CN"/>
              </w:rPr>
              <w:t>（</w:t>
            </w:r>
            <w:r>
              <w:rPr>
                <w:rFonts w:hint="eastAsia" w:ascii="宋体" w:hAnsi="宋体"/>
                <w:b/>
                <w:color w:val="auto"/>
                <w:szCs w:val="21"/>
              </w:rPr>
              <w:t>6</w:t>
            </w:r>
            <w:r>
              <w:rPr>
                <w:rFonts w:hint="eastAsia" w:ascii="宋体" w:hAnsi="宋体"/>
                <w:b/>
                <w:color w:val="auto"/>
                <w:szCs w:val="21"/>
                <w:lang w:val="zh-CN"/>
              </w:rPr>
              <w:t>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6</w:t>
            </w:r>
          </w:p>
        </w:tc>
        <w:tc>
          <w:tcPr>
            <w:tcW w:w="5211" w:type="dxa"/>
            <w:tcBorders>
              <w:top w:val="single" w:color="auto" w:sz="4" w:space="0"/>
              <w:left w:val="nil"/>
              <w:bottom w:val="single" w:color="auto" w:sz="4" w:space="0"/>
              <w:right w:val="single" w:color="auto" w:sz="4" w:space="0"/>
            </w:tcBorders>
            <w:vAlign w:val="center"/>
          </w:tcPr>
          <w:p>
            <w:pPr>
              <w:autoSpaceDE w:val="0"/>
              <w:autoSpaceDN w:val="0"/>
              <w:ind w:firstLine="420" w:firstLineChars="200"/>
              <w:rPr>
                <w:rFonts w:ascii="宋体" w:hAnsi="宋体"/>
                <w:color w:val="auto"/>
                <w:szCs w:val="21"/>
                <w:lang w:val="zh-CN"/>
              </w:rPr>
            </w:pPr>
            <w:r>
              <w:rPr>
                <w:rFonts w:hint="eastAsia" w:ascii="宋体" w:hAnsi="宋体"/>
                <w:color w:val="auto"/>
                <w:szCs w:val="21"/>
              </w:rPr>
              <w:t>根据投标人2015年至今实施相关类似项目的成功案例的证明材料，每提供一个单项合同业绩人民币100万元（含本数）以上的得1分，最多不超过6分，须附项目合同复印件（项目合同必须是政府采购招投标项目合同方有效；合同、中标通知书原件携带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lang w:val="zh-CN"/>
              </w:rPr>
            </w:pPr>
            <w:r>
              <w:rPr>
                <w:rFonts w:hint="eastAsia" w:ascii="宋体" w:hAnsi="宋体"/>
                <w:b/>
                <w:color w:val="auto"/>
                <w:szCs w:val="21"/>
                <w:lang w:val="zh-CN"/>
              </w:rPr>
              <w:t>售后服务</w:t>
            </w:r>
          </w:p>
          <w:p>
            <w:pPr>
              <w:jc w:val="center"/>
              <w:rPr>
                <w:rFonts w:ascii="宋体" w:hAnsi="宋体"/>
                <w:color w:val="auto"/>
                <w:szCs w:val="21"/>
              </w:rPr>
            </w:pPr>
            <w:r>
              <w:rPr>
                <w:rFonts w:hint="eastAsia" w:ascii="宋体" w:hAnsi="宋体"/>
                <w:b/>
                <w:color w:val="auto"/>
                <w:szCs w:val="21"/>
                <w:lang w:val="zh-CN"/>
              </w:rPr>
              <w:t>（</w:t>
            </w:r>
            <w:r>
              <w:rPr>
                <w:rFonts w:hint="eastAsia" w:ascii="宋体" w:hAnsi="宋体"/>
                <w:b/>
                <w:color w:val="auto"/>
                <w:szCs w:val="21"/>
              </w:rPr>
              <w:t>6</w:t>
            </w:r>
            <w:r>
              <w:rPr>
                <w:rFonts w:hint="eastAsia" w:ascii="宋体" w:hAnsi="宋体"/>
                <w:b/>
                <w:color w:val="auto"/>
                <w:szCs w:val="21"/>
                <w:lang w:val="zh-CN"/>
              </w:rPr>
              <w:t>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6</w:t>
            </w:r>
          </w:p>
        </w:tc>
        <w:tc>
          <w:tcPr>
            <w:tcW w:w="5211" w:type="dxa"/>
            <w:tcBorders>
              <w:top w:val="single" w:color="auto" w:sz="4" w:space="0"/>
              <w:left w:val="nil"/>
              <w:bottom w:val="single" w:color="auto" w:sz="4" w:space="0"/>
              <w:right w:val="single" w:color="auto" w:sz="4" w:space="0"/>
            </w:tcBorders>
            <w:vAlign w:val="center"/>
          </w:tcPr>
          <w:p>
            <w:pPr>
              <w:autoSpaceDE w:val="0"/>
              <w:autoSpaceDN w:val="0"/>
              <w:ind w:firstLine="105" w:firstLineChars="50"/>
              <w:rPr>
                <w:rFonts w:ascii="宋体" w:hAnsi="宋体"/>
                <w:color w:val="auto"/>
                <w:szCs w:val="21"/>
              </w:rPr>
            </w:pPr>
            <w:r>
              <w:rPr>
                <w:rFonts w:hint="eastAsia" w:ascii="宋体" w:hAnsi="宋体"/>
                <w:color w:val="auto"/>
                <w:szCs w:val="21"/>
              </w:rPr>
              <w:t xml:space="preserve"> 1. 投标人在本地有售后服务点得3分。（提供售后服务点营业执照原件，经营范围与主要投标产品一致，否则不得分）</w:t>
            </w:r>
          </w:p>
          <w:p>
            <w:pPr>
              <w:autoSpaceDE w:val="0"/>
              <w:autoSpaceDN w:val="0"/>
              <w:ind w:firstLine="105" w:firstLineChars="50"/>
              <w:rPr>
                <w:rFonts w:ascii="宋体" w:hAnsi="宋体"/>
                <w:color w:val="auto"/>
                <w:szCs w:val="21"/>
              </w:rPr>
            </w:pPr>
            <w:r>
              <w:rPr>
                <w:rFonts w:hint="eastAsia" w:ascii="宋体" w:hAnsi="宋体"/>
                <w:b/>
                <w:bCs/>
                <w:color w:val="auto"/>
                <w:szCs w:val="21"/>
              </w:rPr>
              <w:t>2</w:t>
            </w:r>
            <w:r>
              <w:rPr>
                <w:rFonts w:hint="eastAsia" w:ascii="宋体" w:hAnsi="宋体"/>
                <w:color w:val="auto"/>
                <w:szCs w:val="21"/>
              </w:rPr>
              <w:t>.根据投标人提供的售后服务计划、承诺、</w:t>
            </w:r>
            <w:r>
              <w:rPr>
                <w:rFonts w:hint="eastAsia" w:ascii="宋体" w:hAnsi="宋体"/>
                <w:color w:val="auto"/>
                <w:szCs w:val="21"/>
                <w:lang w:eastAsia="zh-CN"/>
              </w:rPr>
              <w:t>供货期</w:t>
            </w:r>
            <w:r>
              <w:rPr>
                <w:rFonts w:hint="eastAsia" w:ascii="宋体" w:hAnsi="宋体"/>
                <w:color w:val="auto"/>
                <w:szCs w:val="21"/>
              </w:rPr>
              <w:t>的详细情况，得1-3分；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lang w:val="zh-CN"/>
              </w:rPr>
            </w:pPr>
            <w:r>
              <w:rPr>
                <w:rFonts w:hint="eastAsia" w:ascii="宋体" w:hAnsi="宋体"/>
                <w:b/>
                <w:color w:val="auto"/>
                <w:szCs w:val="21"/>
                <w:lang w:val="zh-CN"/>
              </w:rPr>
              <w:t>财务状况</w:t>
            </w:r>
          </w:p>
          <w:p>
            <w:pPr>
              <w:jc w:val="center"/>
              <w:rPr>
                <w:rFonts w:ascii="宋体" w:hAnsi="宋体"/>
                <w:color w:val="auto"/>
                <w:szCs w:val="21"/>
              </w:rPr>
            </w:pPr>
            <w:r>
              <w:rPr>
                <w:rFonts w:hint="eastAsia" w:ascii="宋体" w:hAnsi="宋体"/>
                <w:b/>
                <w:color w:val="auto"/>
                <w:szCs w:val="21"/>
                <w:lang w:val="zh-CN"/>
              </w:rPr>
              <w:t>（</w:t>
            </w:r>
            <w:r>
              <w:rPr>
                <w:rFonts w:hint="eastAsia" w:ascii="宋体" w:hAnsi="宋体"/>
                <w:b/>
                <w:color w:val="auto"/>
                <w:szCs w:val="21"/>
              </w:rPr>
              <w:t>6</w:t>
            </w:r>
            <w:r>
              <w:rPr>
                <w:rFonts w:hint="eastAsia" w:ascii="宋体" w:hAnsi="宋体"/>
                <w:b/>
                <w:color w:val="auto"/>
                <w:szCs w:val="21"/>
                <w:lang w:val="zh-CN"/>
              </w:rPr>
              <w:t>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6</w:t>
            </w:r>
          </w:p>
        </w:tc>
        <w:tc>
          <w:tcPr>
            <w:tcW w:w="5211"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cs="仿宋_GB2312"/>
                <w:color w:val="auto"/>
                <w:kern w:val="0"/>
                <w:szCs w:val="21"/>
              </w:rPr>
            </w:pPr>
            <w:r>
              <w:rPr>
                <w:rFonts w:hint="eastAsia" w:ascii="宋体" w:hAnsi="宋体" w:cs="仿宋_GB2312"/>
                <w:color w:val="auto"/>
                <w:kern w:val="0"/>
                <w:szCs w:val="21"/>
              </w:rPr>
              <w:t>对投标产品生产企业2017年度经具备资质的机构审计的财务报告及资金实力,得0-6分（提供审计的财务报告的得2分；2016年销售收入（营业额）在2000万元以上每份得1分，5000万元以上每份得2分，最高得4分）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5" w:hRule="atLeast"/>
        </w:trPr>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投标报价（40分</w:t>
            </w:r>
            <w:r>
              <w:rPr>
                <w:rFonts w:hint="eastAsia" w:ascii="宋体" w:hAnsi="宋体"/>
                <w:color w:val="auto"/>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kern w:val="0"/>
                <w:szCs w:val="21"/>
              </w:rPr>
            </w:pPr>
            <w:r>
              <w:rPr>
                <w:rFonts w:hint="eastAsia" w:ascii="宋体" w:hAnsi="宋体" w:cs="仿宋_GB2312"/>
                <w:color w:val="auto"/>
                <w:kern w:val="0"/>
                <w:szCs w:val="21"/>
              </w:rPr>
              <w:t>评审方法</w:t>
            </w:r>
          </w:p>
          <w:p>
            <w:pPr>
              <w:jc w:val="center"/>
              <w:rPr>
                <w:rFonts w:ascii="宋体" w:hAnsi="宋体"/>
                <w:color w:val="auto"/>
                <w:szCs w:val="21"/>
                <w:highlight w:val="yellow"/>
              </w:rPr>
            </w:pPr>
            <w:r>
              <w:rPr>
                <w:rFonts w:hint="eastAsia" w:ascii="宋体" w:hAnsi="宋体" w:cs="仿宋_GB2312"/>
                <w:color w:val="auto"/>
                <w:kern w:val="0"/>
                <w:szCs w:val="21"/>
              </w:rPr>
              <w:t>(40分)</w:t>
            </w:r>
          </w:p>
        </w:tc>
        <w:tc>
          <w:tcPr>
            <w:tcW w:w="5211" w:type="dxa"/>
            <w:tcBorders>
              <w:top w:val="single" w:color="auto" w:sz="4" w:space="0"/>
              <w:left w:val="nil"/>
              <w:bottom w:val="single" w:color="auto" w:sz="4" w:space="0"/>
              <w:right w:val="single" w:color="auto" w:sz="4" w:space="0"/>
            </w:tcBorders>
            <w:vAlign w:val="center"/>
          </w:tcPr>
          <w:p>
            <w:pPr>
              <w:jc w:val="left"/>
              <w:rPr>
                <w:rFonts w:ascii="宋体" w:hAnsi="宋体" w:cs="仿宋_GB2312"/>
                <w:color w:val="auto"/>
                <w:kern w:val="0"/>
                <w:szCs w:val="21"/>
              </w:rPr>
            </w:pPr>
            <w:r>
              <w:rPr>
                <w:rFonts w:hint="eastAsia" w:ascii="宋体" w:hAnsi="宋体" w:cs="仿宋_GB2312"/>
                <w:color w:val="auto"/>
                <w:kern w:val="0"/>
                <w:szCs w:val="21"/>
              </w:rPr>
              <w:t xml:space="preserve">   综合评分法中的价格分统一采用低价优先法计算，即满足招标文件要求且投标价格最低的投标报价为评标基准价，其价格分为满分。其他投标人的价格分统一按照下列公式计算：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color w:val="auto"/>
                <w:szCs w:val="21"/>
                <w:highlight w:val="yellow"/>
              </w:rPr>
            </w:pPr>
            <w:r>
              <w:rPr>
                <w:rFonts w:hint="eastAsia" w:ascii="宋体" w:hAnsi="宋体" w:cs="仿宋_GB2312"/>
                <w:color w:val="auto"/>
                <w:kern w:val="0"/>
                <w:szCs w:val="21"/>
              </w:rPr>
              <w:t>投标报价得分=（评标基准价/投标报价）×价格权值×40。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5"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ascii="宋体" w:hAnsi="宋体"/>
                <w:color w:val="auto"/>
                <w:szCs w:val="21"/>
              </w:rPr>
            </w:pPr>
            <w:r>
              <w:rPr>
                <w:rFonts w:hint="eastAsia" w:ascii="宋体" w:hAnsi="宋体"/>
                <w:color w:val="auto"/>
                <w:szCs w:val="21"/>
              </w:rPr>
              <w:t>投标人综合得分=投标报价得分＋技术评分因素得分+商务评分因素得分。</w:t>
            </w:r>
          </w:p>
          <w:p>
            <w:pPr>
              <w:adjustRightInd w:val="0"/>
              <w:snapToGrid w:val="0"/>
              <w:ind w:firstLine="420" w:firstLineChars="200"/>
              <w:rPr>
                <w:rFonts w:hint="eastAsia" w:ascii="宋体" w:hAnsi="宋体"/>
                <w:color w:val="auto"/>
                <w:szCs w:val="21"/>
              </w:rPr>
            </w:pPr>
            <w:r>
              <w:rPr>
                <w:rFonts w:hint="eastAsia" w:ascii="宋体" w:hAnsi="宋体"/>
                <w:color w:val="auto"/>
                <w:szCs w:val="21"/>
              </w:rPr>
              <w:t>投标人的最终得分：</w:t>
            </w:r>
          </w:p>
          <w:p>
            <w:pPr>
              <w:adjustRightInd w:val="0"/>
              <w:snapToGrid w:val="0"/>
              <w:ind w:firstLine="420" w:firstLineChars="200"/>
              <w:rPr>
                <w:rFonts w:hint="eastAsia" w:ascii="宋体" w:hAnsi="宋体"/>
                <w:color w:val="auto"/>
                <w:szCs w:val="21"/>
              </w:rPr>
            </w:pPr>
            <w:r>
              <w:rPr>
                <w:rFonts w:hint="eastAsia" w:ascii="宋体" w:hAnsi="宋体"/>
                <w:color w:val="auto"/>
                <w:szCs w:val="21"/>
              </w:rPr>
              <w:t>1．评标委员会完成评审后，取全部得分算术平均值，作为该投标人最终得分。</w:t>
            </w:r>
          </w:p>
          <w:p>
            <w:pPr>
              <w:tabs>
                <w:tab w:val="left" w:pos="360"/>
              </w:tabs>
              <w:ind w:firstLine="420" w:firstLineChars="200"/>
              <w:rPr>
                <w:rFonts w:hint="eastAsia" w:ascii="宋体" w:hAnsi="宋体"/>
                <w:color w:val="auto"/>
                <w:szCs w:val="21"/>
              </w:rPr>
            </w:pPr>
            <w:r>
              <w:rPr>
                <w:rFonts w:hint="eastAsia" w:ascii="宋体" w:hAnsi="宋体"/>
                <w:color w:val="auto"/>
                <w:szCs w:val="21"/>
              </w:rPr>
              <w:t>2．本办法计算过程中分值按四舍五入保留二位小数。</w:t>
            </w:r>
          </w:p>
          <w:p>
            <w:pPr>
              <w:tabs>
                <w:tab w:val="left" w:pos="360"/>
              </w:tabs>
              <w:ind w:firstLine="420" w:firstLineChars="200"/>
              <w:rPr>
                <w:rFonts w:hint="eastAsia" w:ascii="宋体" w:hAnsi="宋体"/>
                <w:color w:val="auto"/>
                <w:szCs w:val="21"/>
              </w:rPr>
            </w:pPr>
            <w:r>
              <w:rPr>
                <w:rFonts w:hint="eastAsia" w:ascii="宋体" w:hAnsi="宋体"/>
                <w:color w:val="auto"/>
                <w:szCs w:val="21"/>
              </w:rPr>
              <w:t>3. 各项资质文件和各得分项，标书里放复印件，原件开标时审查，没有提供原件的将视为无效资质。</w:t>
            </w:r>
          </w:p>
          <w:p>
            <w:pPr>
              <w:tabs>
                <w:tab w:val="left" w:pos="360"/>
              </w:tabs>
              <w:ind w:firstLine="420" w:firstLineChars="200"/>
              <w:rPr>
                <w:rFonts w:ascii="宋体" w:hAnsi="宋体"/>
                <w:color w:val="auto"/>
                <w:szCs w:val="21"/>
              </w:rPr>
            </w:pPr>
            <w:r>
              <w:rPr>
                <w:rFonts w:hint="eastAsia" w:ascii="宋体" w:hAnsi="宋体"/>
                <w:color w:val="auto"/>
                <w:szCs w:val="21"/>
              </w:rPr>
              <w:t>4.评标委员会对通过以上评审的投标人，按最终得分从高到低排序，确定1至3名中标候选人。当投标人最终得分相等时，按照技术标得分从高到低进行排序，排序第一的为中标人，最终得分相等，技术标得分也相等的按技术指标优劣顺序排列确定中标人。</w:t>
            </w:r>
          </w:p>
        </w:tc>
      </w:tr>
    </w:tbl>
    <w:p>
      <w:pPr>
        <w:widowControl/>
        <w:spacing w:line="440" w:lineRule="exact"/>
        <w:jc w:val="left"/>
        <w:rPr>
          <w:rFonts w:ascii="宋体" w:cs="宋体"/>
          <w:color w:val="auto"/>
          <w:kern w:val="0"/>
          <w:szCs w:val="21"/>
        </w:rPr>
      </w:pPr>
      <w:bookmarkStart w:id="65" w:name="_Toc152045600"/>
      <w:bookmarkStart w:id="66" w:name="_Toc144974567"/>
      <w:bookmarkStart w:id="67" w:name="_Toc1660"/>
      <w:bookmarkStart w:id="68" w:name="_Toc152042377"/>
      <w:bookmarkStart w:id="69" w:name="_Toc318450722"/>
      <w:bookmarkStart w:id="70" w:name="_Toc281405528"/>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评标方法</w:t>
      </w:r>
      <w:bookmarkEnd w:id="65"/>
      <w:bookmarkEnd w:id="66"/>
      <w:bookmarkEnd w:id="67"/>
      <w:bookmarkEnd w:id="68"/>
      <w:bookmarkEnd w:id="69"/>
      <w:bookmarkEnd w:id="70"/>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本次评标采用综合评分法。磋商小组对满足磋商文件实质性要求的响应文件，按照本章规定的评分标准进行打分，并按得分由高到低顺序推荐成交候选人，综合评分相等时，以报价得分高的优先；报价得分也相等的，由采购人自行确定。</w:t>
      </w:r>
    </w:p>
    <w:p>
      <w:pPr>
        <w:widowControl/>
        <w:spacing w:line="440" w:lineRule="exact"/>
        <w:ind w:firstLine="420" w:firstLineChars="200"/>
        <w:jc w:val="left"/>
        <w:rPr>
          <w:rFonts w:ascii="宋体" w:cs="宋体"/>
          <w:color w:val="auto"/>
          <w:kern w:val="0"/>
          <w:szCs w:val="21"/>
        </w:rPr>
      </w:pPr>
      <w:bookmarkStart w:id="71" w:name="_Toc14492"/>
      <w:bookmarkStart w:id="72" w:name="_Toc152042378"/>
      <w:bookmarkStart w:id="73" w:name="_Toc152045601"/>
      <w:bookmarkStart w:id="74" w:name="_Toc144974568"/>
      <w:bookmarkStart w:id="75" w:name="_Toc318450723"/>
      <w:bookmarkStart w:id="76" w:name="_Toc24936"/>
      <w:bookmarkStart w:id="77" w:name="_Toc281405529"/>
      <w:r>
        <w:rPr>
          <w:rFonts w:ascii="宋体" w:hAnsi="宋体" w:cs="宋体"/>
          <w:color w:val="auto"/>
          <w:kern w:val="0"/>
          <w:szCs w:val="21"/>
        </w:rPr>
        <w:t>2.</w:t>
      </w:r>
      <w:r>
        <w:rPr>
          <w:rFonts w:hint="eastAsia" w:ascii="宋体" w:hAnsi="宋体" w:cs="宋体"/>
          <w:color w:val="auto"/>
          <w:kern w:val="0"/>
          <w:szCs w:val="21"/>
        </w:rPr>
        <w:t>评审标准</w:t>
      </w:r>
      <w:bookmarkEnd w:id="71"/>
      <w:bookmarkEnd w:id="72"/>
      <w:bookmarkEnd w:id="73"/>
      <w:bookmarkEnd w:id="74"/>
      <w:bookmarkEnd w:id="75"/>
      <w:bookmarkEnd w:id="76"/>
      <w:bookmarkEnd w:id="77"/>
    </w:p>
    <w:p>
      <w:pPr>
        <w:widowControl/>
        <w:spacing w:line="440" w:lineRule="exact"/>
        <w:ind w:firstLine="420" w:firstLineChars="200"/>
        <w:jc w:val="left"/>
        <w:rPr>
          <w:rFonts w:ascii="宋体" w:cs="宋体"/>
          <w:color w:val="auto"/>
          <w:kern w:val="0"/>
          <w:szCs w:val="21"/>
        </w:rPr>
      </w:pPr>
      <w:bookmarkStart w:id="78" w:name="_Toc31037"/>
      <w:bookmarkStart w:id="79" w:name="_Toc152045602"/>
      <w:bookmarkStart w:id="80" w:name="_Toc281405530"/>
      <w:bookmarkStart w:id="81" w:name="_Toc152042379"/>
      <w:bookmarkStart w:id="82" w:name="_Toc21120"/>
      <w:bookmarkStart w:id="83" w:name="_Toc25637"/>
      <w:bookmarkStart w:id="84" w:name="_Toc21999"/>
      <w:bookmarkStart w:id="85" w:name="_Toc144974569"/>
      <w:bookmarkStart w:id="86" w:name="_Toc318450724"/>
      <w:bookmarkStart w:id="87" w:name="_Toc15571"/>
      <w:bookmarkStart w:id="88" w:name="_Toc11410"/>
      <w:bookmarkStart w:id="89" w:name="_Toc15813"/>
      <w:bookmarkStart w:id="90" w:name="_Toc19934"/>
      <w:bookmarkStart w:id="91" w:name="_Toc10332"/>
      <w:r>
        <w:rPr>
          <w:rFonts w:ascii="宋体" w:hAnsi="宋体" w:cs="宋体"/>
          <w:color w:val="auto"/>
          <w:kern w:val="0"/>
          <w:szCs w:val="21"/>
        </w:rPr>
        <w:t xml:space="preserve">2.1 </w:t>
      </w:r>
      <w:r>
        <w:rPr>
          <w:rFonts w:hint="eastAsia" w:ascii="宋体" w:hAnsi="宋体" w:cs="宋体"/>
          <w:color w:val="auto"/>
          <w:kern w:val="0"/>
          <w:szCs w:val="21"/>
        </w:rPr>
        <w:t>初步评审标准</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2.1.1 </w:t>
      </w:r>
      <w:r>
        <w:rPr>
          <w:rFonts w:hint="eastAsia" w:ascii="宋体" w:hAnsi="宋体" w:cs="宋体"/>
          <w:color w:val="auto"/>
          <w:kern w:val="0"/>
          <w:szCs w:val="21"/>
        </w:rPr>
        <w:t>资格性检查评审标准：见评标办法前附表。</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2.1.2 </w:t>
      </w:r>
      <w:r>
        <w:rPr>
          <w:rFonts w:hint="eastAsia" w:ascii="宋体" w:hAnsi="宋体" w:cs="宋体"/>
          <w:color w:val="auto"/>
          <w:kern w:val="0"/>
          <w:szCs w:val="21"/>
        </w:rPr>
        <w:t>符合性检查评审标准：见评标办法前附表。</w:t>
      </w:r>
    </w:p>
    <w:p>
      <w:pPr>
        <w:widowControl/>
        <w:spacing w:line="440" w:lineRule="exact"/>
        <w:ind w:firstLine="420" w:firstLineChars="200"/>
        <w:jc w:val="left"/>
        <w:rPr>
          <w:rFonts w:ascii="宋体" w:cs="宋体"/>
          <w:color w:val="auto"/>
          <w:kern w:val="0"/>
          <w:szCs w:val="21"/>
        </w:rPr>
      </w:pPr>
      <w:bookmarkStart w:id="92" w:name="_Toc22439"/>
      <w:bookmarkStart w:id="93" w:name="_Toc30547"/>
      <w:bookmarkStart w:id="94" w:name="_Toc25492"/>
      <w:bookmarkStart w:id="95" w:name="_Toc318450725"/>
      <w:bookmarkStart w:id="96" w:name="_Toc152045603"/>
      <w:bookmarkStart w:id="97" w:name="_Toc16887"/>
      <w:bookmarkStart w:id="98" w:name="_Toc31055"/>
      <w:bookmarkStart w:id="99" w:name="_Toc152042380"/>
      <w:bookmarkStart w:id="100" w:name="_Toc30189"/>
      <w:bookmarkStart w:id="101" w:name="_Toc12013"/>
      <w:bookmarkStart w:id="102" w:name="_Toc17683"/>
      <w:bookmarkStart w:id="103" w:name="_Toc11061"/>
      <w:bookmarkStart w:id="104" w:name="_Toc144974570"/>
      <w:bookmarkStart w:id="105" w:name="_Toc281405531"/>
      <w:r>
        <w:rPr>
          <w:rFonts w:ascii="宋体" w:hAnsi="宋体" w:cs="宋体"/>
          <w:color w:val="auto"/>
          <w:kern w:val="0"/>
          <w:szCs w:val="21"/>
        </w:rPr>
        <w:t xml:space="preserve">2.2 </w:t>
      </w:r>
      <w:r>
        <w:rPr>
          <w:rFonts w:hint="eastAsia" w:ascii="宋体" w:hAnsi="宋体" w:cs="宋体"/>
          <w:color w:val="auto"/>
          <w:kern w:val="0"/>
          <w:szCs w:val="21"/>
        </w:rPr>
        <w:t>分值构成与评分标准</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2.2.1 </w:t>
      </w:r>
      <w:r>
        <w:rPr>
          <w:rFonts w:hint="eastAsia" w:ascii="宋体" w:hAnsi="宋体" w:cs="宋体"/>
          <w:color w:val="auto"/>
          <w:kern w:val="0"/>
          <w:szCs w:val="21"/>
        </w:rPr>
        <w:t>分值构成</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）最后磋商报价：见评标办法前附表</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）技术部分：见评标办法前附表；</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）综合部分：见评标办法前附表；</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2.2.2 </w:t>
      </w:r>
      <w:r>
        <w:rPr>
          <w:rFonts w:hint="eastAsia" w:ascii="宋体" w:hAnsi="宋体" w:cs="宋体"/>
          <w:color w:val="auto"/>
          <w:kern w:val="0"/>
          <w:szCs w:val="21"/>
        </w:rPr>
        <w:t>评分标准</w:t>
      </w:r>
    </w:p>
    <w:p>
      <w:pPr>
        <w:widowControl/>
        <w:spacing w:line="440" w:lineRule="exact"/>
        <w:ind w:firstLine="420" w:firstLineChars="200"/>
        <w:jc w:val="left"/>
        <w:rPr>
          <w:rFonts w:ascii="宋体" w:cs="宋体"/>
          <w:color w:val="auto"/>
          <w:kern w:val="0"/>
          <w:szCs w:val="21"/>
        </w:rPr>
      </w:pPr>
      <w:bookmarkStart w:id="106" w:name="_Toc17308"/>
      <w:bookmarkStart w:id="107" w:name="_Toc318450726"/>
      <w:bookmarkStart w:id="108" w:name="_Toc6615"/>
      <w:bookmarkStart w:id="109" w:name="_Toc281405532"/>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）最后磋商报价：见评标办法前附表</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）技术部分：见评标办法前附表；</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）综合部分：见评标办法前附表；</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 </w:t>
      </w:r>
      <w:r>
        <w:rPr>
          <w:rFonts w:hint="eastAsia" w:ascii="宋体" w:hAnsi="宋体" w:cs="宋体"/>
          <w:color w:val="auto"/>
          <w:kern w:val="0"/>
          <w:szCs w:val="21"/>
        </w:rPr>
        <w:t>评审程序</w:t>
      </w:r>
      <w:bookmarkEnd w:id="106"/>
      <w:bookmarkEnd w:id="107"/>
      <w:bookmarkEnd w:id="108"/>
      <w:bookmarkEnd w:id="109"/>
    </w:p>
    <w:p>
      <w:pPr>
        <w:widowControl/>
        <w:spacing w:line="440" w:lineRule="exact"/>
        <w:ind w:firstLine="420" w:firstLineChars="200"/>
        <w:jc w:val="left"/>
        <w:rPr>
          <w:rFonts w:ascii="宋体" w:cs="宋体"/>
          <w:color w:val="auto"/>
          <w:kern w:val="0"/>
          <w:szCs w:val="21"/>
        </w:rPr>
      </w:pPr>
      <w:bookmarkStart w:id="110" w:name="_Toc25139"/>
      <w:bookmarkStart w:id="111" w:name="_Toc17460"/>
      <w:bookmarkStart w:id="112" w:name="_Toc14633"/>
      <w:bookmarkStart w:id="113" w:name="_Toc21733"/>
      <w:bookmarkStart w:id="114" w:name="_Toc7272"/>
      <w:bookmarkStart w:id="115" w:name="_Toc5427"/>
      <w:bookmarkStart w:id="116" w:name="_Toc318450727"/>
      <w:bookmarkStart w:id="117" w:name="_Toc281405533"/>
      <w:bookmarkStart w:id="118" w:name="_Toc29614"/>
      <w:bookmarkStart w:id="119" w:name="_Toc30986"/>
      <w:bookmarkStart w:id="120" w:name="_Toc18886"/>
      <w:bookmarkStart w:id="121" w:name="_Toc12551"/>
      <w:r>
        <w:rPr>
          <w:rFonts w:ascii="宋体" w:hAnsi="宋体" w:cs="宋体"/>
          <w:color w:val="auto"/>
          <w:kern w:val="0"/>
          <w:szCs w:val="21"/>
        </w:rPr>
        <w:t xml:space="preserve">3.1 </w:t>
      </w:r>
      <w:r>
        <w:rPr>
          <w:rFonts w:hint="eastAsia" w:ascii="宋体" w:hAnsi="宋体" w:cs="宋体"/>
          <w:color w:val="auto"/>
          <w:kern w:val="0"/>
          <w:szCs w:val="21"/>
        </w:rPr>
        <w:t>初步评审</w:t>
      </w:r>
      <w:bookmarkEnd w:id="110"/>
      <w:bookmarkEnd w:id="111"/>
      <w:bookmarkEnd w:id="112"/>
      <w:bookmarkEnd w:id="113"/>
      <w:bookmarkEnd w:id="114"/>
      <w:bookmarkEnd w:id="115"/>
      <w:bookmarkEnd w:id="116"/>
      <w:bookmarkEnd w:id="117"/>
      <w:bookmarkEnd w:id="118"/>
      <w:bookmarkEnd w:id="119"/>
      <w:bookmarkEnd w:id="120"/>
      <w:bookmarkEnd w:id="121"/>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3.1.1 </w:t>
      </w:r>
      <w:r>
        <w:rPr>
          <w:rFonts w:hint="eastAsia" w:ascii="宋体" w:hAnsi="宋体" w:cs="宋体"/>
          <w:color w:val="auto"/>
          <w:kern w:val="0"/>
          <w:szCs w:val="21"/>
        </w:rPr>
        <w:t>磋商小组依据本章第</w:t>
      </w:r>
      <w:r>
        <w:rPr>
          <w:rFonts w:ascii="宋体" w:hAnsi="宋体" w:cs="宋体"/>
          <w:color w:val="auto"/>
          <w:kern w:val="0"/>
          <w:szCs w:val="21"/>
        </w:rPr>
        <w:t>2.1</w:t>
      </w:r>
      <w:r>
        <w:rPr>
          <w:rFonts w:hint="eastAsia" w:ascii="宋体" w:hAnsi="宋体" w:cs="宋体"/>
          <w:color w:val="auto"/>
          <w:kern w:val="0"/>
          <w:szCs w:val="21"/>
        </w:rPr>
        <w:t>款规定的标准对响应文件进行初步评审。有一项不符合评审标准的，作废标处理。</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3.1.2 </w:t>
      </w:r>
      <w:r>
        <w:rPr>
          <w:rFonts w:hint="eastAsia" w:ascii="宋体" w:hAnsi="宋体" w:cs="宋体"/>
          <w:color w:val="auto"/>
          <w:kern w:val="0"/>
          <w:szCs w:val="21"/>
        </w:rPr>
        <w:t>供应商有以下情形之一的，其响应作废标处理：</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）供应商未提交磋商保证金或金额不足的；</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）串通响应或弄虚作假或有其他违法行为的；</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）不按磋商小组要求澄清、说明或补正的；</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）未按规定格式填写、内容不全或关键字迹模糊、无法辨认的；</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）响应文件附有采购人不能接受的条件；</w:t>
      </w:r>
    </w:p>
    <w:p>
      <w:pPr>
        <w:widowControl/>
        <w:spacing w:line="44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）不符合磋商文件规定的其他实质性要求。</w:t>
      </w:r>
    </w:p>
    <w:p>
      <w:pPr>
        <w:widowControl/>
        <w:spacing w:line="440" w:lineRule="exact"/>
        <w:ind w:firstLine="420" w:firstLineChars="200"/>
        <w:jc w:val="left"/>
        <w:rPr>
          <w:rFonts w:ascii="宋体" w:cs="宋体"/>
          <w:color w:val="auto"/>
          <w:kern w:val="0"/>
          <w:szCs w:val="21"/>
        </w:rPr>
      </w:pPr>
      <w:bookmarkStart w:id="122" w:name="_Toc1603"/>
      <w:bookmarkStart w:id="123" w:name="_Toc26259"/>
      <w:bookmarkStart w:id="124" w:name="_Toc7121"/>
      <w:bookmarkStart w:id="125" w:name="_Toc26049"/>
      <w:bookmarkStart w:id="126" w:name="_Toc10692"/>
      <w:bookmarkStart w:id="127" w:name="_Toc318450728"/>
      <w:bookmarkStart w:id="128" w:name="_Toc281405534"/>
      <w:bookmarkStart w:id="129" w:name="_Toc21032"/>
      <w:bookmarkStart w:id="130" w:name="_Toc12406"/>
      <w:bookmarkStart w:id="131" w:name="_Toc27296"/>
      <w:bookmarkStart w:id="132" w:name="_Toc21570"/>
      <w:bookmarkStart w:id="133" w:name="_Toc28021"/>
      <w:r>
        <w:rPr>
          <w:rFonts w:ascii="宋体" w:hAnsi="宋体" w:cs="宋体"/>
          <w:color w:val="auto"/>
          <w:kern w:val="0"/>
          <w:szCs w:val="21"/>
        </w:rPr>
        <w:t xml:space="preserve">3.2 </w:t>
      </w:r>
      <w:r>
        <w:rPr>
          <w:rFonts w:hint="eastAsia" w:ascii="宋体" w:hAnsi="宋体" w:cs="宋体"/>
          <w:color w:val="auto"/>
          <w:kern w:val="0"/>
          <w:szCs w:val="21"/>
        </w:rPr>
        <w:t>详细评审</w:t>
      </w:r>
      <w:bookmarkEnd w:id="122"/>
      <w:bookmarkEnd w:id="123"/>
      <w:bookmarkEnd w:id="124"/>
      <w:bookmarkEnd w:id="125"/>
      <w:bookmarkEnd w:id="126"/>
      <w:bookmarkEnd w:id="127"/>
      <w:bookmarkEnd w:id="128"/>
      <w:bookmarkEnd w:id="129"/>
      <w:bookmarkEnd w:id="130"/>
      <w:bookmarkEnd w:id="131"/>
      <w:bookmarkEnd w:id="132"/>
      <w:bookmarkEnd w:id="133"/>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3.2.1 </w:t>
      </w:r>
      <w:r>
        <w:rPr>
          <w:rFonts w:hint="eastAsia" w:ascii="宋体" w:hAnsi="宋体" w:cs="宋体"/>
          <w:color w:val="auto"/>
          <w:kern w:val="0"/>
          <w:szCs w:val="21"/>
        </w:rPr>
        <w:t>磋商小组按本章第</w:t>
      </w:r>
      <w:r>
        <w:rPr>
          <w:rFonts w:ascii="宋体" w:hAnsi="宋体" w:cs="宋体"/>
          <w:color w:val="auto"/>
          <w:kern w:val="0"/>
          <w:szCs w:val="21"/>
        </w:rPr>
        <w:t>2.2</w:t>
      </w:r>
      <w:r>
        <w:rPr>
          <w:rFonts w:hint="eastAsia" w:ascii="宋体" w:hAnsi="宋体" w:cs="宋体"/>
          <w:color w:val="auto"/>
          <w:kern w:val="0"/>
          <w:szCs w:val="21"/>
        </w:rPr>
        <w:t>款规定的量化因素和分值进行打分，并计算出综合评分得分。</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3.2.2 </w:t>
      </w:r>
      <w:r>
        <w:rPr>
          <w:rFonts w:hint="eastAsia" w:ascii="宋体" w:hAnsi="宋体" w:cs="宋体"/>
          <w:color w:val="auto"/>
          <w:kern w:val="0"/>
          <w:szCs w:val="21"/>
        </w:rPr>
        <w:t>评分分值计算保留小数点后两位，小数点后第三位“四舍五入”。</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3.2.3</w:t>
      </w:r>
      <w:r>
        <w:rPr>
          <w:rFonts w:hint="eastAsia" w:ascii="宋体" w:hAnsi="宋体" w:cs="宋体"/>
          <w:color w:val="auto"/>
          <w:kern w:val="0"/>
          <w:szCs w:val="21"/>
        </w:rPr>
        <w:t>供应商的最终得分以全部小组成员打分的算术平均值为准，作为该供应商的最终得分。</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3.2.4</w:t>
      </w:r>
      <w:r>
        <w:rPr>
          <w:rFonts w:hint="eastAsia" w:ascii="宋体" w:hAnsi="宋体" w:cs="宋体"/>
          <w:color w:val="auto"/>
          <w:kern w:val="0"/>
          <w:szCs w:val="21"/>
        </w:rPr>
        <w:t>在磋商过程中，凡遇到磋商文件中无界定或界定不清、前后不一致使磋商小组意见有分歧且又难以协商一致的问题，均由磋商小组予以表决，获半数以上同意的即为通过，未获半数同意的即为否决。</w:t>
      </w:r>
    </w:p>
    <w:p>
      <w:pPr>
        <w:widowControl/>
        <w:spacing w:line="440" w:lineRule="exact"/>
        <w:ind w:firstLine="420" w:firstLineChars="200"/>
        <w:jc w:val="left"/>
        <w:rPr>
          <w:rFonts w:ascii="宋体" w:cs="宋体"/>
          <w:color w:val="auto"/>
          <w:kern w:val="0"/>
          <w:szCs w:val="21"/>
        </w:rPr>
      </w:pPr>
      <w:bookmarkStart w:id="134" w:name="_Toc24862"/>
      <w:bookmarkStart w:id="135" w:name="_Toc22429"/>
      <w:bookmarkStart w:id="136" w:name="_Toc8342"/>
      <w:bookmarkStart w:id="137" w:name="_Toc11958"/>
      <w:bookmarkStart w:id="138" w:name="_Toc281405535"/>
      <w:bookmarkStart w:id="139" w:name="_Toc28633"/>
      <w:bookmarkStart w:id="140" w:name="_Toc2885"/>
      <w:bookmarkStart w:id="141" w:name="_Toc10153"/>
      <w:bookmarkStart w:id="142" w:name="_Toc14361"/>
      <w:bookmarkStart w:id="143" w:name="_Toc10518"/>
      <w:bookmarkStart w:id="144" w:name="_Toc8813"/>
      <w:bookmarkStart w:id="145" w:name="_Toc318450729"/>
      <w:r>
        <w:rPr>
          <w:rFonts w:ascii="宋体" w:hAnsi="宋体" w:cs="宋体"/>
          <w:color w:val="auto"/>
          <w:kern w:val="0"/>
          <w:szCs w:val="21"/>
        </w:rPr>
        <w:t xml:space="preserve">3.3 </w:t>
      </w:r>
      <w:r>
        <w:rPr>
          <w:rFonts w:hint="eastAsia" w:ascii="宋体" w:hAnsi="宋体" w:cs="宋体"/>
          <w:color w:val="auto"/>
          <w:kern w:val="0"/>
          <w:szCs w:val="21"/>
        </w:rPr>
        <w:t>响应文件的澄清和补正</w:t>
      </w:r>
      <w:bookmarkEnd w:id="134"/>
      <w:bookmarkEnd w:id="135"/>
      <w:bookmarkEnd w:id="136"/>
      <w:bookmarkEnd w:id="137"/>
      <w:bookmarkEnd w:id="138"/>
      <w:bookmarkEnd w:id="139"/>
      <w:bookmarkEnd w:id="140"/>
      <w:bookmarkEnd w:id="141"/>
      <w:bookmarkEnd w:id="142"/>
      <w:bookmarkEnd w:id="143"/>
      <w:bookmarkEnd w:id="144"/>
      <w:bookmarkEnd w:id="145"/>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3.3.1</w:t>
      </w:r>
      <w:r>
        <w:rPr>
          <w:rFonts w:hint="eastAsia" w:ascii="宋体" w:hAnsi="宋体" w:cs="宋体"/>
          <w:color w:val="auto"/>
          <w:kern w:val="0"/>
          <w:szCs w:val="21"/>
        </w:rPr>
        <w:t>在磋商过程中，磋商小组可以书面形式要求供应商对所提交的响应文件中不明确的内容进行书面澄清或说明，或者对细微偏离进行补正。磋商小组不接受供应商主动提出的澄清、说明或补正。</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3.3.2 </w:t>
      </w:r>
      <w:r>
        <w:rPr>
          <w:rFonts w:hint="eastAsia" w:ascii="宋体" w:hAnsi="宋体" w:cs="宋体"/>
          <w:color w:val="auto"/>
          <w:kern w:val="0"/>
          <w:szCs w:val="21"/>
        </w:rPr>
        <w:t>澄清、说明和补正不得超出响应文件的范围或者改变响应文件的实质性内容（算术性错误修正的除外）。供应商的书面澄清、说明和补正属于响应文件的组成部分。</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3.3.3 </w:t>
      </w:r>
      <w:r>
        <w:rPr>
          <w:rFonts w:hint="eastAsia" w:ascii="宋体" w:hAnsi="宋体" w:cs="宋体"/>
          <w:color w:val="auto"/>
          <w:kern w:val="0"/>
          <w:szCs w:val="21"/>
        </w:rPr>
        <w:t>磋商小组对供应商提交的澄清、说明或补正有疑问的，可以要求供应商进一步澄清、说明或补正，直至满足磋商小组的要求。</w:t>
      </w:r>
    </w:p>
    <w:p>
      <w:pPr>
        <w:widowControl/>
        <w:spacing w:line="440" w:lineRule="exact"/>
        <w:ind w:firstLine="420" w:firstLineChars="200"/>
        <w:jc w:val="left"/>
        <w:rPr>
          <w:rFonts w:ascii="宋体" w:cs="宋体"/>
          <w:color w:val="auto"/>
          <w:kern w:val="0"/>
          <w:szCs w:val="21"/>
        </w:rPr>
      </w:pPr>
      <w:bookmarkStart w:id="146" w:name="_Toc1857"/>
      <w:bookmarkStart w:id="147" w:name="_Toc9823"/>
      <w:bookmarkStart w:id="148" w:name="_Toc28375"/>
      <w:bookmarkStart w:id="149" w:name="_Toc19453"/>
      <w:bookmarkStart w:id="150" w:name="_Toc1698"/>
      <w:bookmarkStart w:id="151" w:name="_Toc5903"/>
      <w:bookmarkStart w:id="152" w:name="_Toc22986"/>
      <w:bookmarkStart w:id="153" w:name="_Toc281405536"/>
      <w:bookmarkStart w:id="154" w:name="_Toc318450730"/>
      <w:bookmarkStart w:id="155" w:name="_Toc10044"/>
      <w:bookmarkStart w:id="156" w:name="_Toc32183"/>
      <w:bookmarkStart w:id="157" w:name="_Toc26894"/>
      <w:r>
        <w:rPr>
          <w:rFonts w:ascii="宋体" w:hAnsi="宋体" w:cs="宋体"/>
          <w:color w:val="auto"/>
          <w:kern w:val="0"/>
          <w:szCs w:val="21"/>
        </w:rPr>
        <w:t xml:space="preserve">3.4 </w:t>
      </w:r>
      <w:r>
        <w:rPr>
          <w:rFonts w:hint="eastAsia" w:ascii="宋体" w:hAnsi="宋体" w:cs="宋体"/>
          <w:color w:val="auto"/>
          <w:kern w:val="0"/>
          <w:szCs w:val="21"/>
        </w:rPr>
        <w:t>评标结果</w:t>
      </w:r>
      <w:bookmarkEnd w:id="146"/>
      <w:bookmarkEnd w:id="147"/>
      <w:bookmarkEnd w:id="148"/>
      <w:bookmarkEnd w:id="149"/>
      <w:bookmarkEnd w:id="150"/>
      <w:bookmarkEnd w:id="151"/>
      <w:bookmarkEnd w:id="152"/>
      <w:bookmarkEnd w:id="153"/>
      <w:bookmarkEnd w:id="154"/>
      <w:bookmarkEnd w:id="155"/>
      <w:bookmarkEnd w:id="156"/>
      <w:bookmarkEnd w:id="157"/>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3.4.1</w:t>
      </w:r>
      <w:r>
        <w:rPr>
          <w:rFonts w:hint="eastAsia" w:ascii="宋体" w:hAnsi="宋体" w:cs="宋体"/>
          <w:color w:val="auto"/>
          <w:kern w:val="0"/>
          <w:szCs w:val="21"/>
        </w:rPr>
        <w:t>除第二章“供应商须知”前附表授权直接确定成交人外，磋商小组按照得分由高到低的顺序推荐成交候选人。</w:t>
      </w:r>
    </w:p>
    <w:p>
      <w:pPr>
        <w:widowControl/>
        <w:spacing w:line="440" w:lineRule="exact"/>
        <w:ind w:firstLine="420" w:firstLineChars="200"/>
        <w:jc w:val="left"/>
        <w:rPr>
          <w:rFonts w:ascii="宋体" w:cs="宋体"/>
          <w:color w:val="auto"/>
          <w:kern w:val="0"/>
          <w:szCs w:val="21"/>
        </w:rPr>
      </w:pPr>
      <w:r>
        <w:rPr>
          <w:rFonts w:ascii="宋体" w:hAnsi="宋体" w:cs="宋体"/>
          <w:color w:val="auto"/>
          <w:kern w:val="0"/>
          <w:szCs w:val="21"/>
        </w:rPr>
        <w:t xml:space="preserve">3.4.2 </w:t>
      </w:r>
      <w:r>
        <w:rPr>
          <w:rFonts w:hint="eastAsia" w:ascii="宋体" w:hAnsi="宋体" w:cs="宋体"/>
          <w:color w:val="auto"/>
          <w:kern w:val="0"/>
          <w:szCs w:val="21"/>
        </w:rPr>
        <w:t>磋商小组完成评标后，应当向采购人提交书面评审报告。</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bookmarkEnd w:id="53"/>
    <w:bookmarkEnd w:id="54"/>
    <w:bookmarkEnd w:id="55"/>
    <w:bookmarkEnd w:id="56"/>
    <w:bookmarkEnd w:id="57"/>
    <w:bookmarkEnd w:id="58"/>
    <w:bookmarkEnd w:id="59"/>
    <w:bookmarkEnd w:id="60"/>
    <w:bookmarkEnd w:id="61"/>
    <w:bookmarkEnd w:id="62"/>
    <w:bookmarkEnd w:id="63"/>
    <w:p>
      <w:pPr>
        <w:pStyle w:val="2"/>
        <w:ind w:left="0" w:leftChars="0" w:firstLine="0" w:firstLineChars="0"/>
        <w:rPr>
          <w:color w:val="auto"/>
        </w:rPr>
      </w:pPr>
    </w:p>
    <w:bookmarkEnd w:id="64"/>
    <w:p>
      <w:pPr>
        <w:pStyle w:val="6"/>
        <w:ind w:left="0" w:leftChars="0" w:firstLine="0" w:firstLineChars="0"/>
        <w:jc w:val="center"/>
        <w:rPr>
          <w:rFonts w:hint="eastAsia" w:ascii="宋体" w:hAnsi="宋体" w:eastAsia="宋体" w:cs="宋体"/>
          <w:b/>
          <w:bCs/>
          <w:color w:val="auto"/>
          <w:kern w:val="2"/>
          <w:sz w:val="32"/>
          <w:szCs w:val="32"/>
          <w:lang w:val="en-US" w:eastAsia="zh-CN" w:bidi="ar-SA"/>
        </w:rPr>
      </w:pPr>
      <w:bookmarkStart w:id="158" w:name="_Toc430615642"/>
      <w:bookmarkStart w:id="159" w:name="_Toc20602"/>
      <w:r>
        <w:rPr>
          <w:rFonts w:hint="eastAsia" w:ascii="宋体" w:hAnsi="宋体" w:eastAsia="宋体" w:cs="宋体"/>
          <w:b/>
          <w:bCs/>
          <w:color w:val="auto"/>
          <w:kern w:val="2"/>
          <w:sz w:val="32"/>
          <w:szCs w:val="32"/>
          <w:lang w:val="en-US" w:eastAsia="zh-CN" w:bidi="ar-SA"/>
        </w:rPr>
        <w:t>第四章</w:t>
      </w:r>
      <w:r>
        <w:rPr>
          <w:rFonts w:hint="eastAsia" w:ascii="宋体" w:hAnsi="宋体" w:cs="宋体"/>
          <w:b/>
          <w:bCs/>
          <w:color w:val="auto"/>
          <w:kern w:val="2"/>
          <w:sz w:val="32"/>
          <w:szCs w:val="32"/>
          <w:lang w:val="en-US" w:eastAsia="zh-CN" w:bidi="ar-SA"/>
        </w:rPr>
        <w:t xml:space="preserve">  </w:t>
      </w:r>
      <w:bookmarkEnd w:id="158"/>
      <w:r>
        <w:rPr>
          <w:rFonts w:hint="eastAsia" w:ascii="宋体" w:hAnsi="宋体" w:cs="宋体"/>
          <w:b/>
          <w:bCs/>
          <w:color w:val="auto"/>
          <w:kern w:val="2"/>
          <w:sz w:val="32"/>
          <w:szCs w:val="32"/>
          <w:lang w:val="en-US" w:eastAsia="zh-CN" w:bidi="ar-SA"/>
        </w:rPr>
        <w:t>货物清单、规格及技术参数</w:t>
      </w:r>
      <w:bookmarkEnd w:id="159"/>
    </w:p>
    <w:p>
      <w:pPr>
        <w:numPr>
          <w:ilvl w:val="0"/>
          <w:numId w:val="5"/>
        </w:numPr>
        <w:rPr>
          <w:rFonts w:hint="eastAsia"/>
          <w:color w:val="auto"/>
          <w:szCs w:val="21"/>
        </w:rPr>
      </w:pPr>
      <w:r>
        <w:rPr>
          <w:rFonts w:hint="eastAsia"/>
          <w:color w:val="auto"/>
          <w:szCs w:val="21"/>
          <w:lang w:eastAsia="zh-CN"/>
        </w:rPr>
        <w:t>货物</w:t>
      </w:r>
      <w:r>
        <w:rPr>
          <w:rFonts w:hint="eastAsia"/>
          <w:color w:val="auto"/>
          <w:szCs w:val="21"/>
        </w:rPr>
        <w:t>清单</w:t>
      </w:r>
      <w:r>
        <w:rPr>
          <w:rFonts w:hint="eastAsia"/>
          <w:color w:val="auto"/>
          <w:szCs w:val="21"/>
          <w:lang w:eastAsia="zh-CN"/>
        </w:rPr>
        <w:t>、</w:t>
      </w:r>
      <w:r>
        <w:rPr>
          <w:rFonts w:hint="eastAsia" w:ascii="宋体" w:hAnsi="宋体"/>
          <w:color w:val="auto"/>
          <w:szCs w:val="21"/>
          <w:lang w:eastAsia="zh-CN"/>
        </w:rPr>
        <w:t>规格及</w:t>
      </w:r>
      <w:r>
        <w:rPr>
          <w:rFonts w:hint="eastAsia" w:ascii="宋体" w:hAnsi="宋体"/>
          <w:color w:val="auto"/>
          <w:szCs w:val="21"/>
        </w:rPr>
        <w:t>技术</w:t>
      </w:r>
      <w:r>
        <w:rPr>
          <w:rFonts w:hint="eastAsia" w:ascii="宋体" w:hAnsi="宋体"/>
          <w:color w:val="auto"/>
          <w:szCs w:val="21"/>
          <w:lang w:eastAsia="zh-CN"/>
        </w:rPr>
        <w:t>参数</w:t>
      </w:r>
    </w:p>
    <w:tbl>
      <w:tblPr>
        <w:tblStyle w:val="21"/>
        <w:tblW w:w="9801"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99"/>
        <w:gridCol w:w="5782"/>
        <w:gridCol w:w="750"/>
        <w:gridCol w:w="682"/>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rPr>
                <w:rFonts w:hint="eastAsia" w:ascii="宋体" w:hAnsi="宋体"/>
                <w:color w:val="auto"/>
                <w:szCs w:val="21"/>
              </w:rPr>
            </w:pPr>
            <w:r>
              <w:rPr>
                <w:rFonts w:hint="eastAsia" w:ascii="宋体" w:hAnsi="宋体"/>
                <w:color w:val="auto"/>
                <w:szCs w:val="21"/>
              </w:rPr>
              <w:t>序号</w:t>
            </w:r>
          </w:p>
        </w:tc>
        <w:tc>
          <w:tcPr>
            <w:tcW w:w="1199" w:type="dxa"/>
            <w:vAlign w:val="top"/>
          </w:tcPr>
          <w:p>
            <w:pPr>
              <w:jc w:val="center"/>
              <w:rPr>
                <w:rFonts w:hint="eastAsia" w:ascii="宋体" w:hAnsi="宋体" w:eastAsia="宋体"/>
                <w:color w:val="auto"/>
                <w:szCs w:val="21"/>
                <w:lang w:eastAsia="zh-CN"/>
              </w:rPr>
            </w:pPr>
            <w:r>
              <w:rPr>
                <w:rFonts w:hint="eastAsia" w:ascii="宋体" w:hAnsi="宋体"/>
                <w:color w:val="auto"/>
                <w:szCs w:val="21"/>
                <w:lang w:eastAsia="zh-CN"/>
              </w:rPr>
              <w:t>货物名称</w:t>
            </w:r>
          </w:p>
        </w:tc>
        <w:tc>
          <w:tcPr>
            <w:tcW w:w="5782" w:type="dxa"/>
            <w:vAlign w:val="top"/>
          </w:tcPr>
          <w:p>
            <w:pPr>
              <w:jc w:val="center"/>
              <w:rPr>
                <w:rFonts w:hint="eastAsia" w:ascii="宋体" w:hAnsi="宋体" w:eastAsia="宋体"/>
                <w:color w:val="auto"/>
                <w:szCs w:val="21"/>
                <w:lang w:eastAsia="zh-CN"/>
              </w:rPr>
            </w:pPr>
            <w:r>
              <w:rPr>
                <w:rFonts w:hint="eastAsia" w:ascii="宋体" w:hAnsi="宋体"/>
                <w:color w:val="auto"/>
                <w:szCs w:val="21"/>
                <w:lang w:eastAsia="zh-CN"/>
              </w:rPr>
              <w:t>规格及</w:t>
            </w:r>
            <w:r>
              <w:rPr>
                <w:rFonts w:hint="eastAsia" w:ascii="宋体" w:hAnsi="宋体"/>
                <w:color w:val="auto"/>
                <w:szCs w:val="21"/>
              </w:rPr>
              <w:t>技术</w:t>
            </w:r>
            <w:r>
              <w:rPr>
                <w:rFonts w:hint="eastAsia" w:ascii="宋体" w:hAnsi="宋体"/>
                <w:color w:val="auto"/>
                <w:szCs w:val="21"/>
                <w:lang w:eastAsia="zh-CN"/>
              </w:rPr>
              <w:t>参数</w:t>
            </w:r>
          </w:p>
        </w:tc>
        <w:tc>
          <w:tcPr>
            <w:tcW w:w="750" w:type="dxa"/>
            <w:vAlign w:val="top"/>
          </w:tcPr>
          <w:p>
            <w:pPr>
              <w:jc w:val="center"/>
              <w:rPr>
                <w:rFonts w:hint="eastAsia" w:ascii="宋体" w:hAnsi="宋体"/>
                <w:color w:val="auto"/>
                <w:szCs w:val="21"/>
              </w:rPr>
            </w:pPr>
            <w:r>
              <w:rPr>
                <w:rFonts w:hint="eastAsia" w:ascii="宋体" w:hAnsi="宋体"/>
                <w:color w:val="auto"/>
                <w:szCs w:val="21"/>
              </w:rPr>
              <w:t>数量</w:t>
            </w:r>
          </w:p>
        </w:tc>
        <w:tc>
          <w:tcPr>
            <w:tcW w:w="682" w:type="dxa"/>
            <w:vAlign w:val="top"/>
          </w:tcPr>
          <w:p>
            <w:pPr>
              <w:jc w:val="center"/>
              <w:rPr>
                <w:rFonts w:hint="eastAsia" w:ascii="宋体" w:hAnsi="宋体"/>
                <w:color w:val="auto"/>
                <w:szCs w:val="21"/>
              </w:rPr>
            </w:pPr>
            <w:r>
              <w:rPr>
                <w:rFonts w:hint="eastAsia" w:ascii="宋体" w:hAnsi="宋体"/>
                <w:color w:val="auto"/>
                <w:szCs w:val="21"/>
              </w:rPr>
              <w:t>单位</w:t>
            </w:r>
          </w:p>
        </w:tc>
        <w:tc>
          <w:tcPr>
            <w:tcW w:w="680" w:type="dxa"/>
            <w:vAlign w:val="top"/>
          </w:tcPr>
          <w:p>
            <w:pPr>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08" w:type="dxa"/>
            <w:vAlign w:val="center"/>
          </w:tcPr>
          <w:p>
            <w:pPr>
              <w:jc w:val="center"/>
              <w:rPr>
                <w:rFonts w:hint="eastAsia" w:ascii="宋体" w:hAnsi="宋体"/>
                <w:color w:val="auto"/>
                <w:szCs w:val="21"/>
              </w:rPr>
            </w:pPr>
            <w:r>
              <w:rPr>
                <w:rFonts w:hint="eastAsia" w:ascii="宋体" w:hAnsi="宋体"/>
                <w:color w:val="auto"/>
                <w:szCs w:val="21"/>
              </w:rPr>
              <w:t>1</w:t>
            </w:r>
          </w:p>
        </w:tc>
        <w:tc>
          <w:tcPr>
            <w:tcW w:w="1199" w:type="dxa"/>
            <w:vAlign w:val="center"/>
          </w:tcPr>
          <w:p>
            <w:pPr>
              <w:jc w:val="center"/>
              <w:rPr>
                <w:rFonts w:hint="eastAsia" w:ascii="宋体" w:hAnsi="宋体"/>
                <w:b/>
                <w:color w:val="auto"/>
                <w:szCs w:val="21"/>
              </w:rPr>
            </w:pPr>
            <w:r>
              <w:rPr>
                <w:rFonts w:hint="eastAsia" w:ascii="宋体" w:hAnsi="宋体"/>
                <w:b/>
                <w:color w:val="auto"/>
                <w:szCs w:val="21"/>
              </w:rPr>
              <w:t>室外大型组合滑梯</w:t>
            </w:r>
          </w:p>
        </w:tc>
        <w:tc>
          <w:tcPr>
            <w:tcW w:w="5782" w:type="dxa"/>
            <w:vAlign w:val="top"/>
          </w:tcPr>
          <w:p>
            <w:pPr>
              <w:spacing w:line="320" w:lineRule="exact"/>
              <w:rPr>
                <w:rFonts w:hint="eastAsia" w:ascii="宋体" w:hAnsi="宋体"/>
                <w:color w:val="auto"/>
                <w:szCs w:val="21"/>
              </w:rPr>
            </w:pPr>
            <w:r>
              <w:rPr>
                <w:rFonts w:hint="eastAsia" w:ascii="宋体" w:hAnsi="宋体"/>
                <w:color w:val="auto"/>
                <w:szCs w:val="21"/>
              </w:rPr>
              <w:t>1、规格：10</w:t>
            </w:r>
            <w:r>
              <w:rPr>
                <w:rFonts w:ascii="宋体" w:hAnsi="宋体"/>
                <w:color w:val="auto"/>
                <w:szCs w:val="21"/>
              </w:rPr>
              <w:t>×</w:t>
            </w:r>
            <w:r>
              <w:rPr>
                <w:rFonts w:hint="eastAsia" w:ascii="宋体" w:hAnsi="宋体"/>
                <w:color w:val="auto"/>
                <w:szCs w:val="21"/>
              </w:rPr>
              <w:t>6.4</w:t>
            </w:r>
            <w:r>
              <w:rPr>
                <w:rFonts w:ascii="宋体" w:hAnsi="宋体"/>
                <w:color w:val="auto"/>
                <w:szCs w:val="21"/>
              </w:rPr>
              <w:t>×</w:t>
            </w:r>
            <w:r>
              <w:rPr>
                <w:rFonts w:hint="eastAsia" w:ascii="宋体" w:hAnsi="宋体"/>
                <w:color w:val="auto"/>
                <w:szCs w:val="21"/>
              </w:rPr>
              <w:t>5.3</w:t>
            </w:r>
            <w:r>
              <w:rPr>
                <w:rFonts w:ascii="宋体" w:hAnsi="宋体"/>
                <w:color w:val="auto"/>
                <w:szCs w:val="21"/>
              </w:rPr>
              <w:t>m</w:t>
            </w:r>
            <w:r>
              <w:rPr>
                <w:rFonts w:hint="eastAsia" w:ascii="宋体" w:hAnsi="宋体"/>
                <w:color w:val="auto"/>
                <w:szCs w:val="21"/>
              </w:rPr>
              <w:t>；</w:t>
            </w:r>
          </w:p>
          <w:p>
            <w:pPr>
              <w:spacing w:line="320" w:lineRule="exact"/>
              <w:rPr>
                <w:rFonts w:hint="eastAsia" w:ascii="宋体" w:hAnsi="宋体"/>
                <w:color w:val="auto"/>
                <w:szCs w:val="21"/>
              </w:rPr>
            </w:pPr>
            <w:r>
              <w:rPr>
                <w:rFonts w:hint="eastAsia" w:ascii="宋体" w:hAnsi="宋体"/>
                <w:color w:val="auto"/>
                <w:szCs w:val="21"/>
              </w:rPr>
              <w:t>2、主管：直径114mm，壁厚2mm镀锌钢管工程塑料组合，整体加工后经特殊工艺除锈，抛沙处理，带扣件；</w:t>
            </w:r>
          </w:p>
          <w:p>
            <w:pPr>
              <w:spacing w:line="320" w:lineRule="exact"/>
              <w:rPr>
                <w:rFonts w:hint="eastAsia" w:ascii="宋体" w:hAnsi="宋体"/>
                <w:color w:val="auto"/>
                <w:szCs w:val="21"/>
              </w:rPr>
            </w:pPr>
            <w:r>
              <w:rPr>
                <w:rFonts w:hint="eastAsia" w:ascii="宋体" w:hAnsi="宋体"/>
                <w:color w:val="auto"/>
                <w:szCs w:val="21"/>
              </w:rPr>
              <w:t>3、平台：平板钢板厚度2.3 mm冷轧钢，</w:t>
            </w:r>
            <w:r>
              <w:rPr>
                <w:rFonts w:ascii="宋体" w:hAnsi="宋体"/>
                <w:color w:val="auto"/>
                <w:szCs w:val="21"/>
              </w:rPr>
              <w:t>采用1.2*1.2m</w:t>
            </w:r>
            <w:r>
              <w:rPr>
                <w:rFonts w:hint="eastAsia" w:ascii="宋体" w:hAnsi="宋体"/>
                <w:color w:val="auto"/>
                <w:szCs w:val="21"/>
              </w:rPr>
              <w:t>冲孔包塑，不积水，安全美观防滑性好；</w:t>
            </w:r>
          </w:p>
          <w:p>
            <w:pPr>
              <w:spacing w:line="320" w:lineRule="exact"/>
              <w:rPr>
                <w:rFonts w:hint="eastAsia" w:ascii="宋体" w:hAnsi="宋体"/>
                <w:color w:val="auto"/>
                <w:szCs w:val="21"/>
              </w:rPr>
            </w:pPr>
            <w:r>
              <w:rPr>
                <w:rFonts w:hint="eastAsia" w:ascii="宋体" w:hAnsi="宋体"/>
                <w:color w:val="auto"/>
                <w:szCs w:val="21"/>
              </w:rPr>
              <w:t>4、塑料件材质：采用工程塑料，食品级，并添加抗紫外线稳定剂、静电防止剂及抗老化剂，经大型正反流水线滚塑机一次性成型。表面光滑，安全环保，不易褪色。表面处理：模铸面、亚光处理；</w:t>
            </w:r>
          </w:p>
          <w:p>
            <w:pPr>
              <w:spacing w:line="320" w:lineRule="exact"/>
              <w:rPr>
                <w:rFonts w:hint="eastAsia" w:ascii="宋体" w:hAnsi="宋体"/>
                <w:color w:val="auto"/>
                <w:szCs w:val="21"/>
              </w:rPr>
            </w:pPr>
            <w:r>
              <w:rPr>
                <w:rFonts w:hint="eastAsia" w:ascii="宋体" w:hAnsi="宋体"/>
                <w:color w:val="auto"/>
                <w:szCs w:val="21"/>
              </w:rPr>
              <w:t>5、柱盖底盘材质：铸铝合金 表面处理：室外聚酯系树脂粉体涂装高温电磁烤漆；</w:t>
            </w:r>
          </w:p>
          <w:p>
            <w:pPr>
              <w:spacing w:line="320" w:lineRule="exact"/>
              <w:rPr>
                <w:rFonts w:hint="eastAsia" w:ascii="宋体" w:hAnsi="宋体"/>
                <w:color w:val="auto"/>
                <w:szCs w:val="21"/>
              </w:rPr>
            </w:pPr>
            <w:r>
              <w:rPr>
                <w:rFonts w:hint="eastAsia" w:ascii="宋体" w:hAnsi="宋体"/>
                <w:color w:val="auto"/>
                <w:szCs w:val="21"/>
              </w:rPr>
              <w:t>6、五金零件材质：不锈钢半圆头，防滑螺帽，T型平头螺丝。表面处理：机械抛光；</w:t>
            </w:r>
          </w:p>
          <w:p>
            <w:pPr>
              <w:spacing w:line="320" w:lineRule="exact"/>
              <w:rPr>
                <w:rFonts w:hint="eastAsia" w:ascii="宋体" w:hAnsi="宋体"/>
                <w:color w:val="auto"/>
                <w:szCs w:val="21"/>
              </w:rPr>
            </w:pPr>
            <w:r>
              <w:rPr>
                <w:rFonts w:hint="eastAsia" w:ascii="宋体" w:hAnsi="宋体"/>
                <w:color w:val="auto"/>
                <w:szCs w:val="21"/>
              </w:rPr>
              <w:t>7、连接扣件材质：铝合金并采用不锈钢螺丝连接。表面处理：铸铝合金，机械抛光，室外聚酯系树脂粉体涂装高温电磁烤漆；</w:t>
            </w:r>
          </w:p>
          <w:p>
            <w:pPr>
              <w:spacing w:line="320" w:lineRule="exact"/>
              <w:rPr>
                <w:rFonts w:hint="eastAsia" w:ascii="宋体" w:hAnsi="宋体"/>
                <w:color w:val="auto"/>
                <w:szCs w:val="21"/>
              </w:rPr>
            </w:pPr>
            <w:r>
              <w:rPr>
                <w:rFonts w:hint="eastAsia" w:ascii="宋体" w:hAnsi="宋体"/>
                <w:color w:val="auto"/>
                <w:szCs w:val="21"/>
              </w:rPr>
              <w:t>8、该玩具应该具备钻、爬、攀、滑等功能，具备有单滑道、双滑道和螺旋滑道等。主要有：S滑一个、两个顶、一个单滑、一个双滑、一个滚桶等。接触面所用材料及结合角铁均经导圆角处理，以维护使用者的安全。</w:t>
            </w:r>
          </w:p>
          <w:p>
            <w:pPr>
              <w:spacing w:line="320" w:lineRule="exact"/>
              <w:rPr>
                <w:rFonts w:hint="eastAsia" w:ascii="宋体" w:hAnsi="宋体"/>
                <w:color w:val="auto"/>
                <w:szCs w:val="21"/>
              </w:rPr>
            </w:pPr>
            <w:r>
              <w:rPr>
                <w:rFonts w:hint="eastAsia" w:ascii="宋体" w:hAnsi="宋体"/>
                <w:color w:val="auto"/>
                <w:szCs w:val="21"/>
              </w:rPr>
              <w:t>提供国家级检测报告。</w:t>
            </w:r>
          </w:p>
        </w:tc>
        <w:tc>
          <w:tcPr>
            <w:tcW w:w="750" w:type="dxa"/>
            <w:vAlign w:val="center"/>
          </w:tcPr>
          <w:p>
            <w:pPr>
              <w:jc w:val="center"/>
              <w:rPr>
                <w:rFonts w:hint="eastAsia" w:ascii="宋体" w:hAnsi="宋体"/>
                <w:color w:val="auto"/>
                <w:szCs w:val="21"/>
              </w:rPr>
            </w:pPr>
            <w:r>
              <w:rPr>
                <w:rFonts w:hint="eastAsia" w:ascii="宋体" w:hAnsi="宋体"/>
                <w:color w:val="auto"/>
                <w:szCs w:val="21"/>
              </w:rPr>
              <w:t>7</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708" w:type="dxa"/>
            <w:vAlign w:val="center"/>
          </w:tcPr>
          <w:p>
            <w:pPr>
              <w:jc w:val="center"/>
              <w:rPr>
                <w:rFonts w:hint="eastAsia" w:ascii="宋体" w:hAnsi="宋体"/>
                <w:color w:val="auto"/>
                <w:szCs w:val="21"/>
              </w:rPr>
            </w:pPr>
            <w:r>
              <w:rPr>
                <w:rFonts w:hint="eastAsia" w:ascii="宋体" w:hAnsi="宋体" w:cs="Arial"/>
                <w:color w:val="auto"/>
                <w:kern w:val="0"/>
                <w:szCs w:val="21"/>
              </w:rPr>
              <w:t>2</w:t>
            </w:r>
          </w:p>
        </w:tc>
        <w:tc>
          <w:tcPr>
            <w:tcW w:w="1199" w:type="dxa"/>
            <w:vAlign w:val="center"/>
          </w:tcPr>
          <w:p>
            <w:pPr>
              <w:jc w:val="center"/>
              <w:rPr>
                <w:rFonts w:hint="eastAsia" w:ascii="宋体" w:hAnsi="宋体"/>
                <w:b/>
                <w:color w:val="auto"/>
                <w:szCs w:val="21"/>
              </w:rPr>
            </w:pPr>
            <w:r>
              <w:rPr>
                <w:rFonts w:hint="eastAsia" w:ascii="宋体" w:hAnsi="宋体"/>
                <w:b/>
                <w:color w:val="auto"/>
                <w:szCs w:val="21"/>
              </w:rPr>
              <w:t>蹦蹦床</w:t>
            </w:r>
          </w:p>
        </w:tc>
        <w:tc>
          <w:tcPr>
            <w:tcW w:w="5782" w:type="dxa"/>
            <w:vAlign w:val="top"/>
          </w:tcPr>
          <w:p>
            <w:pPr>
              <w:spacing w:line="360" w:lineRule="exact"/>
              <w:rPr>
                <w:rFonts w:hint="eastAsia" w:ascii="宋体" w:hAnsi="宋体"/>
                <w:color w:val="auto"/>
                <w:szCs w:val="21"/>
              </w:rPr>
            </w:pPr>
            <w:r>
              <w:rPr>
                <w:rFonts w:hint="eastAsia" w:ascii="宋体" w:hAnsi="宋体"/>
                <w:color w:val="auto"/>
                <w:szCs w:val="21"/>
              </w:rPr>
              <w:t>1、规格：12平方米；</w:t>
            </w:r>
          </w:p>
          <w:p>
            <w:pPr>
              <w:spacing w:line="360" w:lineRule="exact"/>
              <w:rPr>
                <w:rFonts w:hint="eastAsia" w:ascii="宋体" w:hAnsi="宋体"/>
                <w:color w:val="auto"/>
                <w:szCs w:val="21"/>
              </w:rPr>
            </w:pPr>
            <w:r>
              <w:rPr>
                <w:rFonts w:hint="eastAsia" w:ascii="宋体" w:hAnsi="宋体"/>
                <w:color w:val="auto"/>
                <w:szCs w:val="21"/>
              </w:rPr>
              <w:t>2、蹦蹦床顶食品级工程塑料，弹底为牛筋布底。支架钢厚上支架1.3mm，下支架1.6mm；</w:t>
            </w:r>
          </w:p>
          <w:p>
            <w:pPr>
              <w:widowControl/>
              <w:spacing w:line="360" w:lineRule="exact"/>
              <w:jc w:val="left"/>
              <w:rPr>
                <w:rFonts w:hint="eastAsia" w:ascii="宋体" w:hAnsi="宋体"/>
                <w:color w:val="auto"/>
                <w:szCs w:val="21"/>
              </w:rPr>
            </w:pPr>
            <w:r>
              <w:rPr>
                <w:rFonts w:hint="eastAsia" w:ascii="宋体" w:hAnsi="宋体"/>
                <w:color w:val="auto"/>
                <w:szCs w:val="21"/>
              </w:rPr>
              <w:t>3、蹦蹦床网面采用美国黑网面，弹性良好，结实耐用；</w:t>
            </w:r>
          </w:p>
          <w:p>
            <w:pPr>
              <w:widowControl/>
              <w:spacing w:line="360" w:lineRule="exact"/>
              <w:jc w:val="left"/>
              <w:rPr>
                <w:rFonts w:hint="eastAsia" w:ascii="宋体" w:hAnsi="宋体"/>
                <w:color w:val="auto"/>
                <w:szCs w:val="21"/>
              </w:rPr>
            </w:pPr>
            <w:r>
              <w:rPr>
                <w:rFonts w:hint="eastAsia" w:ascii="宋体" w:hAnsi="宋体"/>
                <w:color w:val="auto"/>
                <w:szCs w:val="21"/>
              </w:rPr>
              <w:t>4、幼儿活动区域内，安全防护措施到位；</w:t>
            </w:r>
          </w:p>
          <w:p>
            <w:pPr>
              <w:widowControl/>
              <w:spacing w:line="360" w:lineRule="exact"/>
              <w:jc w:val="left"/>
              <w:rPr>
                <w:rFonts w:hint="eastAsia" w:ascii="宋体" w:hAnsi="宋体"/>
                <w:color w:val="auto"/>
                <w:szCs w:val="21"/>
              </w:rPr>
            </w:pPr>
            <w:r>
              <w:rPr>
                <w:rFonts w:hint="eastAsia" w:ascii="宋体" w:hAnsi="宋体"/>
                <w:color w:val="auto"/>
                <w:szCs w:val="21"/>
              </w:rPr>
              <w:t>5、所使用的铁制部件应该符合国家有关规定，结实，美观、并做防锈、烤漆处理。提供国家级检测报告。</w:t>
            </w:r>
          </w:p>
        </w:tc>
        <w:tc>
          <w:tcPr>
            <w:tcW w:w="750" w:type="dxa"/>
            <w:vAlign w:val="center"/>
          </w:tcPr>
          <w:p>
            <w:pPr>
              <w:jc w:val="center"/>
              <w:rPr>
                <w:rFonts w:hint="eastAsia" w:ascii="宋体" w:hAnsi="宋体"/>
                <w:color w:val="auto"/>
                <w:szCs w:val="21"/>
              </w:rPr>
            </w:pPr>
            <w:r>
              <w:rPr>
                <w:rFonts w:hint="eastAsia" w:ascii="宋体" w:hAnsi="宋体"/>
                <w:color w:val="auto"/>
                <w:szCs w:val="21"/>
              </w:rPr>
              <w:t>7</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3</w:t>
            </w:r>
          </w:p>
        </w:tc>
        <w:tc>
          <w:tcPr>
            <w:tcW w:w="1199" w:type="dxa"/>
            <w:vAlign w:val="center"/>
          </w:tcPr>
          <w:p>
            <w:pPr>
              <w:jc w:val="center"/>
              <w:rPr>
                <w:rFonts w:hint="eastAsia" w:ascii="宋体" w:hAnsi="宋体" w:cs="Arial"/>
                <w:b/>
                <w:color w:val="auto"/>
                <w:kern w:val="0"/>
                <w:szCs w:val="21"/>
              </w:rPr>
            </w:pPr>
            <w:r>
              <w:rPr>
                <w:rFonts w:hint="eastAsia" w:ascii="宋体" w:hAnsi="宋体"/>
                <w:b/>
                <w:color w:val="auto"/>
                <w:szCs w:val="21"/>
              </w:rPr>
              <w:t>全塑课桌</w:t>
            </w:r>
          </w:p>
        </w:tc>
        <w:tc>
          <w:tcPr>
            <w:tcW w:w="5782" w:type="dxa"/>
            <w:vAlign w:val="top"/>
          </w:tcPr>
          <w:p>
            <w:pPr>
              <w:spacing w:line="360" w:lineRule="exact"/>
              <w:rPr>
                <w:rFonts w:hint="eastAsia" w:ascii="宋体" w:hAnsi="宋体"/>
                <w:color w:val="auto"/>
                <w:szCs w:val="21"/>
              </w:rPr>
            </w:pPr>
            <w:r>
              <w:rPr>
                <w:rFonts w:hint="eastAsia" w:ascii="宋体" w:hAnsi="宋体"/>
                <w:color w:val="auto"/>
                <w:szCs w:val="21"/>
              </w:rPr>
              <w:t>1、桌面规格：120*60*50 cm，桌面厚度≥4cm，双层中空，下用2*2CM，厚度≥0.9mm方管二横四竖钢质固定框。桌面反面采用多处凹槽支撑桌面，符合国家生产标准。</w:t>
            </w:r>
          </w:p>
          <w:p>
            <w:pPr>
              <w:spacing w:line="360" w:lineRule="exact"/>
              <w:rPr>
                <w:rFonts w:hint="eastAsia" w:ascii="宋体" w:hAnsi="宋体"/>
                <w:color w:val="auto"/>
                <w:szCs w:val="21"/>
              </w:rPr>
            </w:pPr>
            <w:r>
              <w:rPr>
                <w:rFonts w:hint="eastAsia" w:ascii="宋体" w:hAnsi="宋体"/>
                <w:color w:val="auto"/>
                <w:szCs w:val="21"/>
              </w:rPr>
              <w:t>2、桌腿所用钢管直径≥6cm、壁厚≥3mm。表面静电喷塑，上焊接三角钢板固定桌面，并安装塑料调节桌腿高度及防滑垫，可调节范围0-3.5cm。</w:t>
            </w:r>
          </w:p>
          <w:p>
            <w:pPr>
              <w:spacing w:line="360" w:lineRule="exact"/>
              <w:rPr>
                <w:rFonts w:hint="eastAsia" w:ascii="宋体" w:hAnsi="宋体"/>
                <w:color w:val="auto"/>
                <w:szCs w:val="21"/>
              </w:rPr>
            </w:pPr>
            <w:r>
              <w:rPr>
                <w:rFonts w:hint="eastAsia" w:ascii="宋体" w:hAnsi="宋体"/>
                <w:color w:val="auto"/>
                <w:szCs w:val="21"/>
              </w:rPr>
              <w:t>3、使用的塑料部件均采用食品级工程塑料，并一次吹塑成型，安全，环保，不易老化。</w:t>
            </w:r>
          </w:p>
          <w:p>
            <w:pPr>
              <w:spacing w:line="360" w:lineRule="exact"/>
              <w:rPr>
                <w:rFonts w:hint="eastAsia" w:ascii="宋体" w:hAnsi="宋体"/>
                <w:color w:val="auto"/>
                <w:szCs w:val="21"/>
              </w:rPr>
            </w:pPr>
            <w:r>
              <w:rPr>
                <w:rFonts w:hint="eastAsia" w:ascii="宋体" w:hAnsi="宋体"/>
                <w:color w:val="auto"/>
                <w:szCs w:val="21"/>
              </w:rPr>
              <w:t>4、产品外内表面以及儿童手指可触及处没有毛刺及尖锐的棱角。颜色绿、红黄。提供国家级检测报告。</w:t>
            </w:r>
          </w:p>
        </w:tc>
        <w:tc>
          <w:tcPr>
            <w:tcW w:w="750" w:type="dxa"/>
            <w:vAlign w:val="center"/>
          </w:tcPr>
          <w:p>
            <w:pPr>
              <w:jc w:val="center"/>
              <w:rPr>
                <w:rFonts w:hint="eastAsia" w:ascii="宋体" w:hAnsi="宋体"/>
                <w:color w:val="auto"/>
                <w:szCs w:val="21"/>
              </w:rPr>
            </w:pPr>
            <w:r>
              <w:rPr>
                <w:rFonts w:hint="eastAsia" w:ascii="仿宋_GB2312" w:eastAsia="仿宋_GB2312"/>
                <w:color w:val="auto"/>
                <w:sz w:val="20"/>
                <w:szCs w:val="20"/>
              </w:rPr>
              <w:t>168</w:t>
            </w:r>
          </w:p>
        </w:tc>
        <w:tc>
          <w:tcPr>
            <w:tcW w:w="682" w:type="dxa"/>
            <w:vAlign w:val="center"/>
          </w:tcPr>
          <w:p>
            <w:pPr>
              <w:jc w:val="center"/>
              <w:rPr>
                <w:rFonts w:hint="eastAsia" w:ascii="宋体" w:hAnsi="宋体"/>
                <w:color w:val="auto"/>
                <w:szCs w:val="21"/>
              </w:rPr>
            </w:pPr>
            <w:r>
              <w:rPr>
                <w:rFonts w:hint="eastAsia" w:ascii="宋体" w:hAnsi="宋体"/>
                <w:color w:val="auto"/>
                <w:szCs w:val="21"/>
              </w:rPr>
              <w:t>张</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4</w:t>
            </w:r>
          </w:p>
        </w:tc>
        <w:tc>
          <w:tcPr>
            <w:tcW w:w="1199" w:type="dxa"/>
            <w:vAlign w:val="center"/>
          </w:tcPr>
          <w:p>
            <w:pPr>
              <w:jc w:val="center"/>
              <w:rPr>
                <w:rFonts w:hint="eastAsia" w:ascii="宋体" w:hAnsi="宋体" w:cs="Arial"/>
                <w:b/>
                <w:color w:val="auto"/>
                <w:kern w:val="0"/>
                <w:szCs w:val="21"/>
              </w:rPr>
            </w:pPr>
            <w:r>
              <w:rPr>
                <w:rFonts w:hint="eastAsia" w:ascii="宋体" w:hAnsi="宋体"/>
                <w:b/>
                <w:color w:val="auto"/>
                <w:szCs w:val="21"/>
              </w:rPr>
              <w:t>全塑椅</w:t>
            </w:r>
          </w:p>
        </w:tc>
        <w:tc>
          <w:tcPr>
            <w:tcW w:w="5782" w:type="dxa"/>
            <w:vAlign w:val="top"/>
          </w:tcPr>
          <w:p>
            <w:pPr>
              <w:widowControl/>
              <w:spacing w:line="360" w:lineRule="exact"/>
              <w:jc w:val="left"/>
              <w:rPr>
                <w:rFonts w:hint="eastAsia" w:ascii="宋体" w:hAnsi="宋体"/>
                <w:color w:val="auto"/>
                <w:szCs w:val="21"/>
              </w:rPr>
            </w:pPr>
            <w:r>
              <w:rPr>
                <w:rFonts w:hint="eastAsia" w:ascii="宋体" w:hAnsi="宋体"/>
                <w:color w:val="auto"/>
                <w:szCs w:val="21"/>
              </w:rPr>
              <w:t>1、椅子规格：53*36*28cm</w:t>
            </w:r>
          </w:p>
          <w:p>
            <w:pPr>
              <w:spacing w:line="360" w:lineRule="exact"/>
              <w:rPr>
                <w:rFonts w:hint="eastAsia" w:ascii="宋体" w:hAnsi="宋体"/>
                <w:color w:val="auto"/>
                <w:szCs w:val="21"/>
              </w:rPr>
            </w:pPr>
            <w:r>
              <w:rPr>
                <w:rFonts w:hint="eastAsia" w:ascii="宋体" w:hAnsi="宋体"/>
                <w:color w:val="auto"/>
                <w:szCs w:val="21"/>
              </w:rPr>
              <w:t>2、使用的塑料部件均采用食品级工程塑料，并一次吹塑成型，无毒无味，韧性好，强度高，两面光滑，不破裂，不褪色，安全，环保，不易老化。产品外表和内表以及儿童手指可触及处没有毛刺及尖锐的棱角。光面高度28 cm。</w:t>
            </w:r>
          </w:p>
          <w:p>
            <w:pPr>
              <w:rPr>
                <w:rFonts w:hint="eastAsia" w:ascii="宋体" w:hAnsi="宋体"/>
                <w:color w:val="auto"/>
                <w:szCs w:val="21"/>
              </w:rPr>
            </w:pPr>
            <w:r>
              <w:rPr>
                <w:rFonts w:hint="eastAsia" w:ascii="宋体" w:hAnsi="宋体"/>
                <w:color w:val="auto"/>
                <w:szCs w:val="21"/>
              </w:rPr>
              <w:t>3.颜色绿、红黄等。</w:t>
            </w:r>
          </w:p>
        </w:tc>
        <w:tc>
          <w:tcPr>
            <w:tcW w:w="750" w:type="dxa"/>
            <w:vAlign w:val="center"/>
          </w:tcPr>
          <w:p>
            <w:pPr>
              <w:jc w:val="center"/>
              <w:rPr>
                <w:rFonts w:hint="eastAsia" w:ascii="宋体" w:hAnsi="宋体"/>
                <w:color w:val="auto"/>
                <w:szCs w:val="21"/>
              </w:rPr>
            </w:pPr>
            <w:r>
              <w:rPr>
                <w:rFonts w:hint="eastAsia" w:ascii="仿宋_GB2312" w:eastAsia="仿宋_GB2312"/>
                <w:color w:val="auto"/>
                <w:sz w:val="20"/>
                <w:szCs w:val="20"/>
              </w:rPr>
              <w:t>840</w:t>
            </w:r>
          </w:p>
        </w:tc>
        <w:tc>
          <w:tcPr>
            <w:tcW w:w="682" w:type="dxa"/>
            <w:vAlign w:val="center"/>
          </w:tcPr>
          <w:p>
            <w:pPr>
              <w:jc w:val="center"/>
              <w:rPr>
                <w:rFonts w:hint="eastAsia" w:ascii="宋体" w:hAnsi="宋体"/>
                <w:color w:val="auto"/>
                <w:szCs w:val="21"/>
              </w:rPr>
            </w:pPr>
            <w:r>
              <w:rPr>
                <w:rFonts w:hint="eastAsia" w:ascii="宋体" w:hAnsi="宋体"/>
                <w:color w:val="auto"/>
                <w:szCs w:val="21"/>
              </w:rPr>
              <w:t>把</w:t>
            </w:r>
          </w:p>
        </w:tc>
        <w:tc>
          <w:tcPr>
            <w:tcW w:w="680" w:type="dxa"/>
            <w:vAlign w:val="center"/>
          </w:tcPr>
          <w:p>
            <w:pPr>
              <w:jc w:val="center"/>
              <w:rPr>
                <w:rFonts w:hint="eastAsia" w:ascii="宋体" w:hAnsi="宋体"/>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5</w:t>
            </w:r>
          </w:p>
        </w:tc>
        <w:tc>
          <w:tcPr>
            <w:tcW w:w="1199" w:type="dxa"/>
            <w:vAlign w:val="center"/>
          </w:tcPr>
          <w:p>
            <w:pPr>
              <w:jc w:val="center"/>
              <w:rPr>
                <w:rFonts w:hint="eastAsia" w:ascii="宋体" w:hAnsi="宋体"/>
                <w:b/>
                <w:color w:val="auto"/>
                <w:szCs w:val="21"/>
              </w:rPr>
            </w:pPr>
            <w:r>
              <w:rPr>
                <w:rFonts w:hint="eastAsia" w:ascii="宋体" w:hAnsi="宋体"/>
                <w:b/>
                <w:color w:val="auto"/>
                <w:szCs w:val="21"/>
              </w:rPr>
              <w:t>幼儿床</w:t>
            </w:r>
          </w:p>
        </w:tc>
        <w:tc>
          <w:tcPr>
            <w:tcW w:w="5782" w:type="dxa"/>
            <w:vAlign w:val="top"/>
          </w:tcPr>
          <w:p>
            <w:pPr>
              <w:widowControl/>
              <w:spacing w:line="360" w:lineRule="exact"/>
              <w:jc w:val="left"/>
              <w:rPr>
                <w:rFonts w:hint="eastAsia" w:ascii="宋体" w:hAnsi="宋体"/>
                <w:color w:val="auto"/>
                <w:szCs w:val="21"/>
              </w:rPr>
            </w:pPr>
            <w:r>
              <w:rPr>
                <w:rFonts w:hint="eastAsia" w:ascii="宋体" w:hAnsi="宋体"/>
                <w:color w:val="auto"/>
                <w:szCs w:val="21"/>
              </w:rPr>
              <w:t>1、规格： 138*57*19 cm</w:t>
            </w:r>
          </w:p>
          <w:p>
            <w:pPr>
              <w:widowControl/>
              <w:spacing w:line="360" w:lineRule="exact"/>
              <w:jc w:val="left"/>
              <w:rPr>
                <w:rFonts w:hint="eastAsia" w:ascii="宋体" w:hAnsi="宋体"/>
                <w:color w:val="auto"/>
                <w:szCs w:val="21"/>
              </w:rPr>
            </w:pPr>
            <w:r>
              <w:rPr>
                <w:rFonts w:hint="eastAsia" w:ascii="宋体" w:hAnsi="宋体"/>
                <w:color w:val="auto"/>
                <w:szCs w:val="21"/>
              </w:rPr>
              <w:t>2、材质为樟子松，板面厚度≥20cm，表面用环保油漆，抗黄变；铺板厚度≥10mm，宽度≥40mm的杉木条，两木条间距≤10mm，床中间用横档加固；床竖档条边缘进行圆滑处理，横档尺寸和间距符合安全要求。</w:t>
            </w:r>
          </w:p>
          <w:p>
            <w:pPr>
              <w:widowControl/>
              <w:spacing w:line="360" w:lineRule="exact"/>
              <w:jc w:val="left"/>
              <w:rPr>
                <w:rFonts w:hint="eastAsia" w:ascii="宋体" w:hAnsi="宋体"/>
                <w:color w:val="auto"/>
                <w:szCs w:val="21"/>
              </w:rPr>
            </w:pPr>
            <w:r>
              <w:rPr>
                <w:rFonts w:hint="eastAsia" w:ascii="宋体" w:hAnsi="宋体"/>
                <w:color w:val="auto"/>
                <w:szCs w:val="21"/>
              </w:rPr>
              <w:t>3、床所使用的油漆等，应符合相关安全标准要求。</w:t>
            </w:r>
          </w:p>
        </w:tc>
        <w:tc>
          <w:tcPr>
            <w:tcW w:w="750" w:type="dxa"/>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420</w:t>
            </w:r>
          </w:p>
        </w:tc>
        <w:tc>
          <w:tcPr>
            <w:tcW w:w="682" w:type="dxa"/>
            <w:vAlign w:val="center"/>
          </w:tcPr>
          <w:p>
            <w:pPr>
              <w:jc w:val="center"/>
              <w:rPr>
                <w:rFonts w:hint="eastAsia" w:ascii="宋体" w:hAnsi="宋体"/>
                <w:color w:val="auto"/>
                <w:szCs w:val="21"/>
              </w:rPr>
            </w:pPr>
            <w:r>
              <w:rPr>
                <w:rFonts w:hint="eastAsia" w:ascii="宋体" w:hAnsi="宋体"/>
                <w:color w:val="auto"/>
                <w:szCs w:val="21"/>
              </w:rPr>
              <w:t>张</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6</w:t>
            </w:r>
          </w:p>
        </w:tc>
        <w:tc>
          <w:tcPr>
            <w:tcW w:w="1199" w:type="dxa"/>
            <w:vAlign w:val="center"/>
          </w:tcPr>
          <w:p>
            <w:pPr>
              <w:jc w:val="center"/>
              <w:rPr>
                <w:rFonts w:hint="eastAsia" w:ascii="宋体" w:hAnsi="宋体" w:cs="Arial"/>
                <w:b/>
                <w:color w:val="auto"/>
                <w:kern w:val="0"/>
                <w:szCs w:val="21"/>
              </w:rPr>
            </w:pPr>
            <w:r>
              <w:rPr>
                <w:rFonts w:hint="eastAsia" w:ascii="宋体" w:hAnsi="宋体"/>
                <w:b/>
                <w:color w:val="auto"/>
                <w:szCs w:val="21"/>
              </w:rPr>
              <w:t>木制玩具柜</w:t>
            </w:r>
          </w:p>
        </w:tc>
        <w:tc>
          <w:tcPr>
            <w:tcW w:w="5782" w:type="dxa"/>
            <w:vAlign w:val="top"/>
          </w:tcPr>
          <w:p>
            <w:pPr>
              <w:widowControl/>
              <w:spacing w:line="360" w:lineRule="exact"/>
              <w:jc w:val="left"/>
              <w:rPr>
                <w:rFonts w:hint="eastAsia" w:ascii="宋体" w:hAnsi="宋体"/>
                <w:color w:val="auto"/>
                <w:szCs w:val="21"/>
              </w:rPr>
            </w:pPr>
            <w:r>
              <w:rPr>
                <w:rFonts w:hint="eastAsia" w:ascii="宋体" w:hAnsi="宋体"/>
                <w:color w:val="auto"/>
                <w:szCs w:val="21"/>
              </w:rPr>
              <w:t>1、规格：104*30*104cm</w:t>
            </w:r>
          </w:p>
          <w:p>
            <w:pPr>
              <w:widowControl/>
              <w:spacing w:line="360" w:lineRule="exact"/>
              <w:jc w:val="left"/>
              <w:rPr>
                <w:rFonts w:ascii="宋体" w:hAnsi="宋体"/>
                <w:color w:val="auto"/>
                <w:szCs w:val="21"/>
              </w:rPr>
            </w:pPr>
            <w:r>
              <w:rPr>
                <w:rFonts w:hint="eastAsia" w:ascii="宋体" w:hAnsi="宋体"/>
                <w:color w:val="auto"/>
                <w:szCs w:val="21"/>
              </w:rPr>
              <w:t>2、包装：泡沫或棉布简易包装。</w:t>
            </w:r>
          </w:p>
          <w:p>
            <w:pPr>
              <w:widowControl/>
              <w:spacing w:line="360" w:lineRule="exact"/>
              <w:jc w:val="left"/>
              <w:rPr>
                <w:rFonts w:hint="eastAsia" w:ascii="宋体" w:hAnsi="宋体"/>
                <w:color w:val="auto"/>
                <w:szCs w:val="21"/>
              </w:rPr>
            </w:pPr>
            <w:r>
              <w:rPr>
                <w:rFonts w:hint="eastAsia" w:ascii="宋体" w:hAnsi="宋体"/>
                <w:color w:val="auto"/>
                <w:szCs w:val="21"/>
              </w:rPr>
              <w:t>主要材料：木质</w:t>
            </w:r>
          </w:p>
          <w:p>
            <w:pPr>
              <w:widowControl/>
              <w:spacing w:line="360" w:lineRule="exact"/>
              <w:jc w:val="left"/>
              <w:rPr>
                <w:rFonts w:hint="eastAsia" w:ascii="宋体" w:hAnsi="宋体"/>
                <w:color w:val="auto"/>
                <w:szCs w:val="21"/>
              </w:rPr>
            </w:pPr>
            <w:r>
              <w:rPr>
                <w:rFonts w:hint="eastAsia" w:ascii="宋体" w:hAnsi="宋体"/>
                <w:color w:val="auto"/>
                <w:szCs w:val="21"/>
              </w:rPr>
              <w:t>产品说明：材质为杉木，安全环保无毒无味，产品适用于幼儿园,所使用的油漆等，应符合相关安全标准要求。</w:t>
            </w:r>
          </w:p>
        </w:tc>
        <w:tc>
          <w:tcPr>
            <w:tcW w:w="750" w:type="dxa"/>
            <w:vAlign w:val="center"/>
          </w:tcPr>
          <w:p>
            <w:pPr>
              <w:jc w:val="center"/>
              <w:rPr>
                <w:rFonts w:hint="eastAsia" w:ascii="宋体" w:hAnsi="宋体"/>
                <w:color w:val="auto"/>
                <w:szCs w:val="21"/>
              </w:rPr>
            </w:pPr>
            <w:r>
              <w:rPr>
                <w:rFonts w:hint="eastAsia" w:ascii="宋体" w:hAnsi="宋体"/>
                <w:color w:val="auto"/>
                <w:szCs w:val="21"/>
              </w:rPr>
              <w:t>56</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7</w:t>
            </w:r>
          </w:p>
        </w:tc>
        <w:tc>
          <w:tcPr>
            <w:tcW w:w="1199" w:type="dxa"/>
            <w:vAlign w:val="center"/>
          </w:tcPr>
          <w:p>
            <w:pPr>
              <w:jc w:val="center"/>
              <w:rPr>
                <w:rFonts w:hint="eastAsia" w:ascii="宋体" w:hAnsi="宋体" w:cs="Arial"/>
                <w:b/>
                <w:color w:val="auto"/>
                <w:kern w:val="0"/>
                <w:szCs w:val="21"/>
              </w:rPr>
            </w:pPr>
            <w:r>
              <w:rPr>
                <w:rFonts w:hint="eastAsia" w:ascii="宋体" w:hAnsi="宋体"/>
                <w:b/>
                <w:color w:val="auto"/>
                <w:szCs w:val="21"/>
              </w:rPr>
              <w:t>单面图书柜</w:t>
            </w:r>
          </w:p>
        </w:tc>
        <w:tc>
          <w:tcPr>
            <w:tcW w:w="5782" w:type="dxa"/>
            <w:vAlign w:val="top"/>
          </w:tcPr>
          <w:p>
            <w:pPr>
              <w:widowControl/>
              <w:spacing w:line="360" w:lineRule="exact"/>
              <w:jc w:val="left"/>
              <w:rPr>
                <w:rFonts w:hint="eastAsia" w:ascii="宋体" w:hAnsi="宋体"/>
                <w:color w:val="auto"/>
                <w:szCs w:val="21"/>
              </w:rPr>
            </w:pPr>
            <w:r>
              <w:rPr>
                <w:rFonts w:hint="eastAsia" w:ascii="宋体" w:hAnsi="宋体"/>
                <w:color w:val="auto"/>
                <w:szCs w:val="21"/>
              </w:rPr>
              <w:t>1、规格：</w:t>
            </w:r>
            <w:r>
              <w:rPr>
                <w:rFonts w:ascii="宋体" w:hAnsi="宋体"/>
                <w:color w:val="auto"/>
                <w:szCs w:val="21"/>
              </w:rPr>
              <w:t xml:space="preserve">90*60*80 </w:t>
            </w:r>
            <w:r>
              <w:rPr>
                <w:rFonts w:hint="eastAsia" w:ascii="宋体" w:hAnsi="宋体"/>
                <w:color w:val="auto"/>
                <w:szCs w:val="21"/>
              </w:rPr>
              <w:t>cm</w:t>
            </w:r>
          </w:p>
          <w:p>
            <w:pPr>
              <w:widowControl/>
              <w:spacing w:line="360" w:lineRule="exact"/>
              <w:jc w:val="left"/>
              <w:rPr>
                <w:rFonts w:ascii="宋体" w:hAnsi="宋体"/>
                <w:color w:val="auto"/>
                <w:szCs w:val="21"/>
              </w:rPr>
            </w:pPr>
            <w:r>
              <w:rPr>
                <w:rFonts w:hint="eastAsia" w:ascii="宋体" w:hAnsi="宋体"/>
                <w:color w:val="auto"/>
                <w:szCs w:val="21"/>
              </w:rPr>
              <w:t>2、包装：泡沫或棉布简易包装。</w:t>
            </w:r>
          </w:p>
          <w:p>
            <w:pPr>
              <w:widowControl/>
              <w:spacing w:line="360" w:lineRule="exact"/>
              <w:jc w:val="left"/>
              <w:rPr>
                <w:rFonts w:hint="eastAsia" w:ascii="宋体" w:hAnsi="宋体"/>
                <w:color w:val="auto"/>
                <w:szCs w:val="21"/>
              </w:rPr>
            </w:pPr>
            <w:r>
              <w:rPr>
                <w:rFonts w:hint="eastAsia" w:ascii="宋体" w:hAnsi="宋体"/>
                <w:color w:val="auto"/>
                <w:szCs w:val="21"/>
              </w:rPr>
              <w:t>主要材料：食品级工程塑料</w:t>
            </w:r>
          </w:p>
          <w:p>
            <w:pPr>
              <w:widowControl/>
              <w:spacing w:line="360" w:lineRule="exact"/>
              <w:jc w:val="left"/>
              <w:rPr>
                <w:rFonts w:hint="eastAsia" w:ascii="宋体" w:hAnsi="宋体"/>
                <w:color w:val="auto"/>
                <w:szCs w:val="21"/>
              </w:rPr>
            </w:pPr>
            <w:r>
              <w:rPr>
                <w:rFonts w:hint="eastAsia" w:ascii="宋体" w:hAnsi="宋体"/>
                <w:color w:val="auto"/>
                <w:szCs w:val="21"/>
              </w:rPr>
              <w:t>产品说明：安全环保无毒无味，产品适用于幼儿园,塑料应符合相关安全标准要求。</w:t>
            </w:r>
          </w:p>
        </w:tc>
        <w:tc>
          <w:tcPr>
            <w:tcW w:w="750" w:type="dxa"/>
            <w:vAlign w:val="center"/>
          </w:tcPr>
          <w:p>
            <w:pPr>
              <w:jc w:val="center"/>
              <w:rPr>
                <w:rFonts w:hint="eastAsia" w:ascii="宋体" w:hAnsi="宋体"/>
                <w:color w:val="auto"/>
                <w:szCs w:val="21"/>
              </w:rPr>
            </w:pPr>
            <w:r>
              <w:rPr>
                <w:rFonts w:hint="eastAsia" w:ascii="宋体" w:hAnsi="宋体"/>
                <w:color w:val="auto"/>
                <w:szCs w:val="21"/>
              </w:rPr>
              <w:t>28</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8</w:t>
            </w:r>
          </w:p>
        </w:tc>
        <w:tc>
          <w:tcPr>
            <w:tcW w:w="1199" w:type="dxa"/>
            <w:vAlign w:val="center"/>
          </w:tcPr>
          <w:p>
            <w:pPr>
              <w:jc w:val="center"/>
              <w:rPr>
                <w:rFonts w:hint="eastAsia" w:ascii="宋体" w:hAnsi="宋体" w:cs="Arial"/>
                <w:b/>
                <w:color w:val="auto"/>
                <w:kern w:val="0"/>
                <w:szCs w:val="21"/>
              </w:rPr>
            </w:pPr>
            <w:r>
              <w:rPr>
                <w:rFonts w:hint="eastAsia" w:ascii="宋体" w:hAnsi="宋体"/>
                <w:b/>
                <w:color w:val="auto"/>
                <w:szCs w:val="21"/>
              </w:rPr>
              <w:t>水杯架</w:t>
            </w:r>
          </w:p>
        </w:tc>
        <w:tc>
          <w:tcPr>
            <w:tcW w:w="5782" w:type="dxa"/>
            <w:vAlign w:val="top"/>
          </w:tcPr>
          <w:p>
            <w:pPr>
              <w:widowControl/>
              <w:spacing w:line="360" w:lineRule="exact"/>
              <w:jc w:val="left"/>
              <w:rPr>
                <w:rFonts w:hint="eastAsia" w:ascii="宋体" w:hAnsi="宋体"/>
                <w:color w:val="auto"/>
                <w:szCs w:val="21"/>
              </w:rPr>
            </w:pPr>
            <w:r>
              <w:rPr>
                <w:rFonts w:hint="eastAsia" w:ascii="宋体" w:hAnsi="宋体"/>
                <w:color w:val="auto"/>
                <w:szCs w:val="21"/>
              </w:rPr>
              <w:t>1、规格：103*66*28cm</w:t>
            </w:r>
          </w:p>
          <w:p>
            <w:pPr>
              <w:widowControl/>
              <w:spacing w:line="360" w:lineRule="exact"/>
              <w:jc w:val="left"/>
              <w:rPr>
                <w:rFonts w:hint="eastAsia" w:ascii="宋体" w:hAnsi="宋体"/>
                <w:color w:val="auto"/>
                <w:szCs w:val="21"/>
              </w:rPr>
            </w:pPr>
            <w:r>
              <w:rPr>
                <w:rFonts w:hint="eastAsia" w:ascii="宋体" w:hAnsi="宋体"/>
                <w:color w:val="auto"/>
                <w:szCs w:val="21"/>
              </w:rPr>
              <w:t>2、产品说明：使用的塑料部件均采用食品级工程塑料，并一次吹塑成型，无毒无味，韧性好，强度高，两面光滑，不破裂，不褪色，安全，环保，不易老化。</w:t>
            </w:r>
          </w:p>
          <w:p>
            <w:pPr>
              <w:spacing w:line="360" w:lineRule="exact"/>
              <w:rPr>
                <w:rFonts w:hint="eastAsia" w:ascii="宋体" w:hAnsi="宋体"/>
                <w:color w:val="auto"/>
                <w:szCs w:val="21"/>
              </w:rPr>
            </w:pPr>
            <w:r>
              <w:rPr>
                <w:rFonts w:hint="eastAsia" w:ascii="宋体" w:hAnsi="宋体"/>
                <w:color w:val="auto"/>
                <w:szCs w:val="21"/>
              </w:rPr>
              <w:t>3、产品外内表面以及儿童手指可触及处没有毛刺及尖锐的棱角。</w:t>
            </w:r>
          </w:p>
        </w:tc>
        <w:tc>
          <w:tcPr>
            <w:tcW w:w="750" w:type="dxa"/>
            <w:vAlign w:val="center"/>
          </w:tcPr>
          <w:p>
            <w:pPr>
              <w:jc w:val="center"/>
              <w:rPr>
                <w:rFonts w:hint="eastAsia" w:ascii="宋体" w:hAnsi="宋体"/>
                <w:color w:val="auto"/>
                <w:szCs w:val="21"/>
              </w:rPr>
            </w:pPr>
            <w:r>
              <w:rPr>
                <w:rFonts w:hint="eastAsia" w:ascii="仿宋_GB2312" w:eastAsia="仿宋_GB2312"/>
                <w:color w:val="auto"/>
                <w:sz w:val="20"/>
                <w:szCs w:val="20"/>
              </w:rPr>
              <w:t>28</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top"/>
          </w:tcPr>
          <w:p>
            <w:pPr>
              <w:jc w:val="center"/>
              <w:rPr>
                <w:rFonts w:hint="eastAsia" w:ascii="宋体" w:hAnsi="宋体"/>
                <w:b/>
                <w:color w:val="auto"/>
                <w:szCs w:val="21"/>
              </w:rPr>
            </w:pPr>
          </w:p>
          <w:p>
            <w:pPr>
              <w:jc w:val="center"/>
              <w:rPr>
                <w:rFonts w:hint="eastAsia" w:ascii="宋体" w:hAnsi="宋体"/>
                <w:b/>
                <w:color w:val="auto"/>
                <w:szCs w:val="21"/>
              </w:rPr>
            </w:pPr>
          </w:p>
          <w:p>
            <w:pPr>
              <w:jc w:val="center"/>
              <w:rPr>
                <w:rFonts w:hint="eastAsia" w:ascii="宋体" w:hAnsi="宋体"/>
                <w:b/>
                <w:color w:val="auto"/>
                <w:szCs w:val="21"/>
              </w:rPr>
            </w:pPr>
          </w:p>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708"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9</w:t>
            </w:r>
          </w:p>
        </w:tc>
        <w:tc>
          <w:tcPr>
            <w:tcW w:w="1199" w:type="dxa"/>
            <w:vAlign w:val="center"/>
          </w:tcPr>
          <w:p>
            <w:pPr>
              <w:jc w:val="center"/>
              <w:rPr>
                <w:rFonts w:hint="eastAsia" w:ascii="宋体" w:hAnsi="宋体" w:cs="Arial"/>
                <w:b/>
                <w:color w:val="auto"/>
                <w:kern w:val="0"/>
                <w:szCs w:val="21"/>
              </w:rPr>
            </w:pPr>
            <w:r>
              <w:rPr>
                <w:rFonts w:hint="eastAsia" w:ascii="宋体" w:hAnsi="宋体"/>
                <w:b/>
                <w:color w:val="auto"/>
                <w:szCs w:val="21"/>
              </w:rPr>
              <w:t>毛巾架</w:t>
            </w:r>
          </w:p>
        </w:tc>
        <w:tc>
          <w:tcPr>
            <w:tcW w:w="5782" w:type="dxa"/>
            <w:vAlign w:val="top"/>
          </w:tcPr>
          <w:p>
            <w:pPr>
              <w:widowControl/>
              <w:spacing w:line="360" w:lineRule="exact"/>
              <w:jc w:val="left"/>
              <w:rPr>
                <w:rFonts w:hint="eastAsia" w:ascii="宋体" w:hAnsi="宋体"/>
                <w:color w:val="auto"/>
                <w:szCs w:val="21"/>
              </w:rPr>
            </w:pPr>
            <w:r>
              <w:rPr>
                <w:rFonts w:hint="eastAsia" w:ascii="宋体" w:hAnsi="宋体"/>
                <w:color w:val="auto"/>
                <w:szCs w:val="21"/>
              </w:rPr>
              <w:t>1、规格： 92*35*100cm</w:t>
            </w:r>
          </w:p>
          <w:p>
            <w:pPr>
              <w:widowControl/>
              <w:spacing w:line="360" w:lineRule="exact"/>
              <w:jc w:val="left"/>
              <w:rPr>
                <w:rFonts w:hint="eastAsia" w:ascii="宋体" w:hAnsi="宋体"/>
                <w:color w:val="auto"/>
                <w:szCs w:val="21"/>
              </w:rPr>
            </w:pPr>
            <w:r>
              <w:rPr>
                <w:rFonts w:hint="eastAsia" w:ascii="宋体" w:hAnsi="宋体"/>
                <w:color w:val="auto"/>
                <w:szCs w:val="21"/>
              </w:rPr>
              <w:t>2、产品说明：使用的塑料部件均采用食品级工程塑料，并一次吹塑成型，无毒无味，韧性好，强度高，两面光滑，不破裂，不褪色，安全，环保，不易老化。</w:t>
            </w:r>
          </w:p>
          <w:p>
            <w:pPr>
              <w:widowControl/>
              <w:spacing w:line="360" w:lineRule="exact"/>
              <w:jc w:val="left"/>
              <w:rPr>
                <w:rFonts w:hint="eastAsia" w:ascii="宋体" w:hAnsi="宋体"/>
                <w:color w:val="auto"/>
                <w:szCs w:val="21"/>
              </w:rPr>
            </w:pPr>
            <w:r>
              <w:rPr>
                <w:rFonts w:hint="eastAsia" w:ascii="宋体" w:hAnsi="宋体"/>
                <w:color w:val="auto"/>
                <w:szCs w:val="21"/>
              </w:rPr>
              <w:t>3、中间挂毛巾部分材质为不锈钢。</w:t>
            </w:r>
          </w:p>
        </w:tc>
        <w:tc>
          <w:tcPr>
            <w:tcW w:w="750" w:type="dxa"/>
            <w:vAlign w:val="center"/>
          </w:tcPr>
          <w:p>
            <w:pPr>
              <w:jc w:val="center"/>
              <w:rPr>
                <w:rFonts w:hint="eastAsia" w:ascii="宋体" w:hAnsi="宋体"/>
                <w:color w:val="auto"/>
                <w:szCs w:val="21"/>
              </w:rPr>
            </w:pPr>
            <w:r>
              <w:rPr>
                <w:rFonts w:hint="eastAsia" w:ascii="宋体" w:hAnsi="宋体"/>
                <w:color w:val="auto"/>
                <w:szCs w:val="21"/>
              </w:rPr>
              <w:t>28</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10</w:t>
            </w:r>
          </w:p>
        </w:tc>
        <w:tc>
          <w:tcPr>
            <w:tcW w:w="1199" w:type="dxa"/>
            <w:vAlign w:val="center"/>
          </w:tcPr>
          <w:p>
            <w:pPr>
              <w:widowControl/>
              <w:spacing w:line="360" w:lineRule="exact"/>
              <w:jc w:val="left"/>
              <w:rPr>
                <w:rFonts w:hint="eastAsia" w:ascii="宋体" w:hAnsi="宋体"/>
                <w:color w:val="auto"/>
                <w:szCs w:val="21"/>
              </w:rPr>
            </w:pPr>
            <w:r>
              <w:rPr>
                <w:rFonts w:hint="eastAsia" w:ascii="宋体" w:hAnsi="宋体"/>
                <w:b/>
                <w:color w:val="auto"/>
                <w:szCs w:val="21"/>
              </w:rPr>
              <w:t>兔宝宝滑梯+球池（带球100</w:t>
            </w:r>
            <w:r>
              <w:rPr>
                <w:rFonts w:hint="eastAsia" w:ascii="宋体" w:hAnsi="宋体"/>
                <w:color w:val="auto"/>
                <w:szCs w:val="21"/>
              </w:rPr>
              <w:t>个）</w:t>
            </w:r>
          </w:p>
        </w:tc>
        <w:tc>
          <w:tcPr>
            <w:tcW w:w="5782" w:type="dxa"/>
            <w:vAlign w:val="top"/>
          </w:tcPr>
          <w:p>
            <w:pPr>
              <w:widowControl/>
              <w:spacing w:line="360" w:lineRule="exact"/>
              <w:jc w:val="left"/>
              <w:rPr>
                <w:rFonts w:hint="eastAsia" w:ascii="宋体" w:hAnsi="宋体"/>
                <w:color w:val="auto"/>
                <w:szCs w:val="21"/>
              </w:rPr>
            </w:pPr>
            <w:r>
              <w:rPr>
                <w:rFonts w:hint="eastAsia" w:ascii="宋体" w:hAnsi="宋体"/>
                <w:color w:val="auto"/>
                <w:szCs w:val="21"/>
              </w:rPr>
              <w:t>1、规格： 2.5*1.3*1.15（m）</w:t>
            </w:r>
          </w:p>
          <w:p>
            <w:pPr>
              <w:widowControl/>
              <w:spacing w:line="360" w:lineRule="exact"/>
              <w:jc w:val="left"/>
              <w:rPr>
                <w:rFonts w:hint="eastAsia" w:ascii="宋体" w:hAnsi="宋体"/>
                <w:color w:val="auto"/>
                <w:szCs w:val="21"/>
              </w:rPr>
            </w:pPr>
            <w:r>
              <w:rPr>
                <w:rFonts w:hint="eastAsia" w:ascii="宋体" w:hAnsi="宋体"/>
                <w:color w:val="auto"/>
                <w:szCs w:val="21"/>
              </w:rPr>
              <w:t>2、产品说明：使用的塑料部件均采用食品级工程塑料，并一次吹塑成型，无毒无味，韧性好，强度高，两面光滑，不破裂，不褪色，安全，环保，不易老化。</w:t>
            </w:r>
          </w:p>
          <w:p>
            <w:pPr>
              <w:widowControl/>
              <w:spacing w:line="360" w:lineRule="exact"/>
              <w:jc w:val="left"/>
              <w:rPr>
                <w:rFonts w:hint="eastAsia" w:ascii="宋体" w:hAnsi="宋体"/>
                <w:color w:val="auto"/>
                <w:szCs w:val="21"/>
              </w:rPr>
            </w:pPr>
            <w:r>
              <w:rPr>
                <w:rFonts w:hint="eastAsia" w:ascii="宋体" w:hAnsi="宋体"/>
                <w:color w:val="auto"/>
                <w:szCs w:val="21"/>
              </w:rPr>
              <w:t>3、产品外内表面以及儿童手指可触及处没有毛刺及尖锐的棱角。</w:t>
            </w:r>
          </w:p>
          <w:p>
            <w:pPr>
              <w:widowControl/>
              <w:spacing w:line="360" w:lineRule="exact"/>
              <w:jc w:val="left"/>
              <w:rPr>
                <w:rFonts w:hint="eastAsia" w:ascii="宋体" w:hAnsi="宋体"/>
                <w:color w:val="auto"/>
                <w:szCs w:val="21"/>
              </w:rPr>
            </w:pPr>
            <w:r>
              <w:rPr>
                <w:rFonts w:hint="eastAsia" w:ascii="宋体" w:hAnsi="宋体"/>
                <w:color w:val="auto"/>
                <w:szCs w:val="21"/>
              </w:rPr>
              <w:t>3.带球100个。</w:t>
            </w:r>
          </w:p>
        </w:tc>
        <w:tc>
          <w:tcPr>
            <w:tcW w:w="750" w:type="dxa"/>
            <w:vAlign w:val="center"/>
          </w:tcPr>
          <w:p>
            <w:pPr>
              <w:jc w:val="center"/>
              <w:rPr>
                <w:rFonts w:hint="eastAsia"/>
                <w:color w:val="auto"/>
                <w:szCs w:val="21"/>
              </w:rPr>
            </w:pPr>
          </w:p>
          <w:p>
            <w:pPr>
              <w:jc w:val="center"/>
              <w:rPr>
                <w:rFonts w:hint="eastAsia" w:ascii="宋体" w:hAnsi="宋体"/>
                <w:color w:val="auto"/>
                <w:szCs w:val="21"/>
              </w:rPr>
            </w:pPr>
            <w:r>
              <w:rPr>
                <w:rFonts w:hint="eastAsia" w:ascii="仿宋_GB2312" w:eastAsia="仿宋_GB2312"/>
                <w:color w:val="auto"/>
                <w:sz w:val="20"/>
                <w:szCs w:val="20"/>
              </w:rPr>
              <w:t>7</w:t>
            </w:r>
          </w:p>
        </w:tc>
        <w:tc>
          <w:tcPr>
            <w:tcW w:w="682" w:type="dxa"/>
            <w:vAlign w:val="center"/>
          </w:tcPr>
          <w:p>
            <w:pPr>
              <w:jc w:val="center"/>
              <w:rPr>
                <w:rFonts w:hint="eastAsia" w:ascii="宋体" w:hAnsi="宋体"/>
                <w:color w:val="auto"/>
                <w:szCs w:val="21"/>
              </w:rPr>
            </w:pPr>
            <w:r>
              <w:rPr>
                <w:rFonts w:hint="eastAsia" w:ascii="宋体" w:hAnsi="宋体"/>
                <w:color w:val="auto"/>
                <w:szCs w:val="21"/>
              </w:rPr>
              <w:t>套</w:t>
            </w:r>
          </w:p>
        </w:tc>
        <w:tc>
          <w:tcPr>
            <w:tcW w:w="680" w:type="dxa"/>
            <w:vAlign w:val="center"/>
          </w:tcPr>
          <w:p>
            <w:pPr>
              <w:jc w:val="center"/>
              <w:rPr>
                <w:rFonts w:hint="eastAsia" w:ascii="宋体" w:hAnsi="宋体"/>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11</w:t>
            </w:r>
          </w:p>
        </w:tc>
        <w:tc>
          <w:tcPr>
            <w:tcW w:w="1199" w:type="dxa"/>
            <w:vAlign w:val="center"/>
          </w:tcPr>
          <w:p>
            <w:pPr>
              <w:jc w:val="center"/>
              <w:rPr>
                <w:rFonts w:hint="eastAsia" w:ascii="宋体" w:hAnsi="宋体" w:cs="宋体"/>
                <w:b/>
                <w:color w:val="auto"/>
                <w:kern w:val="0"/>
                <w:szCs w:val="21"/>
              </w:rPr>
            </w:pPr>
            <w:r>
              <w:rPr>
                <w:rFonts w:hint="eastAsia" w:ascii="宋体" w:hAnsi="宋体"/>
                <w:b/>
                <w:color w:val="auto"/>
                <w:szCs w:val="21"/>
              </w:rPr>
              <w:t>秋千</w:t>
            </w:r>
          </w:p>
        </w:tc>
        <w:tc>
          <w:tcPr>
            <w:tcW w:w="5782" w:type="dxa"/>
            <w:vAlign w:val="center"/>
          </w:tcPr>
          <w:p>
            <w:pPr>
              <w:widowControl/>
              <w:spacing w:line="360" w:lineRule="exact"/>
              <w:rPr>
                <w:rFonts w:hint="eastAsia" w:ascii="宋体" w:hAnsi="宋体"/>
                <w:color w:val="auto"/>
                <w:szCs w:val="21"/>
              </w:rPr>
            </w:pPr>
            <w:r>
              <w:rPr>
                <w:rFonts w:hint="eastAsia" w:ascii="宋体" w:hAnsi="宋体"/>
                <w:color w:val="auto"/>
                <w:szCs w:val="21"/>
              </w:rPr>
              <w:t>钢管直径采用60mm，钢厚2 mm</w:t>
            </w:r>
          </w:p>
          <w:p>
            <w:pPr>
              <w:spacing w:line="360" w:lineRule="exact"/>
              <w:rPr>
                <w:rFonts w:hint="eastAsia" w:ascii="宋体" w:hAnsi="宋体"/>
                <w:color w:val="auto"/>
                <w:szCs w:val="21"/>
              </w:rPr>
            </w:pPr>
            <w:r>
              <w:rPr>
                <w:rFonts w:hint="eastAsia" w:ascii="宋体" w:hAnsi="宋体"/>
                <w:color w:val="auto"/>
                <w:szCs w:val="21"/>
              </w:rPr>
              <w:t>规格：5.5*3*1.9（m）</w:t>
            </w:r>
          </w:p>
        </w:tc>
        <w:tc>
          <w:tcPr>
            <w:tcW w:w="750" w:type="dxa"/>
            <w:vAlign w:val="center"/>
          </w:tcPr>
          <w:p>
            <w:pPr>
              <w:jc w:val="center"/>
              <w:rPr>
                <w:rFonts w:hint="eastAsia" w:ascii="宋体" w:hAnsi="宋体"/>
                <w:color w:val="auto"/>
                <w:szCs w:val="21"/>
              </w:rPr>
            </w:pPr>
            <w:r>
              <w:rPr>
                <w:rFonts w:hint="eastAsia" w:ascii="宋体" w:hAnsi="宋体"/>
                <w:color w:val="auto"/>
                <w:szCs w:val="21"/>
              </w:rPr>
              <w:t>7</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708"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12</w:t>
            </w:r>
          </w:p>
        </w:tc>
        <w:tc>
          <w:tcPr>
            <w:tcW w:w="1199" w:type="dxa"/>
            <w:vAlign w:val="center"/>
          </w:tcPr>
          <w:p>
            <w:pPr>
              <w:widowControl/>
              <w:spacing w:line="360" w:lineRule="exact"/>
              <w:ind w:left="-105" w:leftChars="-50" w:right="-105" w:rightChars="-50"/>
              <w:jc w:val="center"/>
              <w:rPr>
                <w:rFonts w:hint="eastAsia" w:ascii="宋体" w:hAnsi="宋体"/>
                <w:b/>
                <w:color w:val="auto"/>
                <w:szCs w:val="21"/>
              </w:rPr>
            </w:pPr>
            <w:r>
              <w:rPr>
                <w:rFonts w:hint="eastAsia" w:ascii="宋体" w:hAnsi="宋体"/>
                <w:b/>
                <w:color w:val="auto"/>
                <w:szCs w:val="21"/>
              </w:rPr>
              <w:t>小摇马</w:t>
            </w:r>
          </w:p>
          <w:p>
            <w:pPr>
              <w:widowControl/>
              <w:spacing w:line="360" w:lineRule="exact"/>
              <w:ind w:left="-105" w:leftChars="-50" w:right="-105" w:rightChars="-50"/>
              <w:jc w:val="center"/>
              <w:rPr>
                <w:rFonts w:hint="eastAsia" w:ascii="宋体" w:hAnsi="宋体"/>
                <w:b/>
                <w:color w:val="auto"/>
                <w:szCs w:val="21"/>
              </w:rPr>
            </w:pPr>
            <w:r>
              <w:rPr>
                <w:rFonts w:hint="eastAsia" w:ascii="宋体" w:hAnsi="宋体"/>
                <w:b/>
                <w:color w:val="auto"/>
                <w:szCs w:val="21"/>
              </w:rPr>
              <w:t>（单人）</w:t>
            </w:r>
          </w:p>
        </w:tc>
        <w:tc>
          <w:tcPr>
            <w:tcW w:w="5782" w:type="dxa"/>
            <w:vAlign w:val="top"/>
          </w:tcPr>
          <w:p>
            <w:pPr>
              <w:widowControl/>
              <w:spacing w:line="360" w:lineRule="exact"/>
              <w:jc w:val="left"/>
              <w:rPr>
                <w:rFonts w:hint="eastAsia" w:ascii="宋体" w:hAnsi="宋体"/>
                <w:color w:val="auto"/>
                <w:szCs w:val="21"/>
              </w:rPr>
            </w:pPr>
            <w:r>
              <w:rPr>
                <w:rFonts w:hint="eastAsia" w:ascii="宋体" w:hAnsi="宋体"/>
                <w:color w:val="auto"/>
                <w:szCs w:val="21"/>
              </w:rPr>
              <w:t>1、规格：0.73*0.3*0.5m（单人），</w:t>
            </w:r>
          </w:p>
          <w:p>
            <w:pPr>
              <w:widowControl/>
              <w:spacing w:line="360" w:lineRule="exact"/>
              <w:jc w:val="left"/>
              <w:rPr>
                <w:rFonts w:hint="eastAsia" w:ascii="宋体" w:hAnsi="宋体"/>
                <w:color w:val="auto"/>
                <w:szCs w:val="21"/>
              </w:rPr>
            </w:pPr>
            <w:r>
              <w:rPr>
                <w:rFonts w:hint="eastAsia" w:ascii="宋体" w:hAnsi="宋体"/>
                <w:color w:val="auto"/>
                <w:szCs w:val="21"/>
              </w:rPr>
              <w:t>2、产品说明：使用的塑料部件均采用食品级工程塑料，并一次吹塑成型，无毒无味，韧性好，强度高，两面光滑，不破裂，不褪色，安全，环保，不易老化。</w:t>
            </w:r>
          </w:p>
          <w:p>
            <w:pPr>
              <w:spacing w:line="360" w:lineRule="exact"/>
              <w:rPr>
                <w:rFonts w:hint="eastAsia" w:ascii="宋体" w:hAnsi="宋体"/>
                <w:color w:val="auto"/>
                <w:szCs w:val="21"/>
              </w:rPr>
            </w:pPr>
            <w:r>
              <w:rPr>
                <w:rFonts w:hint="eastAsia" w:ascii="宋体" w:hAnsi="宋体"/>
                <w:color w:val="auto"/>
                <w:szCs w:val="21"/>
              </w:rPr>
              <w:t>3、产品外内表面以及儿童手指可触及处没有毛刺及尖锐的棱角。</w:t>
            </w:r>
          </w:p>
        </w:tc>
        <w:tc>
          <w:tcPr>
            <w:tcW w:w="750" w:type="dxa"/>
            <w:vAlign w:val="center"/>
          </w:tcPr>
          <w:p>
            <w:pPr>
              <w:jc w:val="center"/>
              <w:rPr>
                <w:rFonts w:hint="eastAsia" w:ascii="宋体" w:hAnsi="宋体"/>
                <w:color w:val="auto"/>
                <w:szCs w:val="21"/>
              </w:rPr>
            </w:pPr>
            <w:r>
              <w:rPr>
                <w:rFonts w:hint="eastAsia" w:ascii="宋体" w:hAnsi="宋体"/>
                <w:color w:val="auto"/>
                <w:szCs w:val="21"/>
              </w:rPr>
              <w:t>28</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13</w:t>
            </w:r>
          </w:p>
        </w:tc>
        <w:tc>
          <w:tcPr>
            <w:tcW w:w="1199" w:type="dxa"/>
            <w:vAlign w:val="center"/>
          </w:tcPr>
          <w:p>
            <w:pPr>
              <w:ind w:left="-105" w:leftChars="-50" w:right="-105" w:rightChars="-50"/>
              <w:jc w:val="center"/>
              <w:rPr>
                <w:rFonts w:hint="eastAsia" w:ascii="宋体" w:hAnsi="宋体"/>
                <w:b/>
                <w:color w:val="auto"/>
                <w:szCs w:val="21"/>
              </w:rPr>
            </w:pPr>
            <w:r>
              <w:rPr>
                <w:rFonts w:hint="eastAsia" w:ascii="宋体" w:hAnsi="宋体"/>
                <w:b/>
                <w:color w:val="auto"/>
                <w:szCs w:val="21"/>
              </w:rPr>
              <w:t>小摇马</w:t>
            </w:r>
          </w:p>
          <w:p>
            <w:pPr>
              <w:ind w:left="-105" w:leftChars="-50" w:right="-105" w:rightChars="-50"/>
              <w:jc w:val="center"/>
              <w:rPr>
                <w:rFonts w:hint="eastAsia" w:ascii="宋体" w:hAnsi="宋体" w:cs="宋体"/>
                <w:b/>
                <w:color w:val="auto"/>
                <w:kern w:val="0"/>
                <w:szCs w:val="21"/>
              </w:rPr>
            </w:pPr>
            <w:r>
              <w:rPr>
                <w:rFonts w:hint="eastAsia" w:ascii="宋体" w:hAnsi="宋体"/>
                <w:b/>
                <w:color w:val="auto"/>
                <w:szCs w:val="21"/>
              </w:rPr>
              <w:t>（双人）</w:t>
            </w:r>
          </w:p>
        </w:tc>
        <w:tc>
          <w:tcPr>
            <w:tcW w:w="5782" w:type="dxa"/>
            <w:vAlign w:val="top"/>
          </w:tcPr>
          <w:p>
            <w:pPr>
              <w:widowControl/>
              <w:spacing w:line="320" w:lineRule="exact"/>
              <w:jc w:val="left"/>
              <w:rPr>
                <w:rFonts w:hint="eastAsia" w:ascii="宋体" w:hAnsi="宋体"/>
                <w:color w:val="auto"/>
                <w:szCs w:val="21"/>
              </w:rPr>
            </w:pPr>
            <w:r>
              <w:rPr>
                <w:rFonts w:hint="eastAsia" w:ascii="宋体" w:hAnsi="宋体"/>
                <w:color w:val="auto"/>
                <w:szCs w:val="21"/>
              </w:rPr>
              <w:t>1、规格：1.1*0.39*0.45m（双人），</w:t>
            </w:r>
          </w:p>
          <w:p>
            <w:pPr>
              <w:widowControl/>
              <w:spacing w:line="320" w:lineRule="exact"/>
              <w:jc w:val="left"/>
              <w:rPr>
                <w:rFonts w:hint="eastAsia" w:ascii="宋体" w:hAnsi="宋体"/>
                <w:color w:val="auto"/>
                <w:szCs w:val="21"/>
              </w:rPr>
            </w:pPr>
            <w:r>
              <w:rPr>
                <w:rFonts w:hint="eastAsia" w:ascii="宋体" w:hAnsi="宋体"/>
                <w:color w:val="auto"/>
                <w:szCs w:val="21"/>
              </w:rPr>
              <w:t>2、产品说明：使用的塑料部件均采用食品级工程塑料，并一次吹塑成型，无毒无味，韧性好，强度高，两面光滑，不破裂，不褪色，安全，环保，不易老化。</w:t>
            </w:r>
          </w:p>
          <w:p>
            <w:pPr>
              <w:spacing w:line="320" w:lineRule="exact"/>
              <w:rPr>
                <w:rFonts w:hint="eastAsia" w:ascii="宋体" w:hAnsi="宋体"/>
                <w:color w:val="auto"/>
                <w:szCs w:val="21"/>
              </w:rPr>
            </w:pPr>
            <w:r>
              <w:rPr>
                <w:rFonts w:hint="eastAsia" w:ascii="宋体" w:hAnsi="宋体"/>
                <w:color w:val="auto"/>
                <w:szCs w:val="21"/>
              </w:rPr>
              <w:t>3、产品外内表面以及儿童手指可触及处没有毛刺及尖锐的棱角。</w:t>
            </w:r>
          </w:p>
        </w:tc>
        <w:tc>
          <w:tcPr>
            <w:tcW w:w="750" w:type="dxa"/>
            <w:vAlign w:val="center"/>
          </w:tcPr>
          <w:p>
            <w:pPr>
              <w:jc w:val="center"/>
              <w:rPr>
                <w:rFonts w:hint="eastAsia" w:ascii="宋体" w:hAnsi="宋体"/>
                <w:color w:val="auto"/>
                <w:szCs w:val="21"/>
              </w:rPr>
            </w:pPr>
            <w:r>
              <w:rPr>
                <w:rFonts w:hint="eastAsia" w:ascii="宋体" w:hAnsi="宋体"/>
                <w:color w:val="auto"/>
                <w:szCs w:val="21"/>
              </w:rPr>
              <w:t>28</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14</w:t>
            </w:r>
          </w:p>
        </w:tc>
        <w:tc>
          <w:tcPr>
            <w:tcW w:w="1199" w:type="dxa"/>
            <w:vAlign w:val="center"/>
          </w:tcPr>
          <w:p>
            <w:pPr>
              <w:jc w:val="center"/>
              <w:rPr>
                <w:rFonts w:hint="eastAsia" w:ascii="宋体" w:hAnsi="宋体" w:cs="宋体"/>
                <w:b/>
                <w:color w:val="auto"/>
                <w:kern w:val="0"/>
                <w:szCs w:val="21"/>
              </w:rPr>
            </w:pPr>
            <w:r>
              <w:rPr>
                <w:rFonts w:hint="eastAsia" w:ascii="宋体" w:hAnsi="宋体"/>
                <w:b/>
                <w:color w:val="auto"/>
                <w:szCs w:val="21"/>
              </w:rPr>
              <w:t>大象塑料转椅</w:t>
            </w:r>
          </w:p>
        </w:tc>
        <w:tc>
          <w:tcPr>
            <w:tcW w:w="5782" w:type="dxa"/>
            <w:vAlign w:val="center"/>
          </w:tcPr>
          <w:p>
            <w:pPr>
              <w:widowControl/>
              <w:spacing w:line="360" w:lineRule="exact"/>
              <w:rPr>
                <w:rFonts w:hint="eastAsia" w:ascii="宋体" w:hAnsi="宋体"/>
                <w:color w:val="auto"/>
                <w:szCs w:val="21"/>
              </w:rPr>
            </w:pPr>
            <w:r>
              <w:rPr>
                <w:rFonts w:hint="eastAsia" w:ascii="宋体" w:hAnsi="宋体"/>
                <w:color w:val="auto"/>
                <w:szCs w:val="21"/>
              </w:rPr>
              <w:t>材料规格：食品级工程塑料转椅，10座。</w:t>
            </w:r>
          </w:p>
          <w:p>
            <w:pPr>
              <w:widowControl/>
              <w:spacing w:line="360" w:lineRule="exact"/>
              <w:rPr>
                <w:rFonts w:hint="eastAsia" w:ascii="宋体" w:hAnsi="宋体"/>
                <w:color w:val="auto"/>
                <w:szCs w:val="21"/>
              </w:rPr>
            </w:pPr>
            <w:r>
              <w:rPr>
                <w:rFonts w:hint="eastAsia" w:ascii="宋体" w:hAnsi="宋体"/>
                <w:color w:val="auto"/>
                <w:szCs w:val="21"/>
              </w:rPr>
              <w:t>颜色：红，黄，蓝，绿，桔红，也可其他彩色的。</w:t>
            </w:r>
          </w:p>
        </w:tc>
        <w:tc>
          <w:tcPr>
            <w:tcW w:w="750" w:type="dxa"/>
            <w:vAlign w:val="center"/>
          </w:tcPr>
          <w:p>
            <w:pPr>
              <w:jc w:val="center"/>
              <w:rPr>
                <w:rFonts w:hint="eastAsia" w:ascii="宋体" w:hAnsi="宋体"/>
                <w:color w:val="auto"/>
                <w:szCs w:val="21"/>
              </w:rPr>
            </w:pPr>
            <w:r>
              <w:rPr>
                <w:rFonts w:hint="eastAsia" w:ascii="宋体" w:hAnsi="宋体"/>
                <w:color w:val="auto"/>
                <w:szCs w:val="21"/>
              </w:rPr>
              <w:t>7</w:t>
            </w:r>
          </w:p>
        </w:tc>
        <w:tc>
          <w:tcPr>
            <w:tcW w:w="682" w:type="dxa"/>
            <w:vAlign w:val="center"/>
          </w:tcPr>
          <w:p>
            <w:pPr>
              <w:jc w:val="center"/>
              <w:rPr>
                <w:rFonts w:hint="eastAsia" w:ascii="宋体" w:hAnsi="宋体"/>
                <w:color w:val="auto"/>
                <w:szCs w:val="21"/>
              </w:rPr>
            </w:pPr>
            <w:r>
              <w:rPr>
                <w:rFonts w:hint="eastAsia" w:ascii="宋体" w:hAnsi="宋体"/>
                <w:color w:val="auto"/>
                <w:szCs w:val="21"/>
              </w:rPr>
              <w:t>个</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15</w:t>
            </w:r>
          </w:p>
        </w:tc>
        <w:tc>
          <w:tcPr>
            <w:tcW w:w="1199" w:type="dxa"/>
            <w:vAlign w:val="center"/>
          </w:tcPr>
          <w:p>
            <w:pPr>
              <w:jc w:val="center"/>
              <w:rPr>
                <w:rFonts w:hint="eastAsia" w:ascii="宋体" w:hAnsi="宋体"/>
                <w:color w:val="auto"/>
                <w:szCs w:val="21"/>
              </w:rPr>
            </w:pPr>
            <w:r>
              <w:rPr>
                <w:rFonts w:hint="eastAsia" w:ascii="宋体" w:hAnsi="宋体"/>
                <w:color w:val="auto"/>
                <w:szCs w:val="21"/>
              </w:rPr>
              <w:t>区角</w:t>
            </w:r>
          </w:p>
          <w:p>
            <w:pPr>
              <w:jc w:val="center"/>
              <w:rPr>
                <w:rFonts w:hint="eastAsia" w:ascii="宋体" w:hAnsi="宋体"/>
                <w:color w:val="auto"/>
                <w:szCs w:val="21"/>
              </w:rPr>
            </w:pPr>
            <w:r>
              <w:rPr>
                <w:rFonts w:hint="eastAsia" w:ascii="宋体" w:hAnsi="宋体"/>
                <w:color w:val="auto"/>
                <w:szCs w:val="21"/>
              </w:rPr>
              <w:t>玩具</w:t>
            </w:r>
          </w:p>
        </w:tc>
        <w:tc>
          <w:tcPr>
            <w:tcW w:w="5782" w:type="dxa"/>
            <w:vAlign w:val="center"/>
          </w:tcPr>
          <w:p>
            <w:pPr>
              <w:widowControl/>
              <w:spacing w:line="360" w:lineRule="exact"/>
              <w:rPr>
                <w:rFonts w:hint="eastAsia" w:ascii="宋体" w:hAnsi="宋体"/>
                <w:color w:val="auto"/>
                <w:szCs w:val="21"/>
              </w:rPr>
            </w:pPr>
            <w:r>
              <w:rPr>
                <w:rFonts w:hint="eastAsia" w:ascii="宋体" w:hAnsi="宋体"/>
                <w:color w:val="auto"/>
                <w:szCs w:val="21"/>
              </w:rPr>
              <w:t>小超市或小邮局或小银行等，尺寸：</w:t>
            </w:r>
            <w:r>
              <w:rPr>
                <w:rFonts w:ascii="宋体" w:hAnsi="宋体"/>
                <w:color w:val="auto"/>
                <w:szCs w:val="21"/>
              </w:rPr>
              <w:t>130*120*140CM</w:t>
            </w:r>
            <w:r>
              <w:rPr>
                <w:rFonts w:hint="eastAsia" w:ascii="宋体" w:hAnsi="宋体"/>
                <w:color w:val="auto"/>
                <w:szCs w:val="21"/>
              </w:rPr>
              <w:t>，采用进口工程塑料。符合GB6675-2014《玩具安全》国家标准1-4部分及玩具常规测试，每套均含附件。</w:t>
            </w:r>
          </w:p>
        </w:tc>
        <w:tc>
          <w:tcPr>
            <w:tcW w:w="750" w:type="dxa"/>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14</w:t>
            </w:r>
          </w:p>
          <w:p>
            <w:pPr>
              <w:jc w:val="center"/>
              <w:rPr>
                <w:rFonts w:hint="eastAsia" w:ascii="宋体" w:hAnsi="宋体"/>
                <w:color w:val="auto"/>
                <w:szCs w:val="21"/>
              </w:rPr>
            </w:pPr>
          </w:p>
        </w:tc>
        <w:tc>
          <w:tcPr>
            <w:tcW w:w="682" w:type="dxa"/>
            <w:vAlign w:val="center"/>
          </w:tcPr>
          <w:p>
            <w:pPr>
              <w:jc w:val="center"/>
              <w:rPr>
                <w:rFonts w:hint="eastAsia" w:ascii="宋体" w:hAnsi="宋体"/>
                <w:color w:val="auto"/>
                <w:szCs w:val="21"/>
              </w:rPr>
            </w:pPr>
            <w:r>
              <w:rPr>
                <w:rFonts w:hint="eastAsia" w:ascii="宋体" w:hAnsi="宋体"/>
                <w:color w:val="auto"/>
                <w:szCs w:val="21"/>
              </w:rPr>
              <w:t>套</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16</w:t>
            </w:r>
          </w:p>
        </w:tc>
        <w:tc>
          <w:tcPr>
            <w:tcW w:w="1199" w:type="dxa"/>
            <w:vAlign w:val="center"/>
          </w:tcPr>
          <w:p>
            <w:pPr>
              <w:jc w:val="center"/>
              <w:rPr>
                <w:rFonts w:hint="eastAsia" w:ascii="宋体" w:hAnsi="宋体" w:cs="Arial"/>
                <w:b/>
                <w:color w:val="auto"/>
                <w:kern w:val="0"/>
                <w:szCs w:val="21"/>
              </w:rPr>
            </w:pPr>
            <w:r>
              <w:rPr>
                <w:rFonts w:hint="eastAsia" w:ascii="宋体" w:hAnsi="宋体"/>
                <w:b/>
                <w:color w:val="auto"/>
                <w:szCs w:val="21"/>
              </w:rPr>
              <w:t>沙滩玩具（两种样式）</w:t>
            </w:r>
          </w:p>
        </w:tc>
        <w:tc>
          <w:tcPr>
            <w:tcW w:w="5782" w:type="dxa"/>
            <w:vAlign w:val="center"/>
          </w:tcPr>
          <w:p>
            <w:pPr>
              <w:widowControl/>
              <w:spacing w:line="360" w:lineRule="exact"/>
              <w:rPr>
                <w:rFonts w:hint="eastAsia" w:ascii="宋体" w:hAnsi="宋体"/>
                <w:color w:val="auto"/>
                <w:szCs w:val="21"/>
              </w:rPr>
            </w:pPr>
            <w:r>
              <w:rPr>
                <w:rFonts w:hint="eastAsia" w:ascii="宋体" w:hAnsi="宋体"/>
                <w:color w:val="auto"/>
                <w:szCs w:val="21"/>
              </w:rPr>
              <w:t>材料：一等加厚pvc，更结实耐磨。一般使用寿命3-5年。</w:t>
            </w:r>
          </w:p>
          <w:p>
            <w:pPr>
              <w:widowControl/>
              <w:spacing w:line="360" w:lineRule="exact"/>
              <w:rPr>
                <w:rFonts w:hint="eastAsia" w:ascii="宋体" w:hAnsi="宋体"/>
                <w:color w:val="auto"/>
                <w:szCs w:val="21"/>
              </w:rPr>
            </w:pPr>
            <w:r>
              <w:rPr>
                <w:rFonts w:hint="eastAsia" w:ascii="宋体" w:hAnsi="宋体"/>
                <w:color w:val="auto"/>
                <w:szCs w:val="21"/>
              </w:rPr>
              <w:t>颜色：红，黄，蓝，绿，桔红，也可其他彩色的。</w:t>
            </w:r>
          </w:p>
          <w:p>
            <w:pPr>
              <w:widowControl/>
              <w:spacing w:line="360" w:lineRule="exact"/>
              <w:rPr>
                <w:rFonts w:hint="eastAsia" w:ascii="宋体" w:hAnsi="宋体"/>
                <w:color w:val="auto"/>
                <w:szCs w:val="21"/>
              </w:rPr>
            </w:pPr>
            <w:r>
              <w:rPr>
                <w:rFonts w:hint="eastAsia" w:ascii="宋体" w:hAnsi="宋体"/>
                <w:color w:val="auto"/>
                <w:szCs w:val="21"/>
              </w:rPr>
              <w:t>规格：各款式高度一般是30公分或50公分。每套不少于6件玩具。</w:t>
            </w:r>
          </w:p>
        </w:tc>
        <w:tc>
          <w:tcPr>
            <w:tcW w:w="750" w:type="dxa"/>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14</w:t>
            </w:r>
          </w:p>
          <w:p>
            <w:pPr>
              <w:jc w:val="center"/>
              <w:rPr>
                <w:rFonts w:hint="eastAsia" w:ascii="宋体" w:hAnsi="宋体"/>
                <w:color w:val="auto"/>
                <w:szCs w:val="21"/>
              </w:rPr>
            </w:pPr>
          </w:p>
        </w:tc>
        <w:tc>
          <w:tcPr>
            <w:tcW w:w="682" w:type="dxa"/>
            <w:vAlign w:val="center"/>
          </w:tcPr>
          <w:p>
            <w:pPr>
              <w:jc w:val="center"/>
              <w:rPr>
                <w:rFonts w:hint="eastAsia" w:ascii="宋体" w:hAnsi="宋体"/>
                <w:color w:val="auto"/>
                <w:szCs w:val="21"/>
              </w:rPr>
            </w:pPr>
            <w:r>
              <w:rPr>
                <w:rFonts w:hint="eastAsia" w:ascii="宋体" w:hAnsi="宋体"/>
                <w:color w:val="auto"/>
                <w:szCs w:val="21"/>
              </w:rPr>
              <w:t>套</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708" w:type="dxa"/>
            <w:vAlign w:val="center"/>
          </w:tcPr>
          <w:p>
            <w:pPr>
              <w:jc w:val="center"/>
              <w:rPr>
                <w:rFonts w:hint="eastAsia" w:ascii="宋体" w:hAnsi="宋体" w:cs="Arial"/>
                <w:color w:val="auto"/>
                <w:kern w:val="0"/>
                <w:szCs w:val="21"/>
              </w:rPr>
            </w:pPr>
            <w:r>
              <w:rPr>
                <w:rFonts w:hint="eastAsia" w:ascii="宋体" w:hAnsi="宋体" w:cs="Arial"/>
                <w:color w:val="auto"/>
                <w:kern w:val="0"/>
                <w:szCs w:val="21"/>
              </w:rPr>
              <w:t>17</w:t>
            </w:r>
          </w:p>
        </w:tc>
        <w:tc>
          <w:tcPr>
            <w:tcW w:w="1199" w:type="dxa"/>
            <w:vAlign w:val="center"/>
          </w:tcPr>
          <w:p>
            <w:pPr>
              <w:jc w:val="center"/>
              <w:rPr>
                <w:rFonts w:hint="eastAsia" w:ascii="宋体" w:hAnsi="宋体"/>
                <w:b/>
                <w:color w:val="auto"/>
                <w:szCs w:val="21"/>
              </w:rPr>
            </w:pPr>
            <w:r>
              <w:rPr>
                <w:rFonts w:hint="eastAsia" w:ascii="宋体" w:hAnsi="宋体"/>
                <w:b/>
                <w:color w:val="auto"/>
                <w:szCs w:val="21"/>
              </w:rPr>
              <w:t>美劳操作教具包</w:t>
            </w:r>
          </w:p>
        </w:tc>
        <w:tc>
          <w:tcPr>
            <w:tcW w:w="5782" w:type="dxa"/>
            <w:vAlign w:val="center"/>
          </w:tcPr>
          <w:p>
            <w:pPr>
              <w:widowControl/>
              <w:spacing w:line="360" w:lineRule="exact"/>
              <w:rPr>
                <w:rFonts w:hint="eastAsia" w:ascii="宋体" w:hAnsi="宋体"/>
                <w:color w:val="auto"/>
                <w:szCs w:val="21"/>
              </w:rPr>
            </w:pPr>
            <w:r>
              <w:rPr>
                <w:rFonts w:hint="eastAsia" w:ascii="宋体" w:hAnsi="宋体"/>
                <w:color w:val="auto"/>
                <w:szCs w:val="21"/>
              </w:rPr>
              <w:t>包含课程材料教具（不少于16课时）及对应的教师指导用书，（符合幼儿年龄操作活动特点）</w:t>
            </w:r>
          </w:p>
        </w:tc>
        <w:tc>
          <w:tcPr>
            <w:tcW w:w="750" w:type="dxa"/>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168</w:t>
            </w:r>
          </w:p>
        </w:tc>
        <w:tc>
          <w:tcPr>
            <w:tcW w:w="682" w:type="dxa"/>
            <w:vAlign w:val="center"/>
          </w:tcPr>
          <w:p>
            <w:pPr>
              <w:jc w:val="center"/>
              <w:rPr>
                <w:rFonts w:hint="eastAsia" w:ascii="宋体" w:hAnsi="宋体"/>
                <w:color w:val="auto"/>
                <w:szCs w:val="21"/>
              </w:rPr>
            </w:pPr>
            <w:r>
              <w:rPr>
                <w:rFonts w:hint="eastAsia" w:ascii="宋体" w:hAnsi="宋体"/>
                <w:color w:val="auto"/>
                <w:szCs w:val="21"/>
              </w:rPr>
              <w:t>套</w:t>
            </w:r>
          </w:p>
        </w:tc>
        <w:tc>
          <w:tcPr>
            <w:tcW w:w="680" w:type="dxa"/>
            <w:vAlign w:val="center"/>
          </w:tcPr>
          <w:p>
            <w:pPr>
              <w:jc w:val="center"/>
              <w:rPr>
                <w:rFonts w:hint="eastAsia" w:ascii="宋体" w:hAnsi="宋体"/>
                <w:b/>
                <w:color w:val="auto"/>
                <w:szCs w:val="21"/>
              </w:rPr>
            </w:pPr>
            <w:r>
              <w:rPr>
                <w:rFonts w:hint="eastAsia" w:ascii="宋体" w:hAnsi="宋体"/>
                <w:b/>
                <w:color w:val="auto"/>
                <w:szCs w:val="21"/>
              </w:rPr>
              <w:t>提供图片</w:t>
            </w:r>
          </w:p>
        </w:tc>
      </w:tr>
    </w:tbl>
    <w:p>
      <w:pPr>
        <w:pStyle w:val="18"/>
        <w:jc w:val="center"/>
        <w:rPr>
          <w:rFonts w:ascii="宋体" w:cs="宋体"/>
          <w:color w:val="auto"/>
        </w:rPr>
      </w:pPr>
      <w:bookmarkStart w:id="160" w:name="_Toc3976"/>
      <w:r>
        <w:rPr>
          <w:rFonts w:hint="eastAsia" w:ascii="宋体" w:hAnsi="宋体" w:cs="宋体"/>
          <w:color w:val="auto"/>
        </w:rPr>
        <w:t>第五章</w:t>
      </w:r>
      <w:r>
        <w:rPr>
          <w:rFonts w:hint="eastAsia" w:ascii="宋体" w:hAnsi="宋体" w:cs="宋体"/>
          <w:color w:val="auto"/>
          <w:lang w:val="en-US" w:eastAsia="zh-CN"/>
        </w:rPr>
        <w:t xml:space="preserve">  </w:t>
      </w:r>
      <w:r>
        <w:rPr>
          <w:rFonts w:hint="eastAsia" w:ascii="宋体" w:hAnsi="宋体" w:cs="宋体"/>
          <w:color w:val="auto"/>
        </w:rPr>
        <w:t>合同签订及条款</w:t>
      </w:r>
      <w:bookmarkEnd w:id="160"/>
    </w:p>
    <w:p>
      <w:pPr>
        <w:keepNext/>
        <w:keepLines/>
        <w:spacing w:line="400" w:lineRule="exact"/>
        <w:rPr>
          <w:rFonts w:ascii="宋体" w:hAnsi="宋体" w:cs="宋体"/>
          <w:b/>
          <w:bCs/>
          <w:color w:val="auto"/>
          <w:sz w:val="28"/>
          <w:szCs w:val="28"/>
        </w:rPr>
      </w:pPr>
      <w:bookmarkStart w:id="161" w:name="_Toc1706"/>
    </w:p>
    <w:bookmarkEnd w:id="161"/>
    <w:p>
      <w:pPr>
        <w:pStyle w:val="7"/>
        <w:numPr>
          <w:ilvl w:val="0"/>
          <w:numId w:val="0"/>
        </w:numPr>
        <w:rPr>
          <w:rFonts w:hint="eastAsia" w:ascii="宋体" w:hAnsi="宋体" w:eastAsia="宋体" w:cs="宋体"/>
          <w:color w:val="auto"/>
          <w:sz w:val="28"/>
          <w:szCs w:val="28"/>
        </w:rPr>
      </w:pPr>
      <w:bookmarkStart w:id="162" w:name="_Toc22781"/>
      <w:bookmarkStart w:id="163" w:name="_Toc291"/>
      <w:r>
        <w:rPr>
          <w:rFonts w:hint="eastAsia" w:ascii="宋体" w:hAnsi="宋体" w:eastAsia="宋体" w:cs="宋体"/>
          <w:color w:val="auto"/>
          <w:sz w:val="28"/>
          <w:szCs w:val="28"/>
        </w:rPr>
        <w:t>1.合同签订</w:t>
      </w:r>
      <w:bookmarkEnd w:id="162"/>
      <w:bookmarkEnd w:id="163"/>
    </w:p>
    <w:p>
      <w:pPr>
        <w:spacing w:line="420" w:lineRule="exact"/>
        <w:rPr>
          <w:rFonts w:hint="eastAsia" w:ascii="宋体" w:hAnsi="宋体" w:cs="宋体"/>
          <w:color w:val="auto"/>
          <w:szCs w:val="21"/>
        </w:rPr>
      </w:pPr>
      <w:r>
        <w:rPr>
          <w:rFonts w:hint="eastAsia" w:ascii="宋体" w:hAnsi="宋体" w:cs="宋体"/>
          <w:color w:val="auto"/>
          <w:kern w:val="0"/>
          <w:szCs w:val="21"/>
        </w:rPr>
        <w:t xml:space="preserve">    1.1 </w:t>
      </w:r>
      <w:r>
        <w:rPr>
          <w:rFonts w:hint="eastAsia" w:ascii="宋体" w:hAnsi="宋体" w:cs="宋体"/>
          <w:color w:val="auto"/>
          <w:szCs w:val="21"/>
        </w:rPr>
        <w:t>中标人应按中标通知书指定的时间、地点，与采购人签订合同。中标人与采购人不得签订背离招标文件实质性内容的合同，否则合同无效。</w:t>
      </w:r>
    </w:p>
    <w:p>
      <w:pPr>
        <w:spacing w:line="420" w:lineRule="exact"/>
        <w:rPr>
          <w:rFonts w:hint="eastAsia" w:ascii="宋体" w:hAnsi="宋体" w:cs="宋体"/>
          <w:color w:val="auto"/>
          <w:szCs w:val="21"/>
        </w:rPr>
      </w:pPr>
      <w:r>
        <w:rPr>
          <w:rFonts w:hint="eastAsia" w:ascii="宋体" w:hAnsi="宋体" w:cs="宋体"/>
          <w:color w:val="auto"/>
          <w:kern w:val="0"/>
          <w:szCs w:val="21"/>
        </w:rPr>
        <w:t xml:space="preserve">    1.2 </w:t>
      </w:r>
      <w:r>
        <w:rPr>
          <w:rFonts w:hint="eastAsia" w:ascii="宋体" w:hAnsi="宋体" w:cs="宋体"/>
          <w:color w:val="auto"/>
          <w:szCs w:val="21"/>
        </w:rPr>
        <w:t>如采购人或中标人拒签合同，则按违约处理。</w:t>
      </w:r>
    </w:p>
    <w:p>
      <w:pPr>
        <w:spacing w:line="420" w:lineRule="exact"/>
        <w:rPr>
          <w:rFonts w:hint="eastAsia" w:ascii="宋体" w:hAnsi="宋体" w:cs="宋体"/>
          <w:color w:val="auto"/>
          <w:szCs w:val="21"/>
        </w:rPr>
      </w:pPr>
      <w:r>
        <w:rPr>
          <w:rFonts w:hint="eastAsia" w:ascii="宋体" w:hAnsi="宋体" w:cs="宋体"/>
          <w:color w:val="auto"/>
          <w:kern w:val="0"/>
          <w:szCs w:val="21"/>
        </w:rPr>
        <w:t xml:space="preserve">    1.3 </w:t>
      </w:r>
      <w:r>
        <w:rPr>
          <w:rFonts w:hint="eastAsia" w:ascii="宋体" w:hAnsi="宋体" w:cs="宋体"/>
          <w:color w:val="auto"/>
          <w:szCs w:val="21"/>
        </w:rPr>
        <w:t>如中标人不按本招标文件要求签订合同，则取消其中标资格，所交纳的投标保证金不予退还。招标人并依法追究中标人的缔约过失责任及其他法律责任。</w:t>
      </w:r>
    </w:p>
    <w:p>
      <w:pPr>
        <w:spacing w:line="420" w:lineRule="exact"/>
        <w:rPr>
          <w:rFonts w:hint="eastAsia" w:ascii="宋体" w:hAnsi="宋体" w:cs="宋体"/>
          <w:color w:val="auto"/>
          <w:szCs w:val="21"/>
        </w:rPr>
      </w:pPr>
      <w:r>
        <w:rPr>
          <w:rFonts w:hint="eastAsia" w:ascii="宋体" w:hAnsi="宋体" w:cs="宋体"/>
          <w:color w:val="auto"/>
          <w:szCs w:val="21"/>
        </w:rPr>
        <w:t xml:space="preserve">    1.4 采购人追加合同标的权利：签订合同后，采购人如需追加与合同标的相同的货物、工程或者服务的，在不改变本合同其他条款的前提下，可以与中标人协商签订补充合同，但所有补充合同的采购金额不得超过原合同采购金额的10%。</w:t>
      </w:r>
      <w:r>
        <w:rPr>
          <w:rFonts w:hint="eastAsia" w:ascii="宋体" w:hAnsi="宋体" w:cs="宋体"/>
          <w:color w:val="auto"/>
          <w:szCs w:val="21"/>
        </w:rPr>
        <w:tab/>
      </w:r>
    </w:p>
    <w:p>
      <w:pPr>
        <w:pStyle w:val="7"/>
        <w:numPr>
          <w:ilvl w:val="0"/>
          <w:numId w:val="0"/>
        </w:numPr>
        <w:rPr>
          <w:rFonts w:hint="eastAsia" w:ascii="宋体" w:hAnsi="宋体" w:eastAsia="宋体" w:cs="宋体"/>
          <w:color w:val="auto"/>
          <w:sz w:val="28"/>
          <w:szCs w:val="28"/>
        </w:rPr>
      </w:pPr>
      <w:bookmarkStart w:id="164" w:name="_Toc31725"/>
      <w:bookmarkStart w:id="165" w:name="_Toc2985"/>
      <w:bookmarkStart w:id="166" w:name="_Toc8336"/>
      <w:bookmarkStart w:id="167" w:name="_Toc27043"/>
      <w:bookmarkStart w:id="168" w:name="_Toc18545"/>
      <w:bookmarkStart w:id="169" w:name="_Toc20884"/>
      <w:bookmarkStart w:id="170" w:name="_Toc421284761"/>
      <w:r>
        <w:rPr>
          <w:rFonts w:hint="eastAsia" w:ascii="宋体" w:hAnsi="宋体" w:eastAsia="宋体" w:cs="宋体"/>
          <w:color w:val="auto"/>
          <w:sz w:val="28"/>
          <w:szCs w:val="28"/>
        </w:rPr>
        <w:t>2.合同一般条款</w:t>
      </w:r>
      <w:bookmarkEnd w:id="164"/>
      <w:bookmarkEnd w:id="165"/>
      <w:bookmarkEnd w:id="166"/>
      <w:bookmarkEnd w:id="167"/>
      <w:bookmarkEnd w:id="168"/>
      <w:bookmarkEnd w:id="169"/>
      <w:bookmarkEnd w:id="170"/>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2.1、定义</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（1）甲方（需方）即采购人，是指通过招标采购，接受合同货物及服务的各级国家机关、事业单位和团体组织。</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（2）乙方（供方）即中标供应商，是指中标后提供合同货物和服务的自然人、法人及其他组织。</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（3）合同是指由甲乙双方按照招标文件和投标文件的实质性内容，通过协商一致达成的书面协议。</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（4）合同价格指以中标价格为依据，在供方全面履行合同义务后，需方应支付给供方的金额。</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（5）技术资料是指合同货物及其相关的设计、制造、监造、检验、验收等文件（包括图纸、各种文字说明、标准）。</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2.2、货物内容</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合同包括以下内容：货物名称、规格型号、技术参数、数量（单位）等内容。</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2.3、合同价格</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（1）合同价格即合同总价。</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（2）合同价格包括合同货物、技术资料、合同货物的税费、运杂费、保险费、包装费、装卸费及与货物有关的供方应纳的税费等，所有税费由乙方负担。</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2.4、转包或分包</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（1）本合同范围的货物，应由乙方直接供应，不得转让他人供应；</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（2）非经甲方书面同意，乙方不得将本合同范围的货物全部或部分分包给他人供应；</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（3）如有转让和未经甲方同意的分包行为，甲方有权解除合同，履约保证金不予退还并追究乙方的违约责任。</w:t>
      </w:r>
    </w:p>
    <w:p>
      <w:pPr>
        <w:pStyle w:val="10"/>
        <w:spacing w:line="400" w:lineRule="exact"/>
        <w:rPr>
          <w:rFonts w:hint="eastAsia" w:hAnsi="宋体" w:cs="宋体"/>
          <w:color w:val="auto"/>
        </w:rPr>
      </w:pPr>
      <w:r>
        <w:rPr>
          <w:rFonts w:hint="eastAsia" w:hAnsi="宋体" w:cs="宋体"/>
          <w:bCs/>
          <w:color w:val="auto"/>
        </w:rPr>
        <w:t xml:space="preserve">    2.5、质量保证及售后服务</w:t>
      </w:r>
    </w:p>
    <w:p>
      <w:pPr>
        <w:pStyle w:val="10"/>
        <w:spacing w:line="400" w:lineRule="exact"/>
        <w:rPr>
          <w:rFonts w:hint="eastAsia" w:hAnsi="宋体" w:cs="宋体"/>
          <w:color w:val="auto"/>
        </w:rPr>
      </w:pPr>
      <w:r>
        <w:rPr>
          <w:rFonts w:hint="eastAsia" w:hAnsi="宋体" w:cs="宋体"/>
          <w:color w:val="auto"/>
        </w:rPr>
        <w:t xml:space="preserve">   （1）乙方应按招标文件规定的货物性能、技术要求、质量标准向甲方提供未经使用的全新产品。</w:t>
      </w:r>
    </w:p>
    <w:p>
      <w:pPr>
        <w:pStyle w:val="10"/>
        <w:spacing w:line="400" w:lineRule="exact"/>
        <w:rPr>
          <w:rFonts w:hint="eastAsia" w:hAnsi="宋体" w:cs="宋体"/>
          <w:color w:val="auto"/>
        </w:rPr>
      </w:pPr>
      <w:r>
        <w:rPr>
          <w:rFonts w:hint="eastAsia" w:hAnsi="宋体" w:cs="宋体"/>
          <w:color w:val="auto"/>
        </w:rPr>
        <w:t xml:space="preserve">   （2）乙方提供的货物在质保期内因货物本身的质量问题发生故障，乙方应负责免费更换。对达不到技术要求者，根据实际情况，经双方协商，可按以下办法处理：</w:t>
      </w:r>
    </w:p>
    <w:p>
      <w:pPr>
        <w:pStyle w:val="10"/>
        <w:spacing w:line="400" w:lineRule="exact"/>
        <w:ind w:firstLine="420" w:firstLineChars="200"/>
        <w:rPr>
          <w:rFonts w:hint="eastAsia" w:hAnsi="宋体" w:cs="宋体"/>
          <w:color w:val="auto"/>
        </w:rPr>
      </w:pPr>
      <w:r>
        <w:rPr>
          <w:rFonts w:hint="eastAsia" w:hAnsi="宋体" w:cs="宋体"/>
          <w:color w:val="auto"/>
        </w:rPr>
        <w:t>A、更换：由乙方承担所发生的全部费用。</w:t>
      </w:r>
    </w:p>
    <w:p>
      <w:pPr>
        <w:pStyle w:val="10"/>
        <w:spacing w:line="400" w:lineRule="exact"/>
        <w:ind w:firstLine="420" w:firstLineChars="200"/>
        <w:rPr>
          <w:rFonts w:hint="eastAsia" w:hAnsi="宋体" w:cs="宋体"/>
          <w:color w:val="auto"/>
        </w:rPr>
      </w:pPr>
      <w:r>
        <w:rPr>
          <w:rFonts w:hint="eastAsia" w:hAnsi="宋体" w:cs="宋体"/>
          <w:color w:val="auto"/>
        </w:rPr>
        <w:t>B、退货处理：乙方应退还甲方支付的合同款，同时应承担该货物的直接费用（运输、保险、检验、货款利息及银行手续费等）。</w:t>
      </w:r>
    </w:p>
    <w:p>
      <w:pPr>
        <w:pStyle w:val="10"/>
        <w:spacing w:line="400" w:lineRule="exact"/>
        <w:rPr>
          <w:rFonts w:hint="eastAsia" w:hAnsi="宋体" w:cs="宋体"/>
          <w:color w:val="auto"/>
        </w:rPr>
      </w:pPr>
      <w:r>
        <w:rPr>
          <w:rFonts w:hint="eastAsia" w:hAnsi="宋体" w:cs="宋体"/>
          <w:color w:val="auto"/>
        </w:rPr>
        <w:t xml:space="preserve">   （3）如在使用过程中发生质量问题，乙方在接到甲方通知后在</w:t>
      </w:r>
      <w:r>
        <w:rPr>
          <w:rFonts w:hint="eastAsia" w:hAnsi="宋体" w:cs="宋体"/>
          <w:color w:val="auto"/>
          <w:u w:val="single"/>
        </w:rPr>
        <w:t>X</w:t>
      </w:r>
      <w:r>
        <w:rPr>
          <w:rFonts w:hint="eastAsia" w:hAnsi="宋体" w:cs="宋体"/>
          <w:color w:val="auto"/>
        </w:rPr>
        <w:t>小时内到达甲方现场。</w:t>
      </w:r>
    </w:p>
    <w:p>
      <w:pPr>
        <w:pStyle w:val="10"/>
        <w:spacing w:line="400" w:lineRule="exact"/>
        <w:rPr>
          <w:rFonts w:hint="eastAsia" w:hAnsi="宋体" w:cs="宋体"/>
          <w:color w:val="auto"/>
        </w:rPr>
      </w:pPr>
      <w:r>
        <w:rPr>
          <w:rFonts w:hint="eastAsia" w:hAnsi="宋体" w:cs="宋体"/>
          <w:color w:val="auto"/>
        </w:rPr>
        <w:t xml:space="preserve">   （4）在质保期内，乙方应对货物出现的质量及安全问题负责处理解决并承担一切费用。</w:t>
      </w:r>
    </w:p>
    <w:p>
      <w:pPr>
        <w:pStyle w:val="10"/>
        <w:spacing w:line="400" w:lineRule="exact"/>
        <w:rPr>
          <w:rFonts w:hint="eastAsia" w:hAnsi="宋体" w:cs="宋体"/>
          <w:color w:val="auto"/>
        </w:rPr>
      </w:pPr>
      <w:r>
        <w:rPr>
          <w:rFonts w:hint="eastAsia" w:hAnsi="宋体" w:cs="宋体"/>
          <w:color w:val="auto"/>
        </w:rPr>
        <w:t xml:space="preserve">   （5）上述货物的免费保修期按照国家有关规定标准执行，终生维修，维修时只收部件成本费。</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（6）乙方提供的货物由原厂提供售后服务的，乙方必须提供原厂商出具的售后服务承诺函（原件）。</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2.6、付款</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（1）本合同使用货币币制为人民币。</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（2）付款方式及方法：按专用条款执行。 </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2.7、检查验收</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（1）供方应随货物提供合格证和质量证明文件，如是国外进口的货物还须提供入关证明。</w:t>
      </w:r>
    </w:p>
    <w:p>
      <w:pPr>
        <w:snapToGrid w:val="0"/>
        <w:spacing w:line="400" w:lineRule="exact"/>
        <w:ind w:firstLine="210" w:firstLineChars="100"/>
        <w:rPr>
          <w:rFonts w:hint="eastAsia" w:ascii="宋体" w:hAnsi="宋体" w:cs="宋体"/>
          <w:bCs/>
          <w:color w:val="auto"/>
          <w:szCs w:val="21"/>
        </w:rPr>
      </w:pPr>
      <w:r>
        <w:rPr>
          <w:rFonts w:hint="eastAsia" w:ascii="宋体" w:hAnsi="宋体" w:cs="宋体"/>
          <w:bCs/>
          <w:color w:val="auto"/>
          <w:szCs w:val="21"/>
        </w:rPr>
        <w:t xml:space="preserve"> （2）货物验收</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（3）货物验收报告应由需方、供方经办人签字，并加盖双方公章，以此作为支付凭据。</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2.8、索赔</w:t>
      </w:r>
    </w:p>
    <w:p>
      <w:pPr>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供方所提供货物、工程或者服务不符合合同约定的，需方有权拒收货物、拒绝服务、解除合同，供方应赔偿需方所有损失。</w:t>
      </w:r>
    </w:p>
    <w:p>
      <w:pPr>
        <w:pStyle w:val="10"/>
        <w:spacing w:line="400" w:lineRule="exact"/>
        <w:rPr>
          <w:rFonts w:hint="eastAsia" w:hAnsi="宋体" w:cs="宋体"/>
          <w:bCs/>
          <w:color w:val="auto"/>
        </w:rPr>
      </w:pPr>
      <w:r>
        <w:rPr>
          <w:rFonts w:hint="eastAsia" w:hAnsi="宋体" w:cs="宋体"/>
          <w:bCs/>
          <w:color w:val="auto"/>
        </w:rPr>
        <w:t xml:space="preserve">    2.9、知识产权</w:t>
      </w: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乙方应保证所提供的货物或其任何一部分均不会侵犯任何第三方的知识产权，如若出现侵权行为，由乙方负全部责任。</w:t>
      </w:r>
    </w:p>
    <w:p>
      <w:pPr>
        <w:autoSpaceDE w:val="0"/>
        <w:autoSpaceDN w:val="0"/>
        <w:spacing w:line="400" w:lineRule="exact"/>
        <w:rPr>
          <w:rFonts w:hint="eastAsia" w:ascii="宋体" w:hAnsi="宋体" w:cs="宋体"/>
          <w:color w:val="auto"/>
          <w:szCs w:val="21"/>
          <w:lang w:val="zh-CN"/>
        </w:rPr>
      </w:pPr>
      <w:r>
        <w:rPr>
          <w:rFonts w:hint="eastAsia" w:ascii="宋体" w:hAnsi="宋体" w:cs="宋体"/>
          <w:bCs/>
          <w:color w:val="auto"/>
        </w:rPr>
        <w:t xml:space="preserve">    2.10</w:t>
      </w:r>
      <w:r>
        <w:rPr>
          <w:rFonts w:hint="eastAsia" w:ascii="宋体" w:hAnsi="宋体" w:cs="宋体"/>
          <w:b/>
          <w:color w:val="auto"/>
          <w:szCs w:val="21"/>
          <w:lang w:val="zh-CN"/>
        </w:rPr>
        <w:t>、人员培训：</w:t>
      </w:r>
      <w:r>
        <w:rPr>
          <w:rFonts w:hint="eastAsia" w:ascii="宋体" w:hAnsi="宋体" w:cs="宋体"/>
          <w:color w:val="auto"/>
          <w:szCs w:val="21"/>
          <w:lang w:val="zh-CN"/>
        </w:rPr>
        <w:t>供方免费对需方人员进行技术培训，直到需方人员熟练操作或掌握为准。</w:t>
      </w:r>
    </w:p>
    <w:p>
      <w:pPr>
        <w:autoSpaceDE w:val="0"/>
        <w:autoSpaceDN w:val="0"/>
        <w:spacing w:line="400" w:lineRule="exact"/>
        <w:rPr>
          <w:rFonts w:hint="eastAsia" w:ascii="宋体" w:hAnsi="宋体" w:cs="宋体"/>
          <w:color w:val="auto"/>
          <w:szCs w:val="21"/>
          <w:u w:val="single"/>
          <w:lang w:val="zh-CN"/>
        </w:rPr>
      </w:pPr>
      <w:r>
        <w:rPr>
          <w:rFonts w:hint="eastAsia" w:ascii="宋体" w:hAnsi="宋体" w:cs="宋体"/>
          <w:color w:val="auto"/>
          <w:szCs w:val="21"/>
        </w:rPr>
        <w:t xml:space="preserve">    </w:t>
      </w:r>
      <w:r>
        <w:rPr>
          <w:rFonts w:hint="eastAsia" w:ascii="宋体" w:hAnsi="宋体" w:cs="宋体"/>
          <w:color w:val="auto"/>
          <w:szCs w:val="21"/>
          <w:lang w:val="zh-CN"/>
        </w:rPr>
        <w:t>培训地点：</w:t>
      </w:r>
      <w:r>
        <w:rPr>
          <w:rFonts w:hint="eastAsia" w:ascii="宋体" w:hAnsi="宋体" w:cs="宋体"/>
          <w:color w:val="auto"/>
          <w:szCs w:val="21"/>
          <w:u w:val="single"/>
          <w:lang w:val="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zh-CN"/>
        </w:rPr>
        <w:t xml:space="preserve">               </w:t>
      </w:r>
      <w:r>
        <w:rPr>
          <w:rFonts w:hint="eastAsia" w:ascii="宋体" w:hAnsi="宋体" w:cs="宋体"/>
          <w:color w:val="auto"/>
          <w:szCs w:val="21"/>
          <w:lang w:val="zh-CN"/>
        </w:rPr>
        <w:t>；培训时间：</w:t>
      </w:r>
      <w:r>
        <w:rPr>
          <w:rFonts w:hint="eastAsia" w:ascii="宋体" w:hAnsi="宋体" w:cs="宋体"/>
          <w:color w:val="auto"/>
          <w:szCs w:val="21"/>
          <w:u w:val="single"/>
          <w:lang w:val="zh-CN"/>
        </w:rPr>
        <w:t xml:space="preserve">                           </w:t>
      </w:r>
      <w:r>
        <w:rPr>
          <w:rFonts w:hint="eastAsia" w:ascii="宋体" w:hAnsi="宋体" w:cs="宋体"/>
          <w:color w:val="auto"/>
          <w:szCs w:val="21"/>
          <w:lang w:val="zh-CN"/>
        </w:rPr>
        <w:t>；</w:t>
      </w:r>
    </w:p>
    <w:p>
      <w:pPr>
        <w:autoSpaceDE w:val="0"/>
        <w:autoSpaceDN w:val="0"/>
        <w:spacing w:line="40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培训方式：</w:t>
      </w:r>
      <w:r>
        <w:rPr>
          <w:rFonts w:hint="eastAsia" w:ascii="宋体" w:hAnsi="宋体" w:cs="宋体"/>
          <w:color w:val="auto"/>
          <w:szCs w:val="21"/>
          <w:u w:val="single"/>
          <w:lang w:val="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zh-CN"/>
        </w:rPr>
        <w:t xml:space="preserve">                                                      </w:t>
      </w:r>
      <w:r>
        <w:rPr>
          <w:rFonts w:hint="eastAsia" w:ascii="宋体" w:hAnsi="宋体" w:cs="宋体"/>
          <w:color w:val="auto"/>
          <w:szCs w:val="21"/>
          <w:lang w:val="zh-CN"/>
        </w:rPr>
        <w:t>；</w:t>
      </w:r>
    </w:p>
    <w:p>
      <w:pPr>
        <w:autoSpaceDE w:val="0"/>
        <w:autoSpaceDN w:val="0"/>
        <w:spacing w:line="400" w:lineRule="exact"/>
        <w:rPr>
          <w:rFonts w:hint="eastAsia" w:ascii="宋体" w:hAnsi="宋体" w:cs="宋体"/>
          <w:vanish/>
          <w:color w:val="auto"/>
          <w:szCs w:val="21"/>
          <w:lang w:val="zh-CN"/>
        </w:rPr>
      </w:pPr>
    </w:p>
    <w:p>
      <w:pPr>
        <w:snapToGrid w:val="0"/>
        <w:spacing w:line="400" w:lineRule="exact"/>
        <w:rPr>
          <w:rFonts w:hint="eastAsia" w:ascii="宋体" w:hAnsi="宋体" w:cs="宋体"/>
          <w:bCs/>
          <w:color w:val="auto"/>
          <w:szCs w:val="21"/>
        </w:rPr>
      </w:pPr>
      <w:r>
        <w:rPr>
          <w:rFonts w:hint="eastAsia" w:ascii="宋体" w:hAnsi="宋体" w:cs="宋体"/>
          <w:bCs/>
          <w:color w:val="auto"/>
          <w:szCs w:val="21"/>
        </w:rPr>
        <w:t xml:space="preserve">    2.11、违约责任</w:t>
      </w:r>
    </w:p>
    <w:p>
      <w:pPr>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按专用条款及招标文件的其他有关约定执行。专用条款及招标文件约定不明或未约定的，按照《中华人民共和国合同法》、《中华人民共和国政府采购法》的有关规定执行。</w:t>
      </w:r>
    </w:p>
    <w:p>
      <w:pPr>
        <w:spacing w:line="360" w:lineRule="exact"/>
        <w:rPr>
          <w:rFonts w:hint="eastAsia" w:ascii="宋体" w:hAnsi="宋体" w:cs="宋体"/>
          <w:color w:val="auto"/>
          <w:szCs w:val="21"/>
        </w:rPr>
      </w:pPr>
    </w:p>
    <w:p>
      <w:pPr>
        <w:pStyle w:val="7"/>
        <w:numPr>
          <w:ilvl w:val="0"/>
          <w:numId w:val="0"/>
        </w:numPr>
        <w:ind w:left="180"/>
        <w:rPr>
          <w:rFonts w:hint="eastAsia" w:ascii="宋体" w:hAnsi="宋体" w:eastAsia="宋体" w:cs="宋体"/>
          <w:color w:val="auto"/>
          <w:sz w:val="28"/>
          <w:szCs w:val="28"/>
        </w:rPr>
      </w:pPr>
      <w:bookmarkStart w:id="171" w:name="_Toc18664"/>
      <w:bookmarkStart w:id="172" w:name="_Toc17461"/>
      <w:bookmarkStart w:id="173" w:name="_Toc17676"/>
      <w:bookmarkStart w:id="174" w:name="_Toc18181"/>
      <w:bookmarkStart w:id="175" w:name="_Toc421284762"/>
      <w:bookmarkStart w:id="176" w:name="_Toc15325"/>
      <w:bookmarkStart w:id="177" w:name="_Toc18971"/>
      <w:r>
        <w:rPr>
          <w:rFonts w:hint="eastAsia" w:ascii="宋体" w:hAnsi="宋体" w:eastAsia="宋体" w:cs="宋体"/>
          <w:color w:val="auto"/>
          <w:sz w:val="28"/>
          <w:szCs w:val="28"/>
        </w:rPr>
        <w:t>3．合同专用条款（特别约定条款）</w:t>
      </w:r>
      <w:bookmarkEnd w:id="171"/>
      <w:bookmarkEnd w:id="172"/>
      <w:bookmarkEnd w:id="173"/>
      <w:bookmarkEnd w:id="174"/>
      <w:bookmarkEnd w:id="175"/>
      <w:bookmarkEnd w:id="176"/>
      <w:bookmarkEnd w:id="177"/>
    </w:p>
    <w:p>
      <w:pPr>
        <w:jc w:val="center"/>
        <w:rPr>
          <w:rFonts w:hint="eastAsia" w:ascii="宋体" w:hAnsi="宋体" w:cs="宋体"/>
          <w:color w:val="auto"/>
          <w:szCs w:val="21"/>
        </w:rPr>
      </w:pPr>
      <w:r>
        <w:rPr>
          <w:rFonts w:hint="eastAsia" w:ascii="宋体" w:hAnsi="宋体" w:cs="宋体"/>
          <w:b/>
          <w:color w:val="auto"/>
          <w:szCs w:val="21"/>
        </w:rPr>
        <w:t>（注：可结合具体招标项目进行更明确的约定）</w:t>
      </w:r>
    </w:p>
    <w:p>
      <w:pPr>
        <w:spacing w:line="340" w:lineRule="exact"/>
        <w:rPr>
          <w:rFonts w:hint="eastAsia" w:ascii="宋体" w:hAnsi="宋体" w:cs="宋体"/>
          <w:b/>
          <w:color w:val="auto"/>
          <w:szCs w:val="21"/>
        </w:rPr>
      </w:pPr>
    </w:p>
    <w:p>
      <w:pPr>
        <w:spacing w:line="340" w:lineRule="exact"/>
        <w:jc w:val="center"/>
        <w:rPr>
          <w:rFonts w:hint="eastAsia" w:ascii="宋体" w:hAnsi="宋体" w:cs="宋体"/>
          <w:b/>
          <w:color w:val="auto"/>
          <w:sz w:val="24"/>
        </w:rPr>
      </w:pPr>
      <w:r>
        <w:rPr>
          <w:rFonts w:hint="eastAsia" w:ascii="宋体" w:hAnsi="宋体" w:cs="宋体"/>
          <w:b/>
          <w:color w:val="auto"/>
          <w:sz w:val="24"/>
        </w:rPr>
        <w:t>温县政府集中采购合同</w:t>
      </w:r>
    </w:p>
    <w:p>
      <w:pPr>
        <w:spacing w:line="340" w:lineRule="exact"/>
        <w:jc w:val="center"/>
        <w:rPr>
          <w:rFonts w:hint="eastAsia" w:ascii="宋体" w:hAnsi="宋体" w:cs="宋体"/>
          <w:b/>
          <w:color w:val="auto"/>
          <w:szCs w:val="21"/>
        </w:rPr>
      </w:pPr>
    </w:p>
    <w:p>
      <w:pPr>
        <w:spacing w:line="340" w:lineRule="exact"/>
        <w:rPr>
          <w:rFonts w:hint="eastAsia" w:ascii="宋体" w:hAnsi="宋体" w:cs="宋体"/>
          <w:color w:val="auto"/>
          <w:szCs w:val="21"/>
          <w:u w:val="single"/>
          <w:lang w:val="zh-CN"/>
        </w:rPr>
      </w:pPr>
      <w:r>
        <w:rPr>
          <w:rFonts w:hint="eastAsia" w:ascii="宋体" w:hAnsi="宋体" w:cs="宋体"/>
          <w:color w:val="auto"/>
          <w:szCs w:val="21"/>
        </w:rPr>
        <w:t xml:space="preserve">                                                                    </w:t>
      </w:r>
      <w:r>
        <w:rPr>
          <w:rFonts w:hint="eastAsia" w:ascii="宋体" w:hAnsi="宋体" w:cs="宋体"/>
          <w:color w:val="auto"/>
          <w:szCs w:val="21"/>
          <w:lang w:val="zh-CN"/>
        </w:rPr>
        <w:t>合同编号：</w:t>
      </w:r>
      <w:r>
        <w:rPr>
          <w:rFonts w:hint="eastAsia" w:ascii="宋体" w:hAnsi="宋体" w:cs="宋体"/>
          <w:color w:val="auto"/>
          <w:szCs w:val="21"/>
          <w:u w:val="single"/>
          <w:lang w:val="zh-CN"/>
        </w:rPr>
        <w:t xml:space="preserve">          </w:t>
      </w:r>
    </w:p>
    <w:p>
      <w:pPr>
        <w:spacing w:line="340" w:lineRule="exact"/>
        <w:rPr>
          <w:rFonts w:hint="eastAsia" w:ascii="宋体" w:hAnsi="宋体" w:cs="宋体"/>
          <w:color w:val="auto"/>
          <w:szCs w:val="21"/>
          <w:u w:val="single"/>
          <w:lang w:val="zh-CN"/>
        </w:rPr>
      </w:pPr>
      <w:r>
        <w:rPr>
          <w:rFonts w:hint="eastAsia" w:ascii="宋体" w:hAnsi="宋体" w:cs="宋体"/>
          <w:color w:val="auto"/>
          <w:szCs w:val="21"/>
          <w:lang w:val="zh-CN"/>
        </w:rPr>
        <w:t>需方（甲方）（采购人全称）：</w:t>
      </w:r>
      <w:r>
        <w:rPr>
          <w:rFonts w:hint="eastAsia" w:ascii="宋体" w:hAnsi="宋体" w:cs="宋体"/>
          <w:color w:val="auto"/>
          <w:szCs w:val="21"/>
          <w:u w:val="single"/>
          <w:lang w:val="zh-CN"/>
        </w:rPr>
        <w:t xml:space="preserve">                        </w:t>
      </w:r>
    </w:p>
    <w:p>
      <w:pPr>
        <w:spacing w:line="340" w:lineRule="exact"/>
        <w:rPr>
          <w:rFonts w:hint="eastAsia" w:ascii="宋体" w:hAnsi="宋体" w:cs="宋体"/>
          <w:color w:val="auto"/>
          <w:szCs w:val="21"/>
          <w:u w:val="single"/>
          <w:lang w:val="zh-CN"/>
        </w:rPr>
      </w:pPr>
      <w:r>
        <w:rPr>
          <w:rFonts w:hint="eastAsia" w:ascii="宋体" w:hAnsi="宋体" w:cs="宋体"/>
          <w:color w:val="auto"/>
          <w:szCs w:val="21"/>
          <w:lang w:val="zh-CN"/>
        </w:rPr>
        <w:t>供方（乙方）（中标供应商全称）：</w:t>
      </w:r>
      <w:r>
        <w:rPr>
          <w:rFonts w:hint="eastAsia" w:ascii="宋体" w:hAnsi="宋体" w:cs="宋体"/>
          <w:color w:val="auto"/>
          <w:szCs w:val="21"/>
          <w:u w:val="single"/>
          <w:lang w:val="zh-CN"/>
        </w:rPr>
        <w:t xml:space="preserve">                    </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供方持</w:t>
      </w:r>
      <w:r>
        <w:rPr>
          <w:rFonts w:hint="eastAsia" w:ascii="宋体" w:hAnsi="宋体" w:cs="宋体"/>
          <w:color w:val="auto"/>
          <w:szCs w:val="21"/>
          <w:u w:val="single"/>
        </w:rPr>
        <w:t xml:space="preserve">              </w:t>
      </w:r>
      <w:r>
        <w:rPr>
          <w:rFonts w:hint="eastAsia" w:ascii="宋体" w:hAnsi="宋体" w:cs="宋体"/>
          <w:color w:val="auto"/>
          <w:szCs w:val="21"/>
          <w:lang w:val="zh-CN"/>
        </w:rPr>
        <w:t>签发的中标/成交通知书，根据招标文件、供方的投标/报价等文件[项目编号：温交易</w:t>
      </w:r>
      <w:r>
        <w:rPr>
          <w:rFonts w:hint="eastAsia" w:ascii="宋体" w:hAnsi="宋体" w:cs="宋体"/>
          <w:color w:val="auto"/>
          <w:szCs w:val="21"/>
          <w:u w:val="single"/>
          <w:lang w:val="zh-CN"/>
        </w:rPr>
        <w:t xml:space="preserve">           </w:t>
      </w:r>
      <w:r>
        <w:rPr>
          <w:rFonts w:hint="eastAsia" w:ascii="宋体" w:hAnsi="宋体" w:cs="宋体"/>
          <w:color w:val="auto"/>
          <w:szCs w:val="21"/>
          <w:lang w:val="zh-CN"/>
        </w:rPr>
        <w:t>]，按照《政府采购法》、《合同法》等有关法律、法规的规定，供需双方经协商一致，达成以下合同专用条款：</w:t>
      </w:r>
    </w:p>
    <w:p>
      <w:pPr>
        <w:spacing w:line="340" w:lineRule="exact"/>
        <w:rPr>
          <w:rFonts w:hint="eastAsia" w:ascii="宋体" w:hAnsi="宋体" w:cs="宋体"/>
          <w:color w:val="auto"/>
          <w:szCs w:val="21"/>
          <w:lang w:val="zh-CN"/>
        </w:rPr>
      </w:pPr>
      <w:r>
        <w:rPr>
          <w:rFonts w:hint="eastAsia" w:ascii="宋体" w:hAnsi="宋体" w:cs="宋体"/>
          <w:b/>
          <w:color w:val="auto"/>
          <w:szCs w:val="21"/>
        </w:rPr>
        <w:t xml:space="preserve">    </w:t>
      </w:r>
      <w:r>
        <w:rPr>
          <w:rFonts w:hint="eastAsia" w:ascii="宋体" w:hAnsi="宋体" w:cs="宋体"/>
          <w:b/>
          <w:color w:val="auto"/>
          <w:szCs w:val="21"/>
          <w:lang w:val="zh-CN"/>
        </w:rPr>
        <w:t>一、本合同名称</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r>
        <w:rPr>
          <w:rFonts w:hint="eastAsia" w:ascii="宋体" w:hAnsi="宋体" w:cs="宋体"/>
          <w:color w:val="auto"/>
          <w:szCs w:val="21"/>
          <w:lang w:val="zh-CN"/>
        </w:rPr>
        <w:t>。</w:t>
      </w:r>
    </w:p>
    <w:p>
      <w:pPr>
        <w:spacing w:line="340" w:lineRule="exact"/>
        <w:rPr>
          <w:rFonts w:hint="eastAsia" w:ascii="宋体" w:hAnsi="宋体" w:cs="宋体"/>
          <w:color w:val="auto"/>
          <w:szCs w:val="21"/>
          <w:lang w:val="zh-CN"/>
        </w:rPr>
      </w:pPr>
      <w:r>
        <w:rPr>
          <w:rFonts w:hint="eastAsia" w:ascii="宋体" w:hAnsi="宋体" w:cs="宋体"/>
          <w:b/>
          <w:color w:val="auto"/>
          <w:szCs w:val="21"/>
        </w:rPr>
        <w:t xml:space="preserve">    </w:t>
      </w:r>
      <w:r>
        <w:rPr>
          <w:rFonts w:hint="eastAsia" w:ascii="宋体" w:hAnsi="宋体" w:cs="宋体"/>
          <w:b/>
          <w:color w:val="auto"/>
          <w:szCs w:val="21"/>
          <w:lang w:val="zh-CN"/>
        </w:rPr>
        <w:t>二、本合同总价</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元（人民币）（大写：</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元）。供货范围、技术规格、及分项价格如下：                      单位：人民币元</w:t>
      </w:r>
    </w:p>
    <w:tbl>
      <w:tblPr>
        <w:tblStyle w:val="21"/>
        <w:tblW w:w="98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5"/>
        <w:gridCol w:w="1082"/>
        <w:gridCol w:w="1082"/>
        <w:gridCol w:w="1082"/>
        <w:gridCol w:w="1082"/>
        <w:gridCol w:w="1082"/>
        <w:gridCol w:w="1082"/>
        <w:gridCol w:w="1082"/>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15"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lang w:val="zh-CN"/>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lang w:val="zh-CN"/>
              </w:rPr>
            </w:pPr>
          </w:p>
        </w:tc>
        <w:tc>
          <w:tcPr>
            <w:tcW w:w="1082" w:type="dxa"/>
            <w:tcBorders>
              <w:top w:val="single" w:color="auto" w:sz="6" w:space="0"/>
              <w:left w:val="single" w:color="auto" w:sz="6" w:space="0"/>
              <w:bottom w:val="single" w:color="auto" w:sz="6" w:space="0"/>
              <w:right w:val="single" w:color="auto" w:sz="4" w:space="0"/>
            </w:tcBorders>
            <w:vAlign w:val="center"/>
          </w:tcPr>
          <w:p>
            <w:pPr>
              <w:spacing w:line="340" w:lineRule="exact"/>
              <w:rPr>
                <w:rFonts w:hint="eastAsia" w:ascii="宋体" w:hAnsi="宋体" w:cs="宋体"/>
                <w:color w:val="auto"/>
                <w:szCs w:val="21"/>
                <w:lang w:val="zh-CN"/>
              </w:rPr>
            </w:pPr>
          </w:p>
        </w:tc>
        <w:tc>
          <w:tcPr>
            <w:tcW w:w="1087" w:type="dxa"/>
            <w:tcBorders>
              <w:top w:val="single" w:color="auto" w:sz="6" w:space="0"/>
              <w:left w:val="single" w:color="auto" w:sz="4" w:space="0"/>
              <w:bottom w:val="single" w:color="auto" w:sz="6" w:space="0"/>
              <w:right w:val="single" w:color="auto" w:sz="6" w:space="0"/>
            </w:tcBorders>
            <w:vAlign w:val="center"/>
          </w:tcPr>
          <w:p>
            <w:pPr>
              <w:spacing w:line="340" w:lineRule="exact"/>
              <w:rPr>
                <w:rFonts w:hint="eastAsia" w:ascii="宋体" w:hAnsi="宋体" w:cs="宋体"/>
                <w:color w:val="auto"/>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15"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4" w:space="0"/>
            </w:tcBorders>
            <w:vAlign w:val="center"/>
          </w:tcPr>
          <w:p>
            <w:pPr>
              <w:spacing w:line="340" w:lineRule="exact"/>
              <w:rPr>
                <w:rFonts w:hint="eastAsia" w:ascii="宋体" w:hAnsi="宋体" w:cs="宋体"/>
                <w:color w:val="auto"/>
                <w:szCs w:val="21"/>
              </w:rPr>
            </w:pPr>
          </w:p>
        </w:tc>
        <w:tc>
          <w:tcPr>
            <w:tcW w:w="1087" w:type="dxa"/>
            <w:tcBorders>
              <w:top w:val="single" w:color="auto" w:sz="6" w:space="0"/>
              <w:left w:val="single" w:color="auto" w:sz="4" w:space="0"/>
              <w:bottom w:val="single" w:color="auto" w:sz="6" w:space="0"/>
              <w:right w:val="single" w:color="auto" w:sz="6" w:space="0"/>
            </w:tcBorders>
            <w:vAlign w:val="center"/>
          </w:tcPr>
          <w:p>
            <w:pPr>
              <w:spacing w:line="340" w:lineRule="exact"/>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15"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4" w:space="0"/>
            </w:tcBorders>
            <w:vAlign w:val="top"/>
          </w:tcPr>
          <w:p>
            <w:pPr>
              <w:spacing w:line="340" w:lineRule="exact"/>
              <w:rPr>
                <w:rFonts w:hint="eastAsia" w:ascii="宋体" w:hAnsi="宋体" w:cs="宋体"/>
                <w:color w:val="auto"/>
                <w:szCs w:val="21"/>
              </w:rPr>
            </w:pPr>
          </w:p>
        </w:tc>
        <w:tc>
          <w:tcPr>
            <w:tcW w:w="1087" w:type="dxa"/>
            <w:tcBorders>
              <w:top w:val="single" w:color="auto" w:sz="6" w:space="0"/>
              <w:left w:val="single" w:color="auto" w:sz="4" w:space="0"/>
              <w:bottom w:val="single" w:color="auto" w:sz="6" w:space="0"/>
              <w:right w:val="single" w:color="auto" w:sz="6" w:space="0"/>
            </w:tcBorders>
            <w:vAlign w:val="top"/>
          </w:tcPr>
          <w:p>
            <w:pPr>
              <w:spacing w:line="340" w:lineRule="exact"/>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15"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1082" w:type="dxa"/>
            <w:tcBorders>
              <w:top w:val="single" w:color="auto" w:sz="6" w:space="0"/>
              <w:left w:val="single" w:color="auto" w:sz="6" w:space="0"/>
              <w:bottom w:val="single" w:color="auto" w:sz="6" w:space="0"/>
              <w:right w:val="single" w:color="auto" w:sz="4" w:space="0"/>
            </w:tcBorders>
            <w:vAlign w:val="top"/>
          </w:tcPr>
          <w:p>
            <w:pPr>
              <w:spacing w:line="340" w:lineRule="exact"/>
              <w:rPr>
                <w:rFonts w:hint="eastAsia" w:ascii="宋体" w:hAnsi="宋体" w:cs="宋体"/>
                <w:color w:val="auto"/>
                <w:szCs w:val="21"/>
              </w:rPr>
            </w:pPr>
          </w:p>
        </w:tc>
        <w:tc>
          <w:tcPr>
            <w:tcW w:w="1087" w:type="dxa"/>
            <w:tcBorders>
              <w:top w:val="single" w:color="auto" w:sz="6" w:space="0"/>
              <w:left w:val="single" w:color="auto" w:sz="4" w:space="0"/>
              <w:bottom w:val="single" w:color="auto" w:sz="6" w:space="0"/>
              <w:right w:val="single" w:color="auto" w:sz="6" w:space="0"/>
            </w:tcBorders>
            <w:vAlign w:val="top"/>
          </w:tcPr>
          <w:p>
            <w:pPr>
              <w:spacing w:line="340" w:lineRule="exact"/>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1215" w:type="dxa"/>
            <w:vMerge w:val="restar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cs="宋体"/>
                <w:color w:val="auto"/>
                <w:szCs w:val="21"/>
                <w:lang w:val="zh-CN"/>
              </w:rPr>
            </w:pPr>
            <w:r>
              <w:rPr>
                <w:rFonts w:hint="eastAsia" w:ascii="宋体" w:hAnsi="宋体" w:cs="宋体"/>
                <w:color w:val="auto"/>
                <w:szCs w:val="21"/>
                <w:lang w:val="zh-CN"/>
              </w:rPr>
              <w:t>总价</w:t>
            </w:r>
          </w:p>
          <w:p>
            <w:pPr>
              <w:spacing w:line="340" w:lineRule="exact"/>
              <w:jc w:val="center"/>
              <w:rPr>
                <w:rFonts w:hint="eastAsia" w:ascii="宋体" w:hAnsi="宋体" w:cs="宋体"/>
                <w:color w:val="auto"/>
                <w:szCs w:val="21"/>
                <w:lang w:val="zh-CN"/>
              </w:rPr>
            </w:pPr>
            <w:r>
              <w:rPr>
                <w:rFonts w:hint="eastAsia" w:ascii="宋体" w:hAnsi="宋体" w:cs="宋体"/>
                <w:color w:val="auto"/>
                <w:szCs w:val="21"/>
                <w:lang w:val="zh-CN"/>
              </w:rPr>
              <w:t>（人民币）</w:t>
            </w:r>
          </w:p>
        </w:tc>
        <w:tc>
          <w:tcPr>
            <w:tcW w:w="8661" w:type="dxa"/>
            <w:gridSpan w:val="8"/>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cs="宋体"/>
                <w:color w:val="auto"/>
                <w:szCs w:val="21"/>
                <w:lang w:val="zh-CN"/>
              </w:rPr>
            </w:pPr>
            <w:r>
              <w:rPr>
                <w:rFonts w:hint="eastAsia" w:ascii="宋体" w:hAnsi="宋体" w:cs="宋体"/>
                <w:color w:val="auto"/>
                <w:szCs w:val="21"/>
                <w:lang w:val="zh-CN"/>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1215" w:type="dxa"/>
            <w:vMerge w:val="continue"/>
            <w:tcBorders>
              <w:top w:val="single" w:color="auto" w:sz="6" w:space="0"/>
              <w:left w:val="single" w:color="auto" w:sz="6" w:space="0"/>
              <w:bottom w:val="single" w:color="auto" w:sz="6" w:space="0"/>
              <w:right w:val="single" w:color="auto" w:sz="6" w:space="0"/>
            </w:tcBorders>
            <w:vAlign w:val="top"/>
          </w:tcPr>
          <w:p>
            <w:pPr>
              <w:spacing w:line="340" w:lineRule="exact"/>
              <w:rPr>
                <w:rFonts w:hint="eastAsia" w:ascii="宋体" w:hAnsi="宋体" w:cs="宋体"/>
                <w:color w:val="auto"/>
                <w:szCs w:val="21"/>
              </w:rPr>
            </w:pPr>
          </w:p>
        </w:tc>
        <w:tc>
          <w:tcPr>
            <w:tcW w:w="8661" w:type="dxa"/>
            <w:gridSpan w:val="8"/>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cs="宋体"/>
                <w:color w:val="auto"/>
                <w:szCs w:val="21"/>
              </w:rPr>
            </w:pPr>
            <w:r>
              <w:rPr>
                <w:rFonts w:hint="eastAsia" w:ascii="宋体" w:hAnsi="宋体" w:cs="宋体"/>
                <w:color w:val="auto"/>
                <w:szCs w:val="21"/>
                <w:lang w:val="zh-CN"/>
              </w:rPr>
              <w:t xml:space="preserve">大写： </w:t>
            </w:r>
            <w:r>
              <w:rPr>
                <w:rFonts w:hint="eastAsia" w:ascii="宋体" w:hAnsi="宋体" w:cs="宋体"/>
                <w:color w:val="auto"/>
                <w:szCs w:val="21"/>
              </w:rPr>
              <w:t xml:space="preserve">  佰   </w:t>
            </w:r>
            <w:r>
              <w:rPr>
                <w:rFonts w:hint="eastAsia" w:ascii="宋体" w:hAnsi="宋体" w:cs="宋体"/>
                <w:color w:val="auto"/>
                <w:szCs w:val="21"/>
                <w:lang w:val="zh-CN"/>
              </w:rPr>
              <w:t>拾</w:t>
            </w:r>
            <w:r>
              <w:rPr>
                <w:rFonts w:hint="eastAsia" w:ascii="宋体" w:hAnsi="宋体" w:cs="宋体"/>
                <w:color w:val="auto"/>
                <w:szCs w:val="21"/>
              </w:rPr>
              <w:t xml:space="preserve">    </w:t>
            </w:r>
            <w:r>
              <w:rPr>
                <w:rFonts w:hint="eastAsia" w:ascii="宋体" w:hAnsi="宋体" w:cs="宋体"/>
                <w:color w:val="auto"/>
                <w:szCs w:val="21"/>
                <w:lang w:val="zh-CN"/>
              </w:rPr>
              <w:t>万</w:t>
            </w:r>
            <w:r>
              <w:rPr>
                <w:rFonts w:hint="eastAsia" w:ascii="宋体" w:hAnsi="宋体" w:cs="宋体"/>
                <w:color w:val="auto"/>
                <w:szCs w:val="21"/>
              </w:rPr>
              <w:t xml:space="preserve">   </w:t>
            </w:r>
            <w:r>
              <w:rPr>
                <w:rFonts w:hint="eastAsia" w:ascii="宋体" w:hAnsi="宋体" w:cs="宋体"/>
                <w:color w:val="auto"/>
                <w:szCs w:val="21"/>
                <w:lang w:val="zh-CN"/>
              </w:rPr>
              <w:t>仟</w:t>
            </w:r>
            <w:r>
              <w:rPr>
                <w:rFonts w:hint="eastAsia" w:ascii="宋体" w:hAnsi="宋体" w:cs="宋体"/>
                <w:color w:val="auto"/>
                <w:szCs w:val="21"/>
              </w:rPr>
              <w:t xml:space="preserve">   </w:t>
            </w:r>
            <w:r>
              <w:rPr>
                <w:rFonts w:hint="eastAsia" w:ascii="宋体" w:hAnsi="宋体" w:cs="宋体"/>
                <w:color w:val="auto"/>
                <w:szCs w:val="21"/>
                <w:lang w:val="zh-CN"/>
              </w:rPr>
              <w:t>佰</w:t>
            </w:r>
            <w:r>
              <w:rPr>
                <w:rFonts w:hint="eastAsia" w:ascii="宋体" w:hAnsi="宋体" w:cs="宋体"/>
                <w:color w:val="auto"/>
                <w:szCs w:val="21"/>
              </w:rPr>
              <w:t xml:space="preserve">   </w:t>
            </w:r>
            <w:r>
              <w:rPr>
                <w:rFonts w:hint="eastAsia" w:ascii="宋体" w:hAnsi="宋体" w:cs="宋体"/>
                <w:color w:val="auto"/>
                <w:szCs w:val="21"/>
                <w:lang w:val="zh-CN"/>
              </w:rPr>
              <w:t>拾</w:t>
            </w:r>
            <w:r>
              <w:rPr>
                <w:rFonts w:hint="eastAsia" w:ascii="宋体" w:hAnsi="宋体" w:cs="宋体"/>
                <w:color w:val="auto"/>
                <w:szCs w:val="21"/>
              </w:rPr>
              <w:t xml:space="preserve">   </w:t>
            </w:r>
            <w:r>
              <w:rPr>
                <w:rFonts w:hint="eastAsia" w:ascii="宋体" w:hAnsi="宋体" w:cs="宋体"/>
                <w:color w:val="auto"/>
                <w:szCs w:val="21"/>
                <w:lang w:val="zh-CN"/>
              </w:rPr>
              <w:t>元   角   分</w:t>
            </w:r>
          </w:p>
        </w:tc>
      </w:tr>
    </w:tbl>
    <w:p>
      <w:pPr>
        <w:spacing w:line="340" w:lineRule="exact"/>
        <w:rPr>
          <w:rFonts w:hint="eastAsia" w:ascii="宋体" w:hAnsi="宋体" w:cs="宋体"/>
          <w:b/>
          <w:color w:val="auto"/>
          <w:szCs w:val="21"/>
          <w:lang w:val="zh-CN"/>
        </w:rPr>
      </w:pPr>
      <w:r>
        <w:rPr>
          <w:rFonts w:hint="eastAsia" w:ascii="宋体" w:hAnsi="宋体" w:cs="宋体"/>
          <w:b/>
          <w:color w:val="auto"/>
          <w:szCs w:val="21"/>
        </w:rPr>
        <w:t xml:space="preserve">    </w:t>
      </w:r>
      <w:r>
        <w:rPr>
          <w:rFonts w:hint="eastAsia" w:ascii="宋体" w:hAnsi="宋体" w:cs="宋体"/>
          <w:b/>
          <w:color w:val="auto"/>
          <w:szCs w:val="21"/>
          <w:lang w:val="zh-CN"/>
        </w:rPr>
        <w:t>三、质量要求及供方对质量负责条件和期限：</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所供货物必须首先符合有关国家强制性规定、国家（行业）标准或相关法律法规要求</w:t>
      </w:r>
      <w:r>
        <w:rPr>
          <w:rFonts w:hint="eastAsia" w:ascii="宋体" w:hAnsi="宋体" w:cs="宋体"/>
          <w:color w:val="auto"/>
          <w:szCs w:val="21"/>
          <w:lang w:val="zh-CN"/>
        </w:rPr>
        <w:t>，同时符合招标文件规定的合格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日内以书面形式向供方提出，需安装调试成套设备的提出异议的期限为安装调试后</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日内。</w:t>
      </w:r>
    </w:p>
    <w:p>
      <w:pPr>
        <w:spacing w:line="340" w:lineRule="exact"/>
        <w:rPr>
          <w:rFonts w:hint="eastAsia" w:ascii="宋体" w:hAnsi="宋体" w:cs="宋体"/>
          <w:b/>
          <w:color w:val="auto"/>
          <w:szCs w:val="21"/>
          <w:lang w:val="zh-CN"/>
        </w:rPr>
      </w:pPr>
      <w:r>
        <w:rPr>
          <w:rFonts w:hint="eastAsia" w:ascii="宋体" w:hAnsi="宋体" w:cs="宋体"/>
          <w:b/>
          <w:color w:val="auto"/>
          <w:szCs w:val="21"/>
        </w:rPr>
        <w:t xml:space="preserve">    </w:t>
      </w:r>
      <w:r>
        <w:rPr>
          <w:rFonts w:hint="eastAsia" w:ascii="宋体" w:hAnsi="宋体" w:cs="宋体"/>
          <w:b/>
          <w:color w:val="auto"/>
          <w:szCs w:val="21"/>
          <w:lang w:val="zh-CN"/>
        </w:rPr>
        <w:t>四、售后服务承诺：</w:t>
      </w:r>
    </w:p>
    <w:p>
      <w:pPr>
        <w:spacing w:line="340" w:lineRule="exact"/>
        <w:rPr>
          <w:rFonts w:hint="eastAsia" w:ascii="宋体" w:hAnsi="宋体" w:cs="宋体"/>
          <w:color w:val="auto"/>
          <w:szCs w:val="21"/>
          <w:u w:val="single"/>
          <w:lang w:val="zh-CN"/>
        </w:rPr>
      </w:pPr>
      <w:r>
        <w:rPr>
          <w:rFonts w:hint="eastAsia" w:ascii="宋体" w:hAnsi="宋体" w:cs="宋体"/>
          <w:color w:val="auto"/>
          <w:szCs w:val="21"/>
        </w:rPr>
        <w:t xml:space="preserve">    </w:t>
      </w:r>
      <w:r>
        <w:rPr>
          <w:rFonts w:hint="eastAsia" w:ascii="宋体" w:hAnsi="宋体" w:cs="宋体"/>
          <w:color w:val="auto"/>
          <w:szCs w:val="21"/>
          <w:lang w:val="zh-CN"/>
        </w:rPr>
        <w:t xml:space="preserve">售后服务响应时间： </w:t>
      </w:r>
      <w:r>
        <w:rPr>
          <w:rFonts w:hint="eastAsia" w:ascii="宋体" w:hAnsi="宋体" w:cs="宋体"/>
          <w:color w:val="auto"/>
          <w:szCs w:val="21"/>
          <w:u w:val="single"/>
          <w:lang w:val="zh-CN"/>
        </w:rPr>
        <w:t xml:space="preserve">                 </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解决问题时间：</w:t>
      </w:r>
      <w:r>
        <w:rPr>
          <w:rFonts w:hint="eastAsia" w:ascii="宋体" w:hAnsi="宋体" w:cs="宋体"/>
          <w:color w:val="auto"/>
          <w:szCs w:val="21"/>
          <w:u w:val="single"/>
          <w:lang w:val="zh-CN"/>
        </w:rPr>
        <w:t xml:space="preserve">                      </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售后服务机构名称、地址及联系方式：</w:t>
      </w:r>
      <w:r>
        <w:rPr>
          <w:rFonts w:hint="eastAsia" w:ascii="宋体" w:hAnsi="宋体" w:cs="宋体"/>
          <w:color w:val="auto"/>
          <w:szCs w:val="21"/>
          <w:u w:val="single"/>
          <w:lang w:val="zh-CN"/>
        </w:rPr>
        <w:t xml:space="preserve">           </w:t>
      </w:r>
    </w:p>
    <w:p>
      <w:pPr>
        <w:spacing w:line="340" w:lineRule="exact"/>
        <w:ind w:firstLine="420" w:firstLineChars="200"/>
        <w:rPr>
          <w:rFonts w:hint="eastAsia" w:ascii="宋体" w:hAnsi="宋体" w:cs="宋体"/>
          <w:color w:val="auto"/>
          <w:szCs w:val="21"/>
          <w:u w:val="single"/>
          <w:lang w:val="zh-CN"/>
        </w:rPr>
      </w:pPr>
      <w:r>
        <w:rPr>
          <w:rFonts w:hint="eastAsia" w:ascii="宋体" w:hAnsi="宋体" w:cs="宋体"/>
          <w:color w:val="auto"/>
          <w:szCs w:val="21"/>
          <w:lang w:val="zh-CN"/>
        </w:rPr>
        <w:t>其他服务承诺：</w:t>
      </w:r>
      <w:r>
        <w:rPr>
          <w:rFonts w:hint="eastAsia" w:ascii="宋体" w:hAnsi="宋体" w:cs="宋体"/>
          <w:color w:val="auto"/>
          <w:szCs w:val="21"/>
          <w:u w:val="single"/>
          <w:lang w:val="zh-CN"/>
        </w:rPr>
        <w:t xml:space="preserve">                               </w:t>
      </w:r>
    </w:p>
    <w:p>
      <w:pPr>
        <w:spacing w:line="340" w:lineRule="exact"/>
        <w:ind w:firstLine="420" w:firstLineChars="200"/>
        <w:rPr>
          <w:rFonts w:hint="eastAsia" w:ascii="宋体" w:hAnsi="宋体" w:cs="宋体"/>
          <w:color w:val="auto"/>
          <w:szCs w:val="21"/>
          <w:lang w:val="zh-CN"/>
        </w:rPr>
      </w:pPr>
      <w:r>
        <w:rPr>
          <w:rFonts w:hint="eastAsia" w:ascii="宋体" w:hAnsi="宋体" w:cs="宋体"/>
          <w:b/>
          <w:color w:val="auto"/>
          <w:szCs w:val="21"/>
          <w:lang w:val="zh-CN"/>
        </w:rPr>
        <w:t>五、合同履行地点及进度</w:t>
      </w:r>
      <w:r>
        <w:rPr>
          <w:rFonts w:hint="eastAsia" w:ascii="宋体" w:hAnsi="宋体" w:cs="宋体"/>
          <w:color w:val="auto"/>
          <w:szCs w:val="21"/>
          <w:lang w:val="zh-CN"/>
        </w:rPr>
        <w:t>：</w:t>
      </w:r>
    </w:p>
    <w:p>
      <w:pPr>
        <w:spacing w:line="340" w:lineRule="exact"/>
        <w:rPr>
          <w:rFonts w:hint="eastAsia" w:ascii="宋体" w:hAnsi="宋体" w:cs="宋体"/>
          <w:b/>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合同生效后，供方应于</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日前按需方要求在</w:t>
      </w:r>
      <w:r>
        <w:rPr>
          <w:rFonts w:hint="eastAsia" w:ascii="宋体" w:hAnsi="宋体" w:cs="宋体"/>
          <w:color w:val="auto"/>
          <w:szCs w:val="21"/>
          <w:u w:val="single"/>
          <w:lang w:val="zh-CN"/>
        </w:rPr>
        <w:t xml:space="preserve">        （</w:t>
      </w:r>
      <w:r>
        <w:rPr>
          <w:rFonts w:hint="eastAsia" w:ascii="宋体" w:hAnsi="宋体" w:cs="宋体"/>
          <w:color w:val="auto"/>
          <w:szCs w:val="21"/>
          <w:lang w:val="zh-CN"/>
        </w:rPr>
        <w:t>需方指定的地点）完成本项目的交货、安装、调试（或施工）。货物运送的费用由供方负责。需方应在货物到达指定地点后，提供符合安装条件的场地、电源、环境等。</w:t>
      </w:r>
    </w:p>
    <w:p>
      <w:pPr>
        <w:spacing w:line="340" w:lineRule="exact"/>
        <w:rPr>
          <w:rFonts w:hint="eastAsia" w:ascii="宋体" w:hAnsi="宋体" w:cs="宋体"/>
          <w:color w:val="auto"/>
          <w:szCs w:val="21"/>
          <w:lang w:val="zh-CN"/>
        </w:rPr>
      </w:pPr>
      <w:r>
        <w:rPr>
          <w:rFonts w:hint="eastAsia" w:ascii="宋体" w:hAnsi="宋体" w:cs="宋体"/>
          <w:b/>
          <w:color w:val="auto"/>
          <w:szCs w:val="21"/>
        </w:rPr>
        <w:t xml:space="preserve">    </w:t>
      </w:r>
      <w:r>
        <w:rPr>
          <w:rFonts w:hint="eastAsia" w:ascii="宋体" w:hAnsi="宋体" w:cs="宋体"/>
          <w:b/>
          <w:color w:val="auto"/>
          <w:szCs w:val="21"/>
          <w:lang w:val="zh-CN"/>
        </w:rPr>
        <w:t>六、资料</w:t>
      </w:r>
      <w:r>
        <w:rPr>
          <w:rFonts w:hint="eastAsia" w:ascii="宋体" w:hAnsi="宋体" w:cs="宋体"/>
          <w:color w:val="auto"/>
          <w:szCs w:val="21"/>
          <w:lang w:val="zh-CN"/>
        </w:rPr>
        <w:t>：供方在交付货物时应向需方提供货物的使用说明、合格证书及其它相关资料，否则按不能交货对待。</w:t>
      </w:r>
    </w:p>
    <w:p>
      <w:pPr>
        <w:spacing w:line="340" w:lineRule="exact"/>
        <w:rPr>
          <w:rFonts w:hint="eastAsia" w:ascii="宋体" w:hAnsi="宋体" w:cs="宋体"/>
          <w:b/>
          <w:color w:val="auto"/>
          <w:szCs w:val="21"/>
          <w:lang w:val="zh-CN"/>
        </w:rPr>
      </w:pPr>
      <w:r>
        <w:rPr>
          <w:rFonts w:hint="eastAsia" w:ascii="宋体" w:hAnsi="宋体" w:cs="宋体"/>
          <w:b/>
          <w:color w:val="auto"/>
          <w:szCs w:val="21"/>
        </w:rPr>
        <w:t xml:space="preserve">    </w:t>
      </w:r>
      <w:r>
        <w:rPr>
          <w:rFonts w:hint="eastAsia" w:ascii="宋体" w:hAnsi="宋体" w:cs="宋体"/>
          <w:b/>
          <w:color w:val="auto"/>
          <w:szCs w:val="21"/>
          <w:lang w:val="zh-CN"/>
        </w:rPr>
        <w:t>七、验收要求。</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1、供方履约完毕及时向需方提出验收申请。</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2、需方在收到供方验收申请后</w:t>
      </w:r>
      <w:r>
        <w:rPr>
          <w:rFonts w:hint="eastAsia" w:ascii="宋体" w:hAnsi="宋体" w:cs="宋体"/>
          <w:color w:val="auto"/>
          <w:szCs w:val="21"/>
          <w:u w:val="single"/>
          <w:lang w:val="zh-CN"/>
        </w:rPr>
        <w:t xml:space="preserve">   </w:t>
      </w:r>
      <w:r>
        <w:rPr>
          <w:rFonts w:hint="eastAsia" w:ascii="宋体" w:hAnsi="宋体" w:cs="宋体"/>
          <w:color w:val="auto"/>
          <w:szCs w:val="21"/>
          <w:lang w:val="zh-CN"/>
        </w:rPr>
        <w:t>个工作日内组织验收。按照招标文件规定、中标供应商投标文件承诺，及国家有关规定认真组织验收工作。</w:t>
      </w:r>
    </w:p>
    <w:p>
      <w:pPr>
        <w:spacing w:line="340" w:lineRule="exact"/>
        <w:ind w:firstLine="405"/>
        <w:rPr>
          <w:rFonts w:hint="eastAsia" w:ascii="宋体" w:hAnsi="宋体" w:cs="宋体"/>
          <w:color w:val="auto"/>
          <w:szCs w:val="21"/>
          <w:lang w:val="zh-CN"/>
        </w:rPr>
      </w:pPr>
      <w:r>
        <w:rPr>
          <w:rFonts w:hint="eastAsia" w:ascii="宋体" w:hAnsi="宋体" w:cs="宋体"/>
          <w:color w:val="auto"/>
          <w:szCs w:val="21"/>
          <w:lang w:val="zh-CN"/>
        </w:rPr>
        <w:t>3、验收合格后</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日内，需方出具《温县政府采购验收报告》。</w:t>
      </w:r>
    </w:p>
    <w:p>
      <w:pPr>
        <w:spacing w:line="340" w:lineRule="exact"/>
        <w:rPr>
          <w:rFonts w:hint="eastAsia" w:ascii="宋体" w:hAnsi="宋体" w:cs="宋体"/>
          <w:b/>
          <w:color w:val="auto"/>
          <w:szCs w:val="21"/>
        </w:rPr>
      </w:pPr>
      <w:r>
        <w:rPr>
          <w:rFonts w:hint="eastAsia" w:ascii="宋体" w:hAnsi="宋体" w:cs="宋体"/>
          <w:b/>
          <w:color w:val="auto"/>
          <w:szCs w:val="21"/>
        </w:rPr>
        <w:t xml:space="preserve">    </w:t>
      </w:r>
      <w:r>
        <w:rPr>
          <w:rFonts w:hint="eastAsia" w:ascii="宋体" w:hAnsi="宋体" w:cs="宋体"/>
          <w:b/>
          <w:color w:val="auto"/>
          <w:szCs w:val="21"/>
          <w:lang w:val="zh-CN"/>
        </w:rPr>
        <w:t>八、付款程序、方式及期限</w:t>
      </w:r>
      <w:r>
        <w:rPr>
          <w:rFonts w:hint="eastAsia" w:ascii="宋体" w:hAnsi="宋体" w:cs="宋体"/>
          <w:b/>
          <w:color w:val="auto"/>
          <w:szCs w:val="21"/>
        </w:rPr>
        <w:t>：</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1、供方应开具名称为需方单位的发票。</w:t>
      </w:r>
    </w:p>
    <w:p>
      <w:pPr>
        <w:numPr>
          <w:ilvl w:val="0"/>
          <w:numId w:val="6"/>
        </w:numPr>
        <w:spacing w:line="340" w:lineRule="exact"/>
        <w:ind w:firstLine="420"/>
        <w:rPr>
          <w:rFonts w:hint="eastAsia" w:ascii="宋体" w:hAnsi="宋体" w:cs="宋体"/>
          <w:color w:val="auto"/>
          <w:szCs w:val="21"/>
          <w:lang w:val="zh-CN"/>
        </w:rPr>
      </w:pPr>
      <w:r>
        <w:rPr>
          <w:rFonts w:hint="eastAsia" w:ascii="宋体" w:hAnsi="宋体" w:cs="宋体"/>
          <w:color w:val="auto"/>
          <w:szCs w:val="21"/>
          <w:lang w:val="zh-CN"/>
        </w:rPr>
        <w:t>货物供货安装完成经验收合格后支付合同价款的 9</w:t>
      </w:r>
      <w:r>
        <w:rPr>
          <w:rFonts w:hint="eastAsia" w:ascii="宋体" w:hAnsi="宋体" w:cs="宋体"/>
          <w:color w:val="auto"/>
          <w:szCs w:val="21"/>
          <w:lang w:val="en-US" w:eastAsia="zh-CN"/>
        </w:rPr>
        <w:t>0</w:t>
      </w:r>
      <w:r>
        <w:rPr>
          <w:rFonts w:hint="eastAsia" w:ascii="宋体" w:hAnsi="宋体" w:cs="宋体"/>
          <w:color w:val="auto"/>
          <w:szCs w:val="21"/>
          <w:lang w:val="zh-CN"/>
        </w:rPr>
        <w:t>%；剩余</w:t>
      </w:r>
      <w:r>
        <w:rPr>
          <w:rFonts w:hint="eastAsia" w:ascii="宋体" w:hAnsi="宋体" w:cs="宋体"/>
          <w:color w:val="auto"/>
          <w:szCs w:val="21"/>
          <w:lang w:val="en-US" w:eastAsia="zh-CN"/>
        </w:rPr>
        <w:t>10</w:t>
      </w:r>
      <w:r>
        <w:rPr>
          <w:rFonts w:hint="eastAsia" w:ascii="宋体" w:hAnsi="宋体" w:cs="宋体"/>
          <w:color w:val="auto"/>
          <w:szCs w:val="21"/>
          <w:lang w:val="zh-CN"/>
        </w:rPr>
        <w:t>%作为质保金，无质量问题满</w:t>
      </w:r>
      <w:r>
        <w:rPr>
          <w:rFonts w:hint="eastAsia" w:ascii="宋体" w:hAnsi="宋体" w:cs="宋体"/>
          <w:color w:val="auto"/>
          <w:szCs w:val="21"/>
        </w:rPr>
        <w:t>1</w:t>
      </w:r>
      <w:r>
        <w:rPr>
          <w:rFonts w:hint="eastAsia" w:ascii="宋体" w:hAnsi="宋体" w:cs="宋体"/>
          <w:color w:val="auto"/>
          <w:szCs w:val="21"/>
          <w:lang w:val="zh-CN"/>
        </w:rPr>
        <w:t>年后一次性付清（无息）。</w:t>
      </w:r>
    </w:p>
    <w:p>
      <w:pPr>
        <w:numPr>
          <w:ilvl w:val="0"/>
          <w:numId w:val="6"/>
        </w:numPr>
        <w:spacing w:line="340" w:lineRule="exact"/>
        <w:ind w:firstLine="420"/>
        <w:rPr>
          <w:rFonts w:hint="eastAsia" w:ascii="宋体" w:hAnsi="宋体" w:cs="宋体"/>
          <w:b/>
          <w:color w:val="auto"/>
          <w:szCs w:val="21"/>
        </w:rPr>
      </w:pPr>
      <w:r>
        <w:rPr>
          <w:rFonts w:hint="eastAsia" w:ascii="宋体" w:hAnsi="宋体" w:cs="宋体"/>
          <w:color w:val="auto"/>
          <w:szCs w:val="21"/>
          <w:lang w:val="zh-CN"/>
        </w:rPr>
        <w:t>本合同单价及总价为不变价，不受市场风险等因素的影响。</w:t>
      </w:r>
      <w:r>
        <w:rPr>
          <w:rFonts w:hint="eastAsia" w:ascii="宋体" w:hAnsi="宋体" w:cs="宋体"/>
          <w:b/>
          <w:color w:val="auto"/>
          <w:szCs w:val="21"/>
        </w:rPr>
        <w:t xml:space="preserve">      </w:t>
      </w:r>
    </w:p>
    <w:p>
      <w:pPr>
        <w:spacing w:line="340" w:lineRule="exact"/>
        <w:ind w:firstLine="420"/>
        <w:rPr>
          <w:rFonts w:hint="eastAsia" w:ascii="宋体" w:hAnsi="宋体" w:cs="宋体"/>
          <w:b/>
          <w:color w:val="auto"/>
          <w:szCs w:val="21"/>
          <w:lang w:val="zh-CN"/>
        </w:rPr>
      </w:pPr>
      <w:r>
        <w:rPr>
          <w:rFonts w:hint="eastAsia" w:ascii="宋体" w:hAnsi="宋体" w:cs="宋体"/>
          <w:b/>
          <w:color w:val="auto"/>
          <w:szCs w:val="21"/>
          <w:lang w:val="zh-CN"/>
        </w:rPr>
        <w:t>九、本合同单价及总价为不变价，不受市场风险等因素的影响。</w:t>
      </w:r>
    </w:p>
    <w:p>
      <w:pPr>
        <w:spacing w:line="340" w:lineRule="exact"/>
        <w:rPr>
          <w:rFonts w:hint="eastAsia" w:ascii="宋体" w:hAnsi="宋体" w:cs="宋体"/>
          <w:b/>
          <w:color w:val="auto"/>
          <w:szCs w:val="21"/>
          <w:lang w:val="zh-CN"/>
        </w:rPr>
      </w:pPr>
      <w:r>
        <w:rPr>
          <w:rFonts w:hint="eastAsia" w:ascii="宋体" w:hAnsi="宋体" w:cs="宋体"/>
          <w:b/>
          <w:color w:val="auto"/>
          <w:szCs w:val="21"/>
        </w:rPr>
        <w:t xml:space="preserve">    </w:t>
      </w:r>
      <w:r>
        <w:rPr>
          <w:rFonts w:hint="eastAsia" w:ascii="宋体" w:hAnsi="宋体" w:cs="宋体"/>
          <w:b/>
          <w:color w:val="auto"/>
          <w:szCs w:val="21"/>
          <w:lang w:val="zh-CN"/>
        </w:rPr>
        <w:t>十、违约责任</w:t>
      </w:r>
    </w:p>
    <w:p>
      <w:pPr>
        <w:spacing w:line="34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 xml:space="preserve">供方所交付的货物品种、型号、规格、质量不符合国家规定标准及合同要求的，或者供方不能交付货物或完成系统安装、调试的，供方应向需方支付合同金额总值 </w:t>
      </w:r>
      <w:r>
        <w:rPr>
          <w:rFonts w:hint="eastAsia" w:ascii="宋体" w:hAnsi="宋体" w:cs="宋体"/>
          <w:color w:val="auto"/>
          <w:szCs w:val="21"/>
          <w:u w:val="single"/>
          <w:lang w:val="zh-CN"/>
        </w:rPr>
        <w:t xml:space="preserve"> 10 </w:t>
      </w:r>
      <w:r>
        <w:rPr>
          <w:rFonts w:hint="eastAsia" w:ascii="宋体" w:hAnsi="宋体" w:cs="宋体"/>
          <w:color w:val="auto"/>
          <w:szCs w:val="21"/>
          <w:lang w:val="zh-CN"/>
        </w:rPr>
        <w:t xml:space="preserve"> %的违约金；需方并有权解除合同，要求供方赔偿损失。供方如逾期交付的，每逾期一日供方应向需方支付合同金额的</w:t>
      </w:r>
      <w:r>
        <w:rPr>
          <w:rFonts w:hint="eastAsia" w:ascii="宋体" w:hAnsi="宋体" w:cs="宋体"/>
          <w:color w:val="auto"/>
          <w:szCs w:val="21"/>
          <w:u w:val="single"/>
          <w:lang w:val="zh-CN"/>
        </w:rPr>
        <w:t xml:space="preserve">  0.1 %</w:t>
      </w:r>
      <w:r>
        <w:rPr>
          <w:rFonts w:hint="eastAsia" w:ascii="宋体" w:hAnsi="宋体" w:cs="宋体"/>
          <w:color w:val="auto"/>
          <w:szCs w:val="21"/>
          <w:lang w:val="zh-CN"/>
        </w:rPr>
        <w:t>的违约金。逾期超过</w:t>
      </w:r>
      <w:r>
        <w:rPr>
          <w:rFonts w:hint="eastAsia" w:ascii="宋体" w:hAnsi="宋体" w:cs="宋体"/>
          <w:color w:val="auto"/>
          <w:szCs w:val="21"/>
          <w:u w:val="single" w:color="auto"/>
          <w:lang w:val="zh-CN"/>
        </w:rPr>
        <w:t xml:space="preserve">    </w:t>
      </w:r>
      <w:r>
        <w:rPr>
          <w:rFonts w:hint="eastAsia" w:ascii="宋体" w:hAnsi="宋体" w:cs="宋体"/>
          <w:color w:val="auto"/>
          <w:szCs w:val="21"/>
          <w:lang w:val="zh-CN"/>
        </w:rPr>
        <w:t>日的，需方有权解除合同或者选择继续履行；需方要求供方继续履行合同的，不影响需方向供方主张违约责任。</w:t>
      </w:r>
    </w:p>
    <w:p>
      <w:pPr>
        <w:spacing w:line="34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如需方违约，按合同一般条款执行。</w:t>
      </w:r>
    </w:p>
    <w:p>
      <w:pPr>
        <w:spacing w:line="340" w:lineRule="exact"/>
        <w:rPr>
          <w:rFonts w:hint="eastAsia" w:ascii="宋体" w:hAnsi="宋体" w:cs="宋体"/>
          <w:color w:val="auto"/>
          <w:szCs w:val="21"/>
          <w:lang w:val="zh-CN"/>
        </w:rPr>
      </w:pPr>
      <w:r>
        <w:rPr>
          <w:rFonts w:hint="eastAsia" w:ascii="宋体" w:hAnsi="宋体" w:cs="宋体"/>
          <w:b/>
          <w:color w:val="auto"/>
          <w:szCs w:val="21"/>
        </w:rPr>
        <w:t xml:space="preserve">    </w:t>
      </w:r>
      <w:r>
        <w:rPr>
          <w:rFonts w:hint="eastAsia" w:ascii="宋体" w:hAnsi="宋体" w:cs="宋体"/>
          <w:b/>
          <w:color w:val="auto"/>
          <w:szCs w:val="21"/>
          <w:lang w:val="zh-CN"/>
        </w:rPr>
        <w:t>十一、争议的解决</w:t>
      </w:r>
      <w:r>
        <w:rPr>
          <w:rFonts w:hint="eastAsia" w:ascii="宋体" w:hAnsi="宋体" w:cs="宋体"/>
          <w:color w:val="auto"/>
          <w:szCs w:val="21"/>
          <w:lang w:val="zh-CN"/>
        </w:rPr>
        <w:t>：</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1、双方友好协商；</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2、提请主管部门进行调解；</w:t>
      </w:r>
    </w:p>
    <w:p>
      <w:pPr>
        <w:spacing w:line="340" w:lineRule="exact"/>
        <w:rPr>
          <w:rFonts w:hint="eastAsia"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3、由需方所在地人民法院诉讼管辖。</w:t>
      </w:r>
    </w:p>
    <w:p>
      <w:pPr>
        <w:spacing w:line="340" w:lineRule="exact"/>
        <w:rPr>
          <w:rFonts w:hint="eastAsia" w:ascii="宋体" w:hAnsi="宋体" w:cs="宋体"/>
          <w:b/>
          <w:color w:val="auto"/>
          <w:szCs w:val="21"/>
        </w:rPr>
      </w:pPr>
      <w:r>
        <w:rPr>
          <w:rFonts w:hint="eastAsia" w:ascii="宋体" w:hAnsi="宋体" w:cs="宋体"/>
          <w:b/>
          <w:color w:val="auto"/>
          <w:szCs w:val="21"/>
        </w:rPr>
        <w:t xml:space="preserve">    十二、合同生效、备案及其它</w:t>
      </w:r>
    </w:p>
    <w:p>
      <w:pPr>
        <w:spacing w:line="340" w:lineRule="exact"/>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1、本合同经双方代表签字并加盖公章后生效。</w:t>
      </w:r>
    </w:p>
    <w:p>
      <w:pPr>
        <w:spacing w:line="340" w:lineRule="exact"/>
        <w:rPr>
          <w:rFonts w:hint="eastAsia" w:ascii="宋体" w:hAnsi="宋体" w:cs="宋体"/>
          <w:color w:val="auto"/>
          <w:szCs w:val="21"/>
        </w:rPr>
      </w:pPr>
      <w:r>
        <w:rPr>
          <w:rFonts w:hint="eastAsia" w:ascii="宋体" w:hAnsi="宋体" w:cs="宋体"/>
          <w:color w:val="auto"/>
          <w:szCs w:val="21"/>
        </w:rPr>
        <w:t xml:space="preserve">    2、本合同一式五份，供需双方各持一份，在合同签订之日起七个工作日内交付温县财政局备案一份、温县公共资源交易中心存档一份，办理资金支付手续时提交一份。</w:t>
      </w:r>
    </w:p>
    <w:p>
      <w:pPr>
        <w:spacing w:line="340" w:lineRule="exact"/>
        <w:rPr>
          <w:rFonts w:hint="eastAsia"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lang w:val="zh-CN"/>
        </w:rPr>
        <w:t>本合同未尽事宜，供需双方可签订补充协议，但补充协议不得违背本招标文件及供方的投标文件或报价文件的实质性约定内容。</w:t>
      </w:r>
    </w:p>
    <w:p>
      <w:pPr>
        <w:spacing w:line="340" w:lineRule="exact"/>
        <w:rPr>
          <w:rFonts w:hint="eastAsia" w:ascii="宋体" w:hAnsi="宋体" w:cs="宋体"/>
          <w:color w:val="auto"/>
          <w:szCs w:val="21"/>
        </w:rPr>
      </w:pPr>
    </w:p>
    <w:p>
      <w:pPr>
        <w:spacing w:line="340" w:lineRule="exact"/>
        <w:rPr>
          <w:rFonts w:hint="eastAsia" w:ascii="宋体" w:hAnsi="宋体" w:cs="宋体"/>
          <w:color w:val="auto"/>
          <w:szCs w:val="21"/>
        </w:rPr>
      </w:pPr>
      <w:r>
        <w:rPr>
          <w:rFonts w:hint="eastAsia" w:ascii="宋体" w:hAnsi="宋体" w:cs="宋体"/>
          <w:color w:val="auto"/>
          <w:szCs w:val="21"/>
        </w:rPr>
        <w:t xml:space="preserve">    供方（公章）：                          需方（公章）：</w:t>
      </w:r>
    </w:p>
    <w:p>
      <w:pPr>
        <w:spacing w:line="340" w:lineRule="exact"/>
        <w:rPr>
          <w:rFonts w:hint="eastAsia" w:ascii="宋体" w:hAnsi="宋体" w:cs="宋体"/>
          <w:color w:val="auto"/>
          <w:szCs w:val="21"/>
        </w:rPr>
      </w:pPr>
      <w:r>
        <w:rPr>
          <w:rFonts w:hint="eastAsia" w:ascii="宋体" w:hAnsi="宋体" w:cs="宋体"/>
          <w:color w:val="auto"/>
          <w:szCs w:val="21"/>
        </w:rPr>
        <w:t xml:space="preserve">    地址：                                 地址：</w:t>
      </w:r>
    </w:p>
    <w:p>
      <w:pPr>
        <w:spacing w:line="340" w:lineRule="exact"/>
        <w:rPr>
          <w:rFonts w:hint="eastAsia" w:ascii="宋体" w:hAnsi="宋体" w:cs="宋体"/>
          <w:color w:val="auto"/>
          <w:szCs w:val="21"/>
        </w:rPr>
      </w:pPr>
      <w:r>
        <w:rPr>
          <w:rFonts w:hint="eastAsia" w:ascii="宋体" w:hAnsi="宋体" w:cs="宋体"/>
          <w:color w:val="auto"/>
          <w:szCs w:val="21"/>
        </w:rPr>
        <w:t xml:space="preserve">    法定代表人或委托                       法定代表人或委托</w:t>
      </w:r>
    </w:p>
    <w:p>
      <w:pPr>
        <w:spacing w:line="340" w:lineRule="exact"/>
        <w:rPr>
          <w:rFonts w:hint="eastAsia" w:ascii="宋体" w:hAnsi="宋体" w:cs="宋体"/>
          <w:color w:val="auto"/>
          <w:szCs w:val="21"/>
        </w:rPr>
      </w:pPr>
      <w:r>
        <w:rPr>
          <w:rFonts w:hint="eastAsia" w:ascii="宋体" w:hAnsi="宋体" w:cs="宋体"/>
          <w:color w:val="auto"/>
          <w:szCs w:val="21"/>
        </w:rPr>
        <w:t xml:space="preserve">    代理人（签字）：                        代理人（签字）：</w:t>
      </w:r>
    </w:p>
    <w:p>
      <w:pPr>
        <w:spacing w:line="340" w:lineRule="exact"/>
        <w:rPr>
          <w:rFonts w:hint="eastAsia" w:ascii="宋体" w:hAnsi="宋体" w:cs="宋体"/>
          <w:color w:val="auto"/>
          <w:szCs w:val="21"/>
        </w:rPr>
      </w:pPr>
      <w:r>
        <w:rPr>
          <w:rFonts w:hint="eastAsia" w:ascii="宋体" w:hAnsi="宋体" w:cs="宋体"/>
          <w:color w:val="auto"/>
          <w:szCs w:val="21"/>
        </w:rPr>
        <w:t xml:space="preserve">    电话：                                 电话：</w:t>
      </w:r>
    </w:p>
    <w:p>
      <w:pPr>
        <w:spacing w:line="340" w:lineRule="exact"/>
        <w:rPr>
          <w:rFonts w:hint="eastAsia" w:ascii="宋体" w:hAnsi="宋体" w:cs="宋体"/>
          <w:color w:val="auto"/>
          <w:szCs w:val="21"/>
        </w:rPr>
      </w:pPr>
      <w:r>
        <w:rPr>
          <w:rFonts w:hint="eastAsia" w:ascii="宋体" w:hAnsi="宋体" w:cs="宋体"/>
          <w:color w:val="auto"/>
          <w:szCs w:val="21"/>
        </w:rPr>
        <w:t xml:space="preserve">    开户行：                               开户行：</w:t>
      </w:r>
    </w:p>
    <w:p>
      <w:pPr>
        <w:spacing w:line="340" w:lineRule="exact"/>
        <w:rPr>
          <w:rFonts w:hint="eastAsia" w:ascii="宋体" w:hAnsi="宋体" w:cs="宋体"/>
          <w:color w:val="auto"/>
          <w:szCs w:val="21"/>
        </w:rPr>
      </w:pPr>
      <w:r>
        <w:rPr>
          <w:rFonts w:hint="eastAsia" w:ascii="宋体" w:hAnsi="宋体" w:cs="宋体"/>
          <w:color w:val="auto"/>
          <w:szCs w:val="21"/>
        </w:rPr>
        <w:t xml:space="preserve">    账号：                                 账号：</w:t>
      </w:r>
    </w:p>
    <w:p>
      <w:pPr>
        <w:spacing w:line="340" w:lineRule="exact"/>
        <w:rPr>
          <w:rFonts w:ascii="宋体" w:cs="宋体"/>
          <w:color w:val="auto"/>
          <w:szCs w:val="21"/>
        </w:rPr>
      </w:pPr>
      <w:r>
        <w:rPr>
          <w:rFonts w:hint="eastAsia" w:ascii="宋体" w:hAnsi="宋体" w:cs="宋体"/>
          <w:color w:val="auto"/>
          <w:szCs w:val="21"/>
        </w:rPr>
        <w:t xml:space="preserve">    签约时间：</w:t>
      </w:r>
      <w:r>
        <w:rPr>
          <w:rFonts w:hint="eastAsia" w:ascii="宋体" w:hAnsi="宋体" w:cs="宋体"/>
          <w:color w:val="auto"/>
          <w:szCs w:val="21"/>
          <w:u w:val="single"/>
        </w:rPr>
        <w:t xml:space="preserve">      </w:t>
      </w:r>
      <w:r>
        <w:rPr>
          <w:rFonts w:hint="eastAsia" w:ascii="宋体" w:hAnsi="宋体" w:cs="宋体"/>
          <w:color w:val="auto"/>
          <w:szCs w:val="21"/>
        </w:rPr>
        <w:t xml:space="preserve"> 年 </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       签约时间：</w:t>
      </w:r>
      <w:r>
        <w:rPr>
          <w:rFonts w:hint="eastAsia" w:ascii="宋体" w:hAnsi="宋体" w:cs="宋体"/>
          <w:color w:val="auto"/>
          <w:szCs w:val="21"/>
          <w:u w:val="single"/>
        </w:rPr>
        <w:t xml:space="preserve">      </w:t>
      </w:r>
      <w:r>
        <w:rPr>
          <w:rFonts w:hint="eastAsia" w:ascii="宋体" w:hAnsi="宋体" w:cs="宋体"/>
          <w:color w:val="auto"/>
          <w:szCs w:val="21"/>
        </w:rPr>
        <w:t xml:space="preserve"> 年 </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4"/>
        <w:ind w:left="0" w:leftChars="0" w:firstLine="0" w:firstLineChars="0"/>
        <w:rPr>
          <w:rFonts w:ascii="宋体" w:cs="宋体"/>
          <w:color w:val="auto"/>
          <w:szCs w:val="21"/>
        </w:rPr>
      </w:pPr>
    </w:p>
    <w:p>
      <w:pPr>
        <w:pStyle w:val="4"/>
        <w:ind w:left="0" w:leftChars="0" w:firstLine="0" w:firstLineChars="0"/>
        <w:rPr>
          <w:rFonts w:ascii="宋体" w:cs="宋体"/>
          <w:color w:val="auto"/>
          <w:szCs w:val="21"/>
        </w:rPr>
      </w:pPr>
    </w:p>
    <w:p>
      <w:pPr>
        <w:pStyle w:val="4"/>
        <w:ind w:left="0" w:leftChars="0" w:firstLine="0" w:firstLineChars="0"/>
        <w:rPr>
          <w:rFonts w:ascii="宋体" w:cs="宋体"/>
          <w:color w:val="auto"/>
          <w:szCs w:val="21"/>
        </w:rPr>
      </w:pPr>
    </w:p>
    <w:p>
      <w:pPr>
        <w:pStyle w:val="4"/>
        <w:ind w:left="0" w:leftChars="0" w:firstLine="0" w:firstLineChars="0"/>
        <w:rPr>
          <w:rFonts w:ascii="宋体" w:cs="宋体"/>
          <w:color w:val="auto"/>
          <w:szCs w:val="21"/>
        </w:rPr>
      </w:pPr>
    </w:p>
    <w:p>
      <w:pPr>
        <w:pStyle w:val="4"/>
        <w:ind w:left="0" w:leftChars="0" w:firstLine="0" w:firstLineChars="0"/>
        <w:rPr>
          <w:rFonts w:ascii="宋体" w:cs="宋体"/>
          <w:color w:val="auto"/>
          <w:szCs w:val="21"/>
        </w:rPr>
      </w:pPr>
    </w:p>
    <w:p>
      <w:pPr>
        <w:pStyle w:val="18"/>
        <w:rPr>
          <w:rFonts w:ascii="宋体" w:cs="宋体"/>
          <w:color w:val="auto"/>
        </w:rPr>
      </w:pPr>
      <w:bookmarkStart w:id="178" w:name="_Toc25952"/>
      <w:bookmarkStart w:id="179" w:name="_Toc21953"/>
      <w:r>
        <w:rPr>
          <w:rFonts w:hint="eastAsia" w:ascii="宋体" w:hAnsi="宋体" w:cs="宋体"/>
          <w:color w:val="auto"/>
        </w:rPr>
        <w:t>第六章响应文件格式</w:t>
      </w:r>
      <w:bookmarkEnd w:id="178"/>
      <w:bookmarkEnd w:id="179"/>
    </w:p>
    <w:p>
      <w:pPr>
        <w:spacing w:line="360" w:lineRule="exact"/>
        <w:rPr>
          <w:rFonts w:ascii="宋体" w:cs="宋体"/>
          <w:color w:val="auto"/>
          <w:szCs w:val="21"/>
        </w:rPr>
      </w:pPr>
    </w:p>
    <w:p>
      <w:pPr>
        <w:spacing w:line="360" w:lineRule="exact"/>
        <w:jc w:val="right"/>
        <w:rPr>
          <w:rFonts w:ascii="宋体" w:cs="宋体"/>
          <w:color w:val="auto"/>
          <w:sz w:val="28"/>
          <w:szCs w:val="28"/>
        </w:rPr>
      </w:pPr>
      <w:r>
        <w:rPr>
          <w:rFonts w:hint="eastAsia" w:ascii="宋体" w:hAnsi="宋体" w:cs="宋体"/>
          <w:color w:val="auto"/>
          <w:sz w:val="28"/>
          <w:szCs w:val="28"/>
        </w:rPr>
        <w:t>正本或副本</w:t>
      </w:r>
    </w:p>
    <w:p>
      <w:pPr>
        <w:spacing w:line="360" w:lineRule="exact"/>
        <w:ind w:right="420"/>
        <w:outlineLvl w:val="0"/>
        <w:rPr>
          <w:rFonts w:ascii="宋体" w:cs="宋体"/>
          <w:color w:val="auto"/>
          <w:szCs w:val="21"/>
        </w:rPr>
      </w:pPr>
    </w:p>
    <w:p>
      <w:pPr>
        <w:spacing w:line="360" w:lineRule="exact"/>
        <w:ind w:right="315"/>
        <w:outlineLvl w:val="0"/>
        <w:rPr>
          <w:rFonts w:ascii="宋体" w:cs="宋体"/>
          <w:color w:val="auto"/>
          <w:szCs w:val="21"/>
        </w:rPr>
      </w:pPr>
    </w:p>
    <w:p>
      <w:pPr>
        <w:spacing w:line="360" w:lineRule="exact"/>
        <w:jc w:val="center"/>
        <w:rPr>
          <w:rFonts w:hint="eastAsia" w:ascii="宋体" w:eastAsia="宋体" w:cs="宋体"/>
          <w:b/>
          <w:color w:val="auto"/>
          <w:sz w:val="36"/>
          <w:szCs w:val="36"/>
          <w:u w:val="single"/>
          <w:lang w:eastAsia="zh-CN"/>
        </w:rPr>
      </w:pPr>
      <w:r>
        <w:rPr>
          <w:rFonts w:hint="eastAsia" w:ascii="宋体" w:hAnsi="宋体" w:cs="宋体"/>
          <w:b/>
          <w:color w:val="auto"/>
          <w:sz w:val="36"/>
          <w:szCs w:val="36"/>
          <w:u w:val="single"/>
          <w:lang w:val="en-US" w:eastAsia="zh-CN"/>
        </w:rPr>
        <w:t xml:space="preserve">                           </w:t>
      </w:r>
      <w:r>
        <w:rPr>
          <w:rFonts w:hint="eastAsia" w:ascii="宋体" w:hAnsi="宋体" w:cs="宋体"/>
          <w:b/>
          <w:color w:val="auto"/>
          <w:sz w:val="36"/>
          <w:szCs w:val="36"/>
          <w:lang w:eastAsia="zh-CN"/>
        </w:rPr>
        <w:t>（</w:t>
      </w:r>
      <w:r>
        <w:rPr>
          <w:rFonts w:hint="eastAsia" w:ascii="宋体" w:hAnsi="宋体" w:cs="宋体"/>
          <w:b/>
          <w:color w:val="auto"/>
          <w:sz w:val="36"/>
          <w:szCs w:val="36"/>
        </w:rPr>
        <w:t>项目</w:t>
      </w:r>
      <w:r>
        <w:rPr>
          <w:rFonts w:hint="eastAsia" w:ascii="宋体" w:hAnsi="宋体" w:cs="宋体"/>
          <w:b/>
          <w:color w:val="auto"/>
          <w:sz w:val="36"/>
          <w:szCs w:val="36"/>
          <w:lang w:eastAsia="zh-CN"/>
        </w:rPr>
        <w:t>名称）</w:t>
      </w:r>
    </w:p>
    <w:p>
      <w:pPr>
        <w:spacing w:line="480" w:lineRule="exact"/>
        <w:jc w:val="center"/>
        <w:rPr>
          <w:rFonts w:ascii="宋体" w:cs="宋体"/>
          <w:color w:val="auto"/>
          <w:spacing w:val="-20"/>
          <w:sz w:val="44"/>
          <w:szCs w:val="44"/>
        </w:rPr>
      </w:pPr>
    </w:p>
    <w:p>
      <w:pPr>
        <w:spacing w:line="480" w:lineRule="exact"/>
        <w:jc w:val="center"/>
        <w:rPr>
          <w:rFonts w:ascii="宋体" w:cs="宋体"/>
          <w:b/>
          <w:color w:val="auto"/>
          <w:sz w:val="44"/>
          <w:szCs w:val="44"/>
        </w:rPr>
      </w:pPr>
      <w:r>
        <w:rPr>
          <w:rFonts w:hint="eastAsia" w:ascii="宋体" w:hAnsi="宋体" w:cs="宋体"/>
          <w:b/>
          <w:color w:val="auto"/>
          <w:sz w:val="44"/>
          <w:szCs w:val="44"/>
        </w:rPr>
        <w:t>（参考格式）</w:t>
      </w:r>
    </w:p>
    <w:p>
      <w:pPr>
        <w:spacing w:line="480" w:lineRule="exact"/>
        <w:rPr>
          <w:rFonts w:ascii="宋体" w:cs="宋体"/>
          <w:b/>
          <w:color w:val="auto"/>
          <w:sz w:val="44"/>
          <w:szCs w:val="44"/>
        </w:rPr>
      </w:pPr>
    </w:p>
    <w:p>
      <w:pPr>
        <w:spacing w:line="480" w:lineRule="exact"/>
        <w:jc w:val="center"/>
        <w:rPr>
          <w:rFonts w:hint="eastAsia" w:ascii="宋体" w:hAnsi="宋体" w:cs="宋体"/>
          <w:b/>
          <w:color w:val="auto"/>
          <w:sz w:val="44"/>
          <w:szCs w:val="44"/>
        </w:rPr>
      </w:pPr>
    </w:p>
    <w:p>
      <w:pPr>
        <w:spacing w:line="480" w:lineRule="exact"/>
        <w:jc w:val="center"/>
        <w:rPr>
          <w:rFonts w:hint="eastAsia" w:ascii="宋体" w:hAnsi="宋体" w:cs="宋体"/>
          <w:b/>
          <w:color w:val="auto"/>
          <w:sz w:val="44"/>
          <w:szCs w:val="44"/>
        </w:rPr>
      </w:pPr>
    </w:p>
    <w:p>
      <w:pPr>
        <w:spacing w:line="480" w:lineRule="exact"/>
        <w:jc w:val="center"/>
        <w:rPr>
          <w:rFonts w:hint="eastAsia" w:ascii="宋体" w:hAnsi="宋体" w:cs="宋体"/>
          <w:b/>
          <w:color w:val="auto"/>
          <w:sz w:val="44"/>
          <w:szCs w:val="44"/>
        </w:rPr>
      </w:pPr>
    </w:p>
    <w:p>
      <w:pPr>
        <w:spacing w:line="480" w:lineRule="exact"/>
        <w:jc w:val="center"/>
        <w:rPr>
          <w:rFonts w:hint="eastAsia" w:ascii="宋体" w:hAnsi="宋体" w:cs="宋体"/>
          <w:b/>
          <w:color w:val="auto"/>
          <w:sz w:val="44"/>
          <w:szCs w:val="44"/>
        </w:rPr>
      </w:pPr>
    </w:p>
    <w:p>
      <w:pPr>
        <w:spacing w:line="480" w:lineRule="exact"/>
        <w:jc w:val="center"/>
        <w:rPr>
          <w:rFonts w:ascii="宋体" w:cs="宋体"/>
          <w:b/>
          <w:color w:val="auto"/>
          <w:sz w:val="44"/>
          <w:szCs w:val="44"/>
        </w:rPr>
      </w:pPr>
      <w:r>
        <w:rPr>
          <w:rFonts w:hint="eastAsia" w:ascii="宋体" w:hAnsi="宋体" w:cs="宋体"/>
          <w:b/>
          <w:color w:val="auto"/>
          <w:sz w:val="44"/>
          <w:szCs w:val="44"/>
        </w:rPr>
        <w:t>响应文件</w:t>
      </w:r>
    </w:p>
    <w:p>
      <w:pPr>
        <w:spacing w:line="480" w:lineRule="exact"/>
        <w:jc w:val="center"/>
        <w:rPr>
          <w:rFonts w:ascii="宋体" w:cs="宋体"/>
          <w:color w:val="auto"/>
          <w:szCs w:val="21"/>
        </w:rPr>
      </w:pPr>
      <w:r>
        <w:rPr>
          <w:rFonts w:hint="eastAsia" w:ascii="宋体" w:hAnsi="宋体" w:cs="宋体"/>
          <w:color w:val="auto"/>
          <w:szCs w:val="21"/>
        </w:rPr>
        <w:t>项目编号：温交易</w:t>
      </w:r>
      <w:r>
        <w:rPr>
          <w:rFonts w:ascii="宋体" w:hAnsi="宋体" w:cs="宋体"/>
          <w:color w:val="auto"/>
          <w:szCs w:val="21"/>
        </w:rPr>
        <w:t>[201</w:t>
      </w: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lang w:val="en-US" w:eastAsia="zh-CN"/>
        </w:rPr>
        <w:t xml:space="preserve"> </w:t>
      </w:r>
      <w:r>
        <w:rPr>
          <w:rFonts w:ascii="宋体" w:hAnsi="宋体" w:cs="宋体"/>
          <w:color w:val="auto"/>
          <w:szCs w:val="21"/>
        </w:rPr>
        <w:t xml:space="preserve">   </w:t>
      </w:r>
      <w:r>
        <w:rPr>
          <w:rFonts w:hint="eastAsia" w:ascii="宋体" w:hAnsi="宋体" w:cs="宋体"/>
          <w:color w:val="auto"/>
          <w:szCs w:val="21"/>
        </w:rPr>
        <w:t>号</w:t>
      </w:r>
    </w:p>
    <w:p>
      <w:pPr>
        <w:spacing w:line="480" w:lineRule="exact"/>
        <w:jc w:val="center"/>
        <w:rPr>
          <w:rFonts w:ascii="宋体" w:cs="宋体"/>
          <w:color w:val="auto"/>
          <w:szCs w:val="21"/>
        </w:rPr>
      </w:pPr>
      <w:r>
        <w:rPr>
          <w:rFonts w:hint="eastAsia" w:ascii="宋体" w:hAnsi="宋体" w:cs="宋体"/>
          <w:color w:val="auto"/>
          <w:szCs w:val="21"/>
        </w:rPr>
        <w:t>采购编号：温政采</w:t>
      </w:r>
      <w:r>
        <w:rPr>
          <w:rFonts w:ascii="宋体" w:hAnsi="宋体" w:cs="宋体"/>
          <w:color w:val="auto"/>
          <w:szCs w:val="21"/>
        </w:rPr>
        <w:t>[201</w:t>
      </w:r>
      <w:r>
        <w:rPr>
          <w:rFonts w:hint="eastAsia" w:ascii="宋体" w:hAnsi="宋体" w:cs="宋体"/>
          <w:color w:val="auto"/>
          <w:szCs w:val="21"/>
        </w:rPr>
        <w:t>8</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号</w:t>
      </w:r>
    </w:p>
    <w:p>
      <w:pPr>
        <w:spacing w:line="480" w:lineRule="exact"/>
        <w:jc w:val="center"/>
        <w:rPr>
          <w:rFonts w:ascii="宋体" w:cs="宋体"/>
          <w:color w:val="auto"/>
          <w:szCs w:val="21"/>
        </w:rPr>
      </w:pPr>
    </w:p>
    <w:p>
      <w:pPr>
        <w:spacing w:line="480" w:lineRule="exact"/>
        <w:rPr>
          <w:rFonts w:ascii="宋体" w:cs="宋体"/>
          <w:color w:val="auto"/>
          <w:szCs w:val="21"/>
        </w:rPr>
      </w:pPr>
    </w:p>
    <w:p>
      <w:pPr>
        <w:spacing w:line="480" w:lineRule="exact"/>
        <w:rPr>
          <w:rFonts w:ascii="宋体" w:cs="宋体"/>
          <w:color w:val="auto"/>
          <w:szCs w:val="21"/>
        </w:rPr>
      </w:pPr>
    </w:p>
    <w:p>
      <w:pPr>
        <w:spacing w:line="360" w:lineRule="exact"/>
        <w:rPr>
          <w:rFonts w:ascii="宋体" w:cs="宋体"/>
          <w:color w:val="auto"/>
          <w:szCs w:val="21"/>
        </w:rPr>
      </w:pPr>
    </w:p>
    <w:p>
      <w:pPr>
        <w:spacing w:line="360" w:lineRule="exact"/>
        <w:rPr>
          <w:rFonts w:ascii="宋体" w:cs="宋体"/>
          <w:color w:val="auto"/>
          <w:szCs w:val="21"/>
        </w:rPr>
      </w:pPr>
    </w:p>
    <w:p>
      <w:pPr>
        <w:spacing w:line="360" w:lineRule="exact"/>
        <w:rPr>
          <w:rFonts w:ascii="宋体" w:cs="宋体"/>
          <w:color w:val="auto"/>
          <w:szCs w:val="21"/>
        </w:rPr>
      </w:pPr>
    </w:p>
    <w:p>
      <w:pPr>
        <w:spacing w:line="360" w:lineRule="exact"/>
        <w:outlineLvl w:val="0"/>
        <w:rPr>
          <w:rFonts w:ascii="宋体" w:cs="宋体"/>
          <w:color w:val="auto"/>
          <w:szCs w:val="21"/>
        </w:rPr>
      </w:pPr>
    </w:p>
    <w:p>
      <w:pPr>
        <w:spacing w:line="360" w:lineRule="exact"/>
        <w:outlineLvl w:val="0"/>
        <w:rPr>
          <w:rFonts w:ascii="宋体" w:cs="宋体"/>
          <w:color w:val="auto"/>
          <w:szCs w:val="21"/>
        </w:rPr>
      </w:pPr>
    </w:p>
    <w:p>
      <w:pPr>
        <w:spacing w:line="480" w:lineRule="exact"/>
        <w:ind w:firstLine="2240" w:firstLineChars="800"/>
        <w:rPr>
          <w:rFonts w:ascii="宋体" w:cs="宋体"/>
          <w:b/>
          <w:color w:val="auto"/>
          <w:sz w:val="28"/>
          <w:szCs w:val="28"/>
        </w:rPr>
      </w:pPr>
      <w:r>
        <w:rPr>
          <w:rFonts w:hint="eastAsia" w:ascii="宋体" w:hAnsi="宋体" w:cs="宋体"/>
          <w:b/>
          <w:color w:val="auto"/>
          <w:sz w:val="28"/>
          <w:szCs w:val="28"/>
        </w:rPr>
        <w:t>供应商：</w:t>
      </w:r>
      <w:r>
        <w:rPr>
          <w:rFonts w:hint="eastAsia" w:ascii="宋体" w:hAnsi="宋体" w:cs="宋体"/>
          <w:b/>
          <w:color w:val="auto"/>
          <w:sz w:val="28"/>
          <w:szCs w:val="28"/>
          <w:u w:val="single"/>
        </w:rPr>
        <w:t>单位全称（加盖单位公章）</w:t>
      </w:r>
    </w:p>
    <w:p>
      <w:pPr>
        <w:spacing w:line="480" w:lineRule="exact"/>
        <w:ind w:firstLine="1391" w:firstLineChars="497"/>
        <w:rPr>
          <w:rFonts w:ascii="宋体" w:cs="宋体"/>
          <w:b/>
          <w:color w:val="auto"/>
          <w:sz w:val="28"/>
          <w:szCs w:val="28"/>
          <w:u w:val="single"/>
        </w:rPr>
      </w:pPr>
      <w:r>
        <w:rPr>
          <w:rFonts w:hint="eastAsia" w:ascii="宋体" w:hAnsi="宋体" w:cs="宋体"/>
          <w:b/>
          <w:color w:val="auto"/>
          <w:sz w:val="28"/>
          <w:szCs w:val="28"/>
        </w:rPr>
        <w:t>法定代表人或授权代理人：</w:t>
      </w:r>
      <w:r>
        <w:rPr>
          <w:rFonts w:hint="eastAsia" w:ascii="宋体" w:hAnsi="宋体" w:cs="宋体"/>
          <w:b/>
          <w:color w:val="auto"/>
          <w:sz w:val="28"/>
          <w:szCs w:val="28"/>
          <w:u w:val="single"/>
        </w:rPr>
        <w:t>（签字或加盖印鉴）</w:t>
      </w:r>
    </w:p>
    <w:p>
      <w:pPr>
        <w:spacing w:line="480" w:lineRule="exact"/>
        <w:jc w:val="center"/>
        <w:rPr>
          <w:rFonts w:ascii="宋体" w:cs="宋体"/>
          <w:b/>
          <w:color w:val="auto"/>
          <w:sz w:val="32"/>
          <w:szCs w:val="32"/>
        </w:rPr>
      </w:pPr>
      <w:r>
        <w:rPr>
          <w:rFonts w:hint="eastAsia" w:ascii="宋体" w:hAnsi="宋体" w:cs="宋体"/>
          <w:b/>
          <w:color w:val="auto"/>
          <w:sz w:val="28"/>
          <w:szCs w:val="28"/>
        </w:rPr>
        <w:t>年</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月</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日</w:t>
      </w:r>
    </w:p>
    <w:p>
      <w:pPr>
        <w:spacing w:line="360" w:lineRule="exact"/>
        <w:jc w:val="center"/>
        <w:rPr>
          <w:rFonts w:ascii="宋体" w:cs="宋体"/>
          <w:b/>
          <w:color w:val="auto"/>
          <w:sz w:val="32"/>
          <w:szCs w:val="32"/>
        </w:rPr>
      </w:pPr>
      <w:r>
        <w:rPr>
          <w:rFonts w:ascii="宋体" w:cs="宋体"/>
          <w:b/>
          <w:color w:val="auto"/>
          <w:sz w:val="32"/>
          <w:szCs w:val="32"/>
        </w:rPr>
        <w:br w:type="page"/>
      </w:r>
    </w:p>
    <w:p>
      <w:pPr>
        <w:spacing w:line="360" w:lineRule="exact"/>
        <w:jc w:val="center"/>
        <w:rPr>
          <w:rFonts w:ascii="宋体" w:cs="宋体"/>
          <w:b/>
          <w:color w:val="auto"/>
          <w:sz w:val="32"/>
          <w:szCs w:val="32"/>
        </w:rPr>
      </w:pPr>
    </w:p>
    <w:p>
      <w:pPr>
        <w:spacing w:line="360" w:lineRule="exact"/>
        <w:jc w:val="center"/>
        <w:rPr>
          <w:rFonts w:ascii="宋体" w:cs="宋体"/>
          <w:b/>
          <w:color w:val="auto"/>
          <w:sz w:val="32"/>
          <w:szCs w:val="32"/>
        </w:rPr>
      </w:pPr>
      <w:r>
        <w:rPr>
          <w:rFonts w:hint="eastAsia" w:ascii="宋体" w:hAnsi="宋体" w:cs="宋体"/>
          <w:b/>
          <w:color w:val="auto"/>
          <w:sz w:val="32"/>
          <w:szCs w:val="32"/>
        </w:rPr>
        <w:t>目录</w:t>
      </w:r>
    </w:p>
    <w:p>
      <w:pPr>
        <w:spacing w:line="360" w:lineRule="exact"/>
        <w:jc w:val="center"/>
        <w:rPr>
          <w:rFonts w:ascii="宋体" w:cs="宋体"/>
          <w:color w:val="auto"/>
          <w:sz w:val="28"/>
          <w:szCs w:val="28"/>
        </w:rPr>
      </w:pPr>
    </w:p>
    <w:p>
      <w:pPr>
        <w:spacing w:line="360" w:lineRule="exact"/>
        <w:jc w:val="center"/>
        <w:rPr>
          <w:rFonts w:ascii="宋体" w:cs="宋体"/>
          <w:color w:val="auto"/>
          <w:sz w:val="28"/>
          <w:szCs w:val="28"/>
        </w:rPr>
      </w:pPr>
    </w:p>
    <w:p>
      <w:pPr>
        <w:spacing w:line="360" w:lineRule="exact"/>
        <w:jc w:val="center"/>
        <w:rPr>
          <w:rFonts w:ascii="宋体" w:cs="宋体"/>
          <w:color w:val="auto"/>
          <w:sz w:val="28"/>
          <w:szCs w:val="28"/>
        </w:rPr>
      </w:pPr>
      <w:r>
        <w:rPr>
          <w:rFonts w:hint="eastAsia" w:ascii="宋体" w:hAnsi="宋体" w:cs="宋体"/>
          <w:color w:val="auto"/>
          <w:sz w:val="28"/>
          <w:szCs w:val="28"/>
        </w:rPr>
        <w:t>（建议按照招标文件《参考格式》顺序编写）</w:t>
      </w:r>
    </w:p>
    <w:p>
      <w:pPr>
        <w:spacing w:line="360" w:lineRule="exact"/>
        <w:jc w:val="center"/>
        <w:rPr>
          <w:rFonts w:ascii="宋体" w:cs="宋体"/>
          <w:b/>
          <w:color w:val="auto"/>
          <w:sz w:val="28"/>
          <w:szCs w:val="28"/>
        </w:rPr>
      </w:pPr>
    </w:p>
    <w:p>
      <w:pPr>
        <w:widowControl w:val="0"/>
        <w:wordWrap/>
        <w:adjustRightInd/>
        <w:snapToGrid/>
        <w:spacing w:line="440" w:lineRule="exact"/>
        <w:ind w:firstLine="1050" w:firstLineChars="500"/>
        <w:textAlignment w:val="auto"/>
        <w:outlineLvl w:val="9"/>
        <w:rPr>
          <w:rFonts w:ascii="宋体" w:cs="宋体"/>
          <w:color w:val="auto"/>
          <w:szCs w:val="21"/>
        </w:rPr>
      </w:pPr>
      <w:r>
        <w:rPr>
          <w:rFonts w:hint="eastAsia" w:ascii="宋体" w:hAnsi="宋体" w:cs="宋体"/>
          <w:color w:val="auto"/>
          <w:szCs w:val="21"/>
        </w:rPr>
        <w:t>一、磋商函及磋商函附录</w:t>
      </w:r>
      <w:r>
        <w:rPr>
          <w:rFonts w:ascii="宋体" w:cs="宋体"/>
          <w:color w:val="auto"/>
          <w:szCs w:val="21"/>
        </w:rPr>
        <w:tab/>
      </w:r>
    </w:p>
    <w:p>
      <w:pPr>
        <w:widowControl w:val="0"/>
        <w:wordWrap/>
        <w:adjustRightInd/>
        <w:snapToGrid/>
        <w:spacing w:line="440" w:lineRule="exact"/>
        <w:ind w:firstLine="1476" w:firstLineChars="703"/>
        <w:textAlignment w:val="auto"/>
        <w:outlineLvl w:val="9"/>
        <w:rPr>
          <w:rFonts w:ascii="宋体" w:cs="宋体"/>
          <w:color w:val="auto"/>
          <w:szCs w:val="21"/>
        </w:rPr>
      </w:pPr>
      <w:r>
        <w:rPr>
          <w:rFonts w:hint="eastAsia" w:ascii="宋体" w:hAnsi="宋体" w:cs="宋体"/>
          <w:color w:val="auto"/>
          <w:szCs w:val="21"/>
        </w:rPr>
        <w:t>（一）磋商函</w:t>
      </w:r>
      <w:r>
        <w:rPr>
          <w:rFonts w:ascii="宋体" w:cs="宋体"/>
          <w:color w:val="auto"/>
          <w:szCs w:val="21"/>
        </w:rPr>
        <w:tab/>
      </w:r>
    </w:p>
    <w:p>
      <w:pPr>
        <w:widowControl w:val="0"/>
        <w:wordWrap/>
        <w:adjustRightInd/>
        <w:snapToGrid/>
        <w:spacing w:line="440" w:lineRule="exact"/>
        <w:ind w:firstLine="1476" w:firstLineChars="703"/>
        <w:textAlignment w:val="auto"/>
        <w:outlineLvl w:val="9"/>
        <w:rPr>
          <w:rFonts w:ascii="宋体" w:cs="宋体"/>
          <w:color w:val="auto"/>
          <w:szCs w:val="21"/>
        </w:rPr>
      </w:pPr>
      <w:r>
        <w:rPr>
          <w:rFonts w:hint="eastAsia" w:ascii="宋体" w:hAnsi="宋体" w:cs="宋体"/>
          <w:color w:val="auto"/>
          <w:szCs w:val="21"/>
        </w:rPr>
        <w:t>（二）磋商函附录</w:t>
      </w:r>
    </w:p>
    <w:p>
      <w:pPr>
        <w:widowControl w:val="0"/>
        <w:wordWrap/>
        <w:adjustRightInd/>
        <w:snapToGrid/>
        <w:spacing w:line="440" w:lineRule="exact"/>
        <w:ind w:firstLine="1058" w:firstLineChars="504"/>
        <w:textAlignment w:val="auto"/>
        <w:outlineLvl w:val="9"/>
        <w:rPr>
          <w:rFonts w:ascii="宋体" w:cs="宋体"/>
          <w:color w:val="auto"/>
          <w:szCs w:val="21"/>
        </w:rPr>
      </w:pPr>
      <w:r>
        <w:rPr>
          <w:rFonts w:hint="eastAsia" w:ascii="宋体" w:hAnsi="宋体" w:cs="宋体"/>
          <w:color w:val="auto"/>
          <w:szCs w:val="21"/>
        </w:rPr>
        <w:t>二、法定代表人（负责人）身份证明</w:t>
      </w:r>
      <w:r>
        <w:rPr>
          <w:rFonts w:ascii="宋体" w:cs="宋体"/>
          <w:color w:val="auto"/>
          <w:szCs w:val="21"/>
        </w:rPr>
        <w:tab/>
      </w:r>
    </w:p>
    <w:p>
      <w:pPr>
        <w:widowControl w:val="0"/>
        <w:wordWrap/>
        <w:adjustRightInd/>
        <w:snapToGrid/>
        <w:spacing w:line="440" w:lineRule="exact"/>
        <w:ind w:firstLine="1058" w:firstLineChars="504"/>
        <w:textAlignment w:val="auto"/>
        <w:outlineLvl w:val="9"/>
        <w:rPr>
          <w:rFonts w:ascii="宋体" w:hAnsi="宋体" w:cs="宋体"/>
          <w:color w:val="auto"/>
          <w:szCs w:val="21"/>
        </w:rPr>
      </w:pPr>
      <w:r>
        <w:rPr>
          <w:rFonts w:hint="eastAsia" w:ascii="宋体" w:hAnsi="宋体" w:cs="宋体"/>
          <w:color w:val="auto"/>
          <w:szCs w:val="21"/>
        </w:rPr>
        <w:t>三、授权委托书</w:t>
      </w:r>
    </w:p>
    <w:p>
      <w:pPr>
        <w:pStyle w:val="2"/>
        <w:widowControl w:val="0"/>
        <w:wordWrap/>
        <w:adjustRightInd/>
        <w:snapToGrid/>
        <w:spacing w:line="440" w:lineRule="exact"/>
        <w:ind w:firstLine="210"/>
        <w:textAlignment w:val="auto"/>
        <w:outlineLvl w:val="9"/>
        <w:rPr>
          <w:rFonts w:hint="eastAsia" w:ascii="宋体" w:hAnsi="宋体" w:cs="宋体"/>
          <w:color w:val="auto"/>
          <w:szCs w:val="21"/>
        </w:rPr>
      </w:pPr>
      <w:r>
        <w:rPr>
          <w:rFonts w:hint="eastAsia" w:ascii="宋体" w:hAnsi="宋体" w:cs="宋体"/>
          <w:color w:val="auto"/>
          <w:szCs w:val="21"/>
        </w:rPr>
        <w:t xml:space="preserve">        四、货物</w:t>
      </w:r>
      <w:r>
        <w:rPr>
          <w:rFonts w:hint="eastAsia" w:ascii="宋体" w:hAnsi="宋体" w:cs="宋体"/>
          <w:color w:val="auto"/>
          <w:szCs w:val="21"/>
          <w:lang w:eastAsia="zh-CN"/>
        </w:rPr>
        <w:t>规格及技术参数</w:t>
      </w:r>
      <w:r>
        <w:rPr>
          <w:rFonts w:hint="eastAsia" w:ascii="宋体" w:hAnsi="宋体" w:cs="宋体"/>
          <w:color w:val="auto"/>
          <w:szCs w:val="21"/>
        </w:rPr>
        <w:t>偏差表</w:t>
      </w:r>
    </w:p>
    <w:p>
      <w:pPr>
        <w:pStyle w:val="2"/>
        <w:widowControl w:val="0"/>
        <w:wordWrap/>
        <w:adjustRightInd/>
        <w:snapToGrid/>
        <w:spacing w:line="440" w:lineRule="exact"/>
        <w:ind w:firstLine="1470" w:firstLineChars="700"/>
        <w:textAlignment w:val="auto"/>
        <w:outlineLvl w:val="9"/>
        <w:rPr>
          <w:rFonts w:ascii="宋体" w:hAnsi="宋体" w:cs="宋体"/>
          <w:color w:val="auto"/>
          <w:szCs w:val="21"/>
        </w:rPr>
      </w:pPr>
      <w:r>
        <w:rPr>
          <w:rFonts w:hint="eastAsia" w:ascii="宋体" w:hAnsi="宋体" w:cs="宋体"/>
          <w:color w:val="auto"/>
          <w:szCs w:val="21"/>
        </w:rPr>
        <w:t>货物分项报价一览表</w:t>
      </w:r>
    </w:p>
    <w:p>
      <w:pPr>
        <w:pStyle w:val="2"/>
        <w:widowControl w:val="0"/>
        <w:wordWrap/>
        <w:adjustRightInd/>
        <w:snapToGrid/>
        <w:spacing w:line="440" w:lineRule="exact"/>
        <w:ind w:firstLine="210"/>
        <w:textAlignment w:val="auto"/>
        <w:outlineLvl w:val="9"/>
        <w:rPr>
          <w:rFonts w:ascii="宋体" w:hAnsi="宋体" w:cs="宋体"/>
          <w:color w:val="auto"/>
          <w:szCs w:val="21"/>
        </w:rPr>
      </w:pPr>
      <w:r>
        <w:rPr>
          <w:rFonts w:hint="eastAsia" w:ascii="宋体" w:hAnsi="宋体" w:cs="宋体"/>
          <w:color w:val="auto"/>
          <w:szCs w:val="21"/>
        </w:rPr>
        <w:t xml:space="preserve">        五、服务响应表</w:t>
      </w:r>
    </w:p>
    <w:p>
      <w:pPr>
        <w:pStyle w:val="2"/>
        <w:widowControl w:val="0"/>
        <w:wordWrap/>
        <w:adjustRightInd/>
        <w:snapToGrid/>
        <w:spacing w:line="440" w:lineRule="exact"/>
        <w:ind w:firstLine="210"/>
        <w:textAlignment w:val="auto"/>
        <w:outlineLvl w:val="9"/>
        <w:rPr>
          <w:rFonts w:ascii="宋体" w:cs="宋体"/>
          <w:color w:val="auto"/>
          <w:szCs w:val="21"/>
        </w:rPr>
      </w:pPr>
      <w:r>
        <w:rPr>
          <w:rFonts w:hint="eastAsia" w:ascii="宋体" w:cs="宋体"/>
          <w:color w:val="auto"/>
          <w:szCs w:val="21"/>
        </w:rPr>
        <w:t xml:space="preserve">        六、</w:t>
      </w:r>
      <w:r>
        <w:rPr>
          <w:rFonts w:hint="eastAsia" w:ascii="宋体" w:hAnsi="宋体" w:cs="宋体"/>
          <w:color w:val="auto"/>
          <w:szCs w:val="21"/>
        </w:rPr>
        <w:t>供应商基本情况表</w:t>
      </w:r>
    </w:p>
    <w:p>
      <w:pPr>
        <w:pStyle w:val="2"/>
        <w:widowControl w:val="0"/>
        <w:wordWrap/>
        <w:adjustRightInd/>
        <w:snapToGrid/>
        <w:spacing w:line="440" w:lineRule="exact"/>
        <w:ind w:firstLine="1050" w:firstLineChars="500"/>
        <w:textAlignment w:val="auto"/>
        <w:outlineLvl w:val="9"/>
        <w:rPr>
          <w:rFonts w:ascii="宋体" w:cs="宋体"/>
          <w:color w:val="auto"/>
          <w:szCs w:val="21"/>
        </w:rPr>
      </w:pPr>
      <w:r>
        <w:rPr>
          <w:rFonts w:hint="eastAsia" w:ascii="宋体" w:hAnsi="宋体" w:cs="宋体"/>
          <w:color w:val="auto"/>
          <w:szCs w:val="21"/>
        </w:rPr>
        <w:t>七、</w:t>
      </w:r>
      <w:r>
        <w:rPr>
          <w:rFonts w:hint="eastAsia" w:ascii="宋体" w:hAnsi="宋体" w:cs="宋体"/>
          <w:color w:val="auto"/>
        </w:rPr>
        <w:t>投标保证金交付凭证及开户许可证（复印件）</w:t>
      </w:r>
    </w:p>
    <w:p>
      <w:pPr>
        <w:pStyle w:val="2"/>
        <w:widowControl w:val="0"/>
        <w:wordWrap/>
        <w:adjustRightInd/>
        <w:snapToGrid/>
        <w:spacing w:line="440" w:lineRule="exact"/>
        <w:ind w:firstLine="210"/>
        <w:textAlignment w:val="auto"/>
        <w:outlineLvl w:val="9"/>
        <w:rPr>
          <w:rFonts w:ascii="宋体" w:cs="宋体"/>
          <w:color w:val="auto"/>
          <w:szCs w:val="21"/>
        </w:rPr>
      </w:pPr>
      <w:r>
        <w:rPr>
          <w:rFonts w:hint="eastAsia" w:ascii="宋体" w:cs="宋体"/>
          <w:color w:val="auto"/>
          <w:szCs w:val="21"/>
        </w:rPr>
        <w:t xml:space="preserve">        八、类似项目业绩</w:t>
      </w:r>
      <w:r>
        <w:rPr>
          <w:rFonts w:ascii="宋体" w:cs="宋体"/>
          <w:color w:val="auto"/>
          <w:szCs w:val="21"/>
        </w:rPr>
        <w:tab/>
      </w:r>
    </w:p>
    <w:p>
      <w:pPr>
        <w:widowControl w:val="0"/>
        <w:wordWrap/>
        <w:adjustRightInd/>
        <w:snapToGrid/>
        <w:spacing w:line="440" w:lineRule="exact"/>
        <w:ind w:firstLine="1058" w:firstLineChars="504"/>
        <w:textAlignment w:val="auto"/>
        <w:outlineLvl w:val="9"/>
        <w:rPr>
          <w:rFonts w:hint="eastAsia" w:ascii="宋体" w:hAnsi="宋体" w:cs="宋体"/>
          <w:color w:val="auto"/>
          <w:szCs w:val="21"/>
        </w:rPr>
      </w:pPr>
      <w:r>
        <w:rPr>
          <w:rFonts w:hint="eastAsia" w:ascii="宋体" w:hAnsi="宋体" w:cs="宋体"/>
          <w:color w:val="auto"/>
          <w:szCs w:val="21"/>
        </w:rPr>
        <w:t>九、服务承诺及优惠条件</w:t>
      </w:r>
    </w:p>
    <w:p>
      <w:pPr>
        <w:widowControl w:val="0"/>
        <w:wordWrap/>
        <w:adjustRightInd/>
        <w:snapToGrid/>
        <w:spacing w:line="440" w:lineRule="exact"/>
        <w:ind w:firstLine="1058" w:firstLineChars="504"/>
        <w:textAlignment w:val="auto"/>
        <w:outlineLvl w:val="9"/>
        <w:rPr>
          <w:rFonts w:hint="eastAsia" w:ascii="宋体" w:cs="宋体"/>
          <w:color w:val="auto"/>
          <w:szCs w:val="21"/>
        </w:rPr>
      </w:pPr>
      <w:r>
        <w:rPr>
          <w:rFonts w:hint="eastAsia" w:ascii="宋体" w:cs="宋体"/>
          <w:color w:val="auto"/>
          <w:szCs w:val="21"/>
          <w:lang w:eastAsia="zh-CN"/>
        </w:rPr>
        <w:t>十、</w:t>
      </w:r>
      <w:r>
        <w:rPr>
          <w:rFonts w:hint="eastAsia" w:ascii="宋体" w:cs="宋体"/>
          <w:color w:val="auto"/>
          <w:szCs w:val="21"/>
        </w:rPr>
        <w:t>小型、微型（监狱、残疾人福利性单位）企业产品明细表</w:t>
      </w:r>
    </w:p>
    <w:p>
      <w:pPr>
        <w:widowControl w:val="0"/>
        <w:wordWrap/>
        <w:adjustRightInd/>
        <w:snapToGrid/>
        <w:spacing w:line="440" w:lineRule="exact"/>
        <w:ind w:firstLine="1058" w:firstLineChars="504"/>
        <w:textAlignment w:val="auto"/>
        <w:outlineLvl w:val="9"/>
        <w:rPr>
          <w:rFonts w:hint="eastAsia" w:ascii="宋体" w:hAnsi="宋体" w:eastAsia="宋体"/>
          <w:color w:val="auto"/>
          <w:szCs w:val="32"/>
        </w:rPr>
      </w:pPr>
      <w:r>
        <w:rPr>
          <w:rFonts w:hint="eastAsia" w:ascii="宋体" w:cs="宋体"/>
          <w:color w:val="auto"/>
          <w:szCs w:val="21"/>
          <w:lang w:eastAsia="zh-CN"/>
        </w:rPr>
        <w:t>十一、</w:t>
      </w:r>
      <w:r>
        <w:rPr>
          <w:rFonts w:hint="eastAsia" w:ascii="宋体" w:hAnsi="宋体" w:eastAsia="宋体"/>
          <w:color w:val="auto"/>
          <w:szCs w:val="32"/>
        </w:rPr>
        <w:t>节能产品、环境标志产品明细表</w:t>
      </w:r>
    </w:p>
    <w:p>
      <w:pPr>
        <w:pStyle w:val="2"/>
        <w:widowControl w:val="0"/>
        <w:wordWrap/>
        <w:adjustRightInd/>
        <w:snapToGrid/>
        <w:spacing w:line="440" w:lineRule="exact"/>
        <w:textAlignment w:val="auto"/>
        <w:outlineLvl w:val="9"/>
        <w:rPr>
          <w:rFonts w:hint="eastAsia" w:eastAsia="宋体"/>
          <w:color w:val="auto"/>
          <w:lang w:val="en-US" w:eastAsia="zh-CN"/>
        </w:rPr>
      </w:pPr>
      <w:r>
        <w:rPr>
          <w:rFonts w:hint="eastAsia" w:ascii="宋体" w:hAnsi="宋体"/>
          <w:color w:val="auto"/>
          <w:szCs w:val="32"/>
          <w:lang w:val="en-US" w:eastAsia="zh-CN"/>
        </w:rPr>
        <w:t xml:space="preserve">        十二、投标人资格声明函</w:t>
      </w:r>
    </w:p>
    <w:p>
      <w:pPr>
        <w:widowControl w:val="0"/>
        <w:wordWrap/>
        <w:adjustRightInd/>
        <w:snapToGrid/>
        <w:spacing w:line="440" w:lineRule="exact"/>
        <w:ind w:firstLine="1058" w:firstLineChars="504"/>
        <w:textAlignment w:val="auto"/>
        <w:outlineLvl w:val="9"/>
        <w:rPr>
          <w:rFonts w:asci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三</w:t>
      </w:r>
      <w:r>
        <w:rPr>
          <w:rFonts w:hint="eastAsia" w:ascii="宋体" w:hAnsi="宋体" w:cs="宋体"/>
          <w:color w:val="auto"/>
          <w:szCs w:val="21"/>
        </w:rPr>
        <w:t>、反商业贿赂承诺书</w:t>
      </w:r>
      <w:r>
        <w:rPr>
          <w:rFonts w:ascii="宋体" w:cs="宋体"/>
          <w:color w:val="auto"/>
          <w:szCs w:val="21"/>
        </w:rPr>
        <w:tab/>
      </w:r>
    </w:p>
    <w:p>
      <w:pPr>
        <w:widowControl w:val="0"/>
        <w:wordWrap/>
        <w:adjustRightInd/>
        <w:snapToGrid/>
        <w:spacing w:line="440" w:lineRule="exact"/>
        <w:ind w:firstLine="1058" w:firstLineChars="504"/>
        <w:textAlignment w:val="auto"/>
        <w:outlineLvl w:val="9"/>
        <w:rPr>
          <w:rFonts w:asci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四</w:t>
      </w:r>
      <w:r>
        <w:rPr>
          <w:rFonts w:hint="eastAsia" w:ascii="宋体" w:hAnsi="宋体" w:cs="宋体"/>
          <w:color w:val="auto"/>
          <w:szCs w:val="21"/>
        </w:rPr>
        <w:t>、资格证明文件</w:t>
      </w:r>
      <w:r>
        <w:rPr>
          <w:rFonts w:ascii="宋体" w:cs="宋体"/>
          <w:color w:val="auto"/>
          <w:szCs w:val="21"/>
        </w:rPr>
        <w:tab/>
      </w:r>
    </w:p>
    <w:p>
      <w:pPr>
        <w:widowControl w:val="0"/>
        <w:wordWrap/>
        <w:adjustRightInd/>
        <w:snapToGrid/>
        <w:spacing w:line="440" w:lineRule="exact"/>
        <w:ind w:firstLine="1058" w:firstLineChars="504"/>
        <w:textAlignment w:val="auto"/>
        <w:outlineLvl w:val="9"/>
        <w:rPr>
          <w:rFonts w:asci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五</w:t>
      </w:r>
      <w:r>
        <w:rPr>
          <w:rFonts w:hint="eastAsia" w:ascii="宋体" w:hAnsi="宋体" w:cs="宋体"/>
          <w:color w:val="auto"/>
          <w:szCs w:val="21"/>
        </w:rPr>
        <w:t>、中小企业声明函</w:t>
      </w:r>
      <w:r>
        <w:rPr>
          <w:rFonts w:ascii="宋体" w:cs="宋体"/>
          <w:color w:val="auto"/>
          <w:szCs w:val="21"/>
        </w:rPr>
        <w:tab/>
      </w:r>
    </w:p>
    <w:p>
      <w:pPr>
        <w:widowControl w:val="0"/>
        <w:wordWrap/>
        <w:adjustRightInd/>
        <w:snapToGrid/>
        <w:spacing w:line="440" w:lineRule="exact"/>
        <w:ind w:firstLine="1058" w:firstLineChars="504"/>
        <w:textAlignment w:val="auto"/>
        <w:outlineLvl w:val="9"/>
        <w:rPr>
          <w:rFonts w:asci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六</w:t>
      </w:r>
      <w:r>
        <w:rPr>
          <w:rFonts w:hint="eastAsia" w:ascii="宋体" w:hAnsi="宋体" w:cs="宋体"/>
          <w:color w:val="auto"/>
          <w:szCs w:val="21"/>
        </w:rPr>
        <w:t>、投标人认为需要复印的其它材料</w:t>
      </w:r>
      <w:r>
        <w:rPr>
          <w:rFonts w:ascii="宋体" w:cs="宋体"/>
          <w:color w:val="auto"/>
          <w:szCs w:val="21"/>
        </w:rPr>
        <w:tab/>
      </w:r>
    </w:p>
    <w:p>
      <w:pPr>
        <w:spacing w:line="520" w:lineRule="exact"/>
        <w:jc w:val="center"/>
        <w:outlineLvl w:val="0"/>
        <w:rPr>
          <w:rFonts w:ascii="宋体" w:cs="宋体"/>
          <w:b/>
          <w:color w:val="auto"/>
          <w:szCs w:val="21"/>
        </w:rPr>
      </w:pPr>
    </w:p>
    <w:p>
      <w:pPr>
        <w:spacing w:line="360" w:lineRule="exact"/>
        <w:jc w:val="both"/>
        <w:outlineLvl w:val="0"/>
        <w:rPr>
          <w:rFonts w:ascii="宋体" w:cs="宋体"/>
          <w:b/>
          <w:color w:val="auto"/>
          <w:szCs w:val="21"/>
        </w:rPr>
      </w:pPr>
    </w:p>
    <w:p>
      <w:pPr>
        <w:pStyle w:val="2"/>
        <w:rPr>
          <w:rFonts w:ascii="宋体" w:cs="宋体"/>
          <w:b/>
          <w:color w:val="auto"/>
          <w:szCs w:val="21"/>
        </w:rPr>
      </w:pPr>
    </w:p>
    <w:p>
      <w:pPr>
        <w:pStyle w:val="4"/>
        <w:rPr>
          <w:color w:val="auto"/>
        </w:rPr>
      </w:pPr>
    </w:p>
    <w:p>
      <w:pPr>
        <w:pStyle w:val="14"/>
        <w:rPr>
          <w:rFonts w:ascii="宋体" w:cs="宋体"/>
          <w:color w:val="auto"/>
        </w:rPr>
      </w:pPr>
      <w:bookmarkStart w:id="180" w:name="_Toc4976"/>
      <w:r>
        <w:rPr>
          <w:rFonts w:hint="eastAsia" w:ascii="宋体" w:hAnsi="宋体" w:cs="宋体"/>
          <w:color w:val="auto"/>
        </w:rPr>
        <w:t>一、磋商函及磋商函附录</w:t>
      </w:r>
      <w:bookmarkEnd w:id="180"/>
    </w:p>
    <w:p>
      <w:pPr>
        <w:pStyle w:val="14"/>
        <w:rPr>
          <w:rFonts w:ascii="宋体" w:cs="宋体"/>
          <w:color w:val="auto"/>
        </w:rPr>
      </w:pPr>
      <w:bookmarkStart w:id="181" w:name="_Toc5572"/>
      <w:r>
        <w:rPr>
          <w:rFonts w:hint="eastAsia" w:ascii="宋体" w:hAnsi="宋体" w:cs="宋体"/>
          <w:color w:val="auto"/>
        </w:rPr>
        <w:t>（一）磋商函</w:t>
      </w:r>
      <w:bookmarkEnd w:id="181"/>
    </w:p>
    <w:p>
      <w:pPr>
        <w:spacing w:line="360" w:lineRule="exact"/>
        <w:outlineLvl w:val="1"/>
        <w:rPr>
          <w:rFonts w:ascii="宋体" w:cs="宋体"/>
          <w:color w:val="auto"/>
          <w:szCs w:val="21"/>
        </w:rPr>
      </w:pPr>
    </w:p>
    <w:p>
      <w:pPr>
        <w:spacing w:line="520" w:lineRule="exact"/>
        <w:rPr>
          <w:rFonts w:ascii="宋体" w:cs="宋体"/>
          <w:color w:val="auto"/>
          <w:sz w:val="24"/>
          <w:szCs w:val="24"/>
          <w:u w:val="single"/>
        </w:rPr>
      </w:pPr>
      <w:r>
        <w:rPr>
          <w:rFonts w:hint="eastAsia" w:ascii="宋体" w:hAnsi="宋体" w:cs="宋体"/>
          <w:b/>
          <w:color w:val="auto"/>
          <w:sz w:val="24"/>
          <w:szCs w:val="24"/>
        </w:rPr>
        <w:t>致：</w:t>
      </w:r>
      <w:r>
        <w:rPr>
          <w:rFonts w:hint="eastAsia" w:ascii="宋体" w:hAnsi="宋体" w:cs="宋体"/>
          <w:color w:val="auto"/>
          <w:sz w:val="24"/>
          <w:szCs w:val="24"/>
        </w:rPr>
        <w:t>（采购人名称）</w:t>
      </w:r>
    </w:p>
    <w:p>
      <w:pPr>
        <w:spacing w:line="520" w:lineRule="exact"/>
        <w:rPr>
          <w:rFonts w:ascii="宋体" w:cs="宋体"/>
          <w:color w:val="auto"/>
          <w:sz w:val="24"/>
          <w:szCs w:val="24"/>
        </w:rPr>
      </w:pPr>
      <w:r>
        <w:rPr>
          <w:rFonts w:hint="eastAsia" w:ascii="宋体" w:hAnsi="宋体" w:cs="宋体"/>
          <w:color w:val="auto"/>
          <w:sz w:val="24"/>
          <w:szCs w:val="24"/>
        </w:rPr>
        <w:t>根据贵方（项目名称）磋商文件之投标邀请，签字代表：</w:t>
      </w:r>
      <w:r>
        <w:rPr>
          <w:rFonts w:hint="eastAsia" w:ascii="宋体" w:hAnsi="宋体" w:cs="宋体"/>
          <w:color w:val="auto"/>
          <w:sz w:val="24"/>
          <w:szCs w:val="24"/>
          <w:u w:val="single"/>
        </w:rPr>
        <w:t>（法人代表或负责人）</w:t>
      </w:r>
      <w:r>
        <w:rPr>
          <w:rFonts w:hint="eastAsia" w:ascii="宋体" w:hAnsi="宋体" w:cs="宋体"/>
          <w:color w:val="auto"/>
          <w:sz w:val="24"/>
          <w:szCs w:val="24"/>
        </w:rPr>
        <w:t>正式授权并代表投标单位</w:t>
      </w:r>
      <w:r>
        <w:rPr>
          <w:rFonts w:hint="eastAsia" w:ascii="宋体" w:hAnsi="宋体" w:cs="宋体"/>
          <w:color w:val="auto"/>
          <w:sz w:val="24"/>
          <w:szCs w:val="24"/>
          <w:u w:val="single"/>
        </w:rPr>
        <w:t>（单位名称、单位地址）</w:t>
      </w:r>
      <w:r>
        <w:rPr>
          <w:rFonts w:hint="eastAsia" w:ascii="宋体" w:hAnsi="宋体" w:cs="宋体"/>
          <w:color w:val="auto"/>
          <w:sz w:val="24"/>
          <w:szCs w:val="24"/>
        </w:rPr>
        <w:t>提交以下文件正本</w:t>
      </w:r>
      <w:r>
        <w:rPr>
          <w:rFonts w:hint="eastAsia" w:ascii="宋体" w:hAnsi="宋体" w:cs="宋体"/>
          <w:color w:val="auto"/>
          <w:sz w:val="24"/>
          <w:szCs w:val="24"/>
          <w:u w:val="single"/>
        </w:rPr>
        <w:t>壹</w:t>
      </w:r>
      <w:r>
        <w:rPr>
          <w:rFonts w:hint="eastAsia" w:ascii="宋体" w:hAnsi="宋体" w:cs="宋体"/>
          <w:color w:val="auto"/>
          <w:sz w:val="24"/>
          <w:szCs w:val="24"/>
        </w:rPr>
        <w:t>份和副本份，并对之负法律责任。</w:t>
      </w:r>
    </w:p>
    <w:p>
      <w:pPr>
        <w:spacing w:line="520" w:lineRule="exact"/>
        <w:ind w:firstLine="480" w:firstLineChars="200"/>
        <w:rPr>
          <w:rFonts w:ascii="宋体" w:cs="宋体"/>
          <w:color w:val="auto"/>
          <w:szCs w:val="21"/>
        </w:rPr>
      </w:pPr>
      <w:r>
        <w:rPr>
          <w:rFonts w:hint="eastAsia" w:ascii="宋体" w:hAnsi="宋体" w:cs="宋体"/>
          <w:color w:val="auto"/>
          <w:sz w:val="24"/>
          <w:szCs w:val="24"/>
        </w:rPr>
        <w:t>据此函，签字代表宣布同意如下：</w:t>
      </w:r>
    </w:p>
    <w:p>
      <w:pPr>
        <w:spacing w:line="560" w:lineRule="exact"/>
        <w:rPr>
          <w:rFonts w:ascii="宋体" w:cs="宋体"/>
          <w:color w:val="auto"/>
          <w:sz w:val="24"/>
        </w:rPr>
      </w:pPr>
      <w:bookmarkStart w:id="182" w:name="_Toc20179"/>
      <w:r>
        <w:rPr>
          <w:rFonts w:ascii="宋体" w:hAnsi="宋体" w:cs="宋体"/>
          <w:color w:val="auto"/>
          <w:sz w:val="24"/>
        </w:rPr>
        <w:t xml:space="preserve"> 1</w:t>
      </w:r>
      <w:r>
        <w:rPr>
          <w:rFonts w:hint="eastAsia" w:ascii="宋体" w:hAnsi="宋体" w:cs="宋体"/>
          <w:color w:val="auto"/>
          <w:sz w:val="24"/>
        </w:rPr>
        <w:t>、我方已仔细研究了</w:t>
      </w:r>
      <w:r>
        <w:rPr>
          <w:rFonts w:hint="eastAsia" w:ascii="宋体" w:hAnsi="宋体" w:cs="宋体"/>
          <w:color w:val="auto"/>
          <w:sz w:val="24"/>
          <w:u w:val="single"/>
        </w:rPr>
        <w:t>（项目名称）</w:t>
      </w:r>
      <w:r>
        <w:rPr>
          <w:rFonts w:hint="eastAsia" w:ascii="宋体" w:hAnsi="宋体" w:cs="宋体"/>
          <w:color w:val="auto"/>
          <w:sz w:val="24"/>
        </w:rPr>
        <w:t>磋商文件的全部内容，愿意以人民币元的投标报价，承担本项目的工作。</w:t>
      </w:r>
    </w:p>
    <w:p>
      <w:pPr>
        <w:spacing w:line="560" w:lineRule="exact"/>
        <w:ind w:firstLine="600" w:firstLineChars="250"/>
        <w:rPr>
          <w:rFonts w:ascii="宋体" w:cs="宋体"/>
          <w:color w:val="auto"/>
          <w:sz w:val="24"/>
        </w:rPr>
      </w:pPr>
      <w:r>
        <w:rPr>
          <w:rFonts w:ascii="宋体" w:hAnsi="宋体" w:cs="宋体"/>
          <w:color w:val="auto"/>
          <w:sz w:val="24"/>
        </w:rPr>
        <w:t>2</w:t>
      </w:r>
      <w:r>
        <w:rPr>
          <w:rFonts w:hint="eastAsia" w:ascii="宋体" w:hAnsi="宋体" w:cs="宋体"/>
          <w:color w:val="auto"/>
          <w:sz w:val="24"/>
        </w:rPr>
        <w:t>、如果我们的响应文件被接受，我们将按磋商文件的规定签订并严格履行合同中的责任和义务。</w:t>
      </w:r>
    </w:p>
    <w:p>
      <w:pPr>
        <w:spacing w:line="560" w:lineRule="exact"/>
        <w:ind w:firstLine="600" w:firstLineChars="250"/>
        <w:rPr>
          <w:rFonts w:ascii="宋体" w:cs="宋体"/>
          <w:color w:val="auto"/>
          <w:sz w:val="24"/>
        </w:rPr>
      </w:pPr>
      <w:r>
        <w:rPr>
          <w:rFonts w:ascii="宋体" w:hAnsi="宋体" w:cs="宋体"/>
          <w:color w:val="auto"/>
          <w:sz w:val="24"/>
        </w:rPr>
        <w:t>3</w:t>
      </w:r>
      <w:r>
        <w:rPr>
          <w:rFonts w:hint="eastAsia" w:ascii="宋体" w:hAnsi="宋体" w:cs="宋体"/>
          <w:color w:val="auto"/>
          <w:sz w:val="24"/>
        </w:rPr>
        <w:t>、投标供应商已详细审查全部磋商文件，包括修改文件以及全部参考资料和有关附件。我们完全理解并同意放弃对这方面有不明及误解的权力。</w:t>
      </w:r>
    </w:p>
    <w:p>
      <w:pPr>
        <w:spacing w:line="560" w:lineRule="exact"/>
        <w:ind w:firstLine="600" w:firstLineChars="250"/>
        <w:rPr>
          <w:rFonts w:ascii="宋体" w:cs="宋体"/>
          <w:color w:val="auto"/>
          <w:sz w:val="24"/>
        </w:rPr>
      </w:pPr>
      <w:r>
        <w:rPr>
          <w:rFonts w:ascii="宋体" w:hAnsi="宋体" w:cs="宋体"/>
          <w:color w:val="auto"/>
          <w:sz w:val="24"/>
        </w:rPr>
        <w:t>4</w:t>
      </w:r>
      <w:r>
        <w:rPr>
          <w:rFonts w:hint="eastAsia" w:ascii="宋体" w:hAnsi="宋体" w:cs="宋体"/>
          <w:color w:val="auto"/>
          <w:sz w:val="24"/>
        </w:rPr>
        <w:t>、我方承诺在磋商有效期内（</w:t>
      </w:r>
      <w:r>
        <w:rPr>
          <w:rFonts w:ascii="宋体" w:hAnsi="宋体" w:cs="宋体"/>
          <w:color w:val="auto"/>
          <w:sz w:val="24"/>
        </w:rPr>
        <w:t>60</w:t>
      </w:r>
      <w:r>
        <w:rPr>
          <w:rFonts w:hint="eastAsia" w:ascii="宋体" w:hAnsi="宋体" w:cs="宋体"/>
          <w:color w:val="auto"/>
          <w:sz w:val="24"/>
        </w:rPr>
        <w:t>日历天）内不修改、撤销响应文件。</w:t>
      </w:r>
    </w:p>
    <w:p>
      <w:pPr>
        <w:spacing w:line="560" w:lineRule="exact"/>
        <w:ind w:firstLine="600" w:firstLineChars="250"/>
        <w:rPr>
          <w:rFonts w:ascii="宋体" w:cs="宋体"/>
          <w:color w:val="auto"/>
          <w:sz w:val="24"/>
        </w:rPr>
      </w:pPr>
      <w:r>
        <w:rPr>
          <w:rFonts w:ascii="宋体" w:hAnsi="宋体" w:cs="宋体"/>
          <w:color w:val="auto"/>
          <w:sz w:val="24"/>
        </w:rPr>
        <w:t>5</w:t>
      </w:r>
      <w:r>
        <w:rPr>
          <w:rFonts w:hint="eastAsia" w:ascii="宋体" w:hAnsi="宋体" w:cs="宋体"/>
          <w:color w:val="auto"/>
          <w:sz w:val="24"/>
        </w:rPr>
        <w:t>、如果在规定的开标时间后，投标供应商在投标有效期内撤回投标，其磋商保证金将被贵方没收。</w:t>
      </w:r>
    </w:p>
    <w:p>
      <w:pPr>
        <w:spacing w:line="560" w:lineRule="exact"/>
        <w:ind w:firstLine="600" w:firstLineChars="250"/>
        <w:rPr>
          <w:rFonts w:ascii="宋体" w:cs="宋体"/>
          <w:color w:val="auto"/>
          <w:sz w:val="24"/>
        </w:rPr>
      </w:pPr>
      <w:r>
        <w:rPr>
          <w:rFonts w:ascii="宋体" w:hAnsi="宋体" w:cs="宋体"/>
          <w:color w:val="auto"/>
          <w:sz w:val="24"/>
        </w:rPr>
        <w:t>6</w:t>
      </w:r>
      <w:r>
        <w:rPr>
          <w:rFonts w:hint="eastAsia" w:ascii="宋体" w:hAnsi="宋体" w:cs="宋体"/>
          <w:color w:val="auto"/>
          <w:sz w:val="24"/>
        </w:rPr>
        <w:t>、投标供应商同意提供按照贵方可能要求的与其投标有关的一切数据或资料，完全理解贵方不一定接受最低价的投标或没收任何投标。</w:t>
      </w:r>
    </w:p>
    <w:p>
      <w:pPr>
        <w:spacing w:line="560" w:lineRule="exact"/>
        <w:ind w:firstLine="600" w:firstLineChars="250"/>
        <w:rPr>
          <w:rFonts w:ascii="宋体" w:cs="宋体"/>
          <w:color w:val="auto"/>
          <w:sz w:val="24"/>
        </w:rPr>
      </w:pPr>
    </w:p>
    <w:p>
      <w:pPr>
        <w:spacing w:line="560" w:lineRule="exact"/>
        <w:jc w:val="center"/>
        <w:rPr>
          <w:rFonts w:ascii="宋体" w:cs="宋体"/>
          <w:color w:val="auto"/>
          <w:sz w:val="24"/>
          <w:u w:val="single"/>
        </w:rPr>
      </w:pPr>
      <w:r>
        <w:rPr>
          <w:rFonts w:hint="eastAsia" w:ascii="宋体" w:hAnsi="宋体" w:cs="宋体"/>
          <w:color w:val="auto"/>
          <w:sz w:val="24"/>
          <w:lang w:val="en-US" w:eastAsia="zh-CN"/>
        </w:rPr>
        <w:t xml:space="preserve">                     </w:t>
      </w:r>
      <w:r>
        <w:rPr>
          <w:rFonts w:hint="eastAsia" w:ascii="宋体" w:hAnsi="宋体" w:cs="宋体"/>
          <w:color w:val="auto"/>
          <w:sz w:val="24"/>
        </w:rPr>
        <w:t>投标供应商名称（公章）：</w:t>
      </w:r>
    </w:p>
    <w:p>
      <w:pPr>
        <w:spacing w:line="560" w:lineRule="exact"/>
        <w:jc w:val="center"/>
        <w:rPr>
          <w:rFonts w:asci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法定代表人或授权委托人签字</w:t>
      </w:r>
      <w:r>
        <w:rPr>
          <w:rFonts w:ascii="宋体" w:hAnsi="宋体" w:cs="宋体"/>
          <w:color w:val="auto"/>
          <w:sz w:val="24"/>
        </w:rPr>
        <w:t>:</w:t>
      </w:r>
    </w:p>
    <w:p>
      <w:pPr>
        <w:spacing w:line="520" w:lineRule="exact"/>
        <w:ind w:firstLine="4680" w:firstLineChars="1950"/>
        <w:rPr>
          <w:rFonts w:ascii="宋体" w:cs="宋体"/>
          <w:color w:val="auto"/>
          <w:szCs w:val="21"/>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spacing w:line="520" w:lineRule="exact"/>
        <w:rPr>
          <w:rFonts w:ascii="宋体" w:cs="宋体"/>
          <w:color w:val="auto"/>
          <w:szCs w:val="21"/>
        </w:rPr>
      </w:pPr>
    </w:p>
    <w:p>
      <w:pPr>
        <w:pStyle w:val="2"/>
        <w:rPr>
          <w:rFonts w:ascii="宋体" w:cs="宋体"/>
          <w:color w:val="auto"/>
          <w:szCs w:val="21"/>
        </w:rPr>
      </w:pPr>
    </w:p>
    <w:p>
      <w:pPr>
        <w:pStyle w:val="4"/>
        <w:rPr>
          <w:color w:val="auto"/>
        </w:rPr>
      </w:pPr>
    </w:p>
    <w:p>
      <w:pPr>
        <w:pStyle w:val="14"/>
        <w:rPr>
          <w:rFonts w:ascii="宋体" w:cs="宋体"/>
          <w:color w:val="auto"/>
        </w:rPr>
      </w:pPr>
      <w:bookmarkStart w:id="183" w:name="_Toc25706"/>
      <w:r>
        <w:rPr>
          <w:rFonts w:hint="eastAsia" w:ascii="宋体" w:hAnsi="宋体" w:cs="宋体"/>
          <w:color w:val="auto"/>
        </w:rPr>
        <w:t>（二）</w:t>
      </w:r>
      <w:bookmarkEnd w:id="182"/>
      <w:r>
        <w:rPr>
          <w:rFonts w:hint="eastAsia" w:ascii="宋体" w:hAnsi="宋体" w:cs="宋体"/>
          <w:color w:val="auto"/>
        </w:rPr>
        <w:t>磋商函附录</w:t>
      </w:r>
      <w:bookmarkEnd w:id="183"/>
    </w:p>
    <w:p>
      <w:pPr>
        <w:spacing w:line="360" w:lineRule="exact"/>
        <w:jc w:val="center"/>
        <w:rPr>
          <w:rFonts w:ascii="宋体" w:cs="宋体"/>
          <w:b/>
          <w:color w:val="auto"/>
          <w:szCs w:val="21"/>
        </w:rPr>
      </w:pPr>
    </w:p>
    <w:tbl>
      <w:tblPr>
        <w:tblStyle w:val="21"/>
        <w:tblW w:w="96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7"/>
        <w:gridCol w:w="3725"/>
        <w:gridCol w:w="1447"/>
        <w:gridCol w:w="2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38"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r>
              <w:rPr>
                <w:rFonts w:hint="eastAsia" w:ascii="宋体" w:hAnsi="宋体" w:cs="宋体"/>
                <w:color w:val="auto"/>
                <w:szCs w:val="21"/>
              </w:rPr>
              <w:t>项目名称</w:t>
            </w:r>
          </w:p>
        </w:tc>
        <w:tc>
          <w:tcPr>
            <w:tcW w:w="3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p>
        </w:tc>
        <w:tc>
          <w:tcPr>
            <w:tcW w:w="1447" w:type="dxa"/>
            <w:tcBorders>
              <w:top w:val="single" w:color="auto" w:sz="4" w:space="0"/>
              <w:left w:val="nil"/>
              <w:bottom w:val="single" w:color="auto" w:sz="4" w:space="0"/>
              <w:right w:val="single" w:color="auto" w:sz="4" w:space="0"/>
            </w:tcBorders>
            <w:vAlign w:val="center"/>
          </w:tcPr>
          <w:p>
            <w:pPr>
              <w:spacing w:line="360" w:lineRule="exact"/>
              <w:jc w:val="center"/>
              <w:rPr>
                <w:color w:val="auto"/>
              </w:rPr>
            </w:pPr>
            <w:r>
              <w:rPr>
                <w:rFonts w:hint="eastAsia"/>
                <w:color w:val="auto"/>
              </w:rPr>
              <w:t>项目编号</w:t>
            </w:r>
          </w:p>
          <w:p>
            <w:pPr>
              <w:pStyle w:val="2"/>
              <w:ind w:left="0" w:leftChars="0" w:firstLine="0" w:firstLineChars="0"/>
              <w:jc w:val="center"/>
              <w:rPr>
                <w:color w:val="auto"/>
              </w:rPr>
            </w:pPr>
            <w:r>
              <w:rPr>
                <w:rFonts w:hint="eastAsia" w:ascii="宋体" w:hAnsi="宋体" w:cs="宋体"/>
                <w:color w:val="auto"/>
                <w:szCs w:val="21"/>
              </w:rPr>
              <w:t>采购编号</w:t>
            </w:r>
          </w:p>
        </w:tc>
        <w:tc>
          <w:tcPr>
            <w:tcW w:w="25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427" w:hRule="atLeast"/>
          <w:jc w:val="center"/>
        </w:trPr>
        <w:tc>
          <w:tcPr>
            <w:tcW w:w="200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r>
              <w:rPr>
                <w:rFonts w:hint="eastAsia" w:ascii="宋体" w:hAnsi="宋体" w:cs="宋体"/>
                <w:color w:val="auto"/>
                <w:szCs w:val="21"/>
              </w:rPr>
              <w:t>磋商报价（元）</w:t>
            </w:r>
          </w:p>
        </w:tc>
        <w:tc>
          <w:tcPr>
            <w:tcW w:w="7673"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10" w:firstLineChars="100"/>
              <w:rPr>
                <w:rFonts w:ascii="宋体" w:hAnsi="宋体" w:cs="宋体"/>
                <w:color w:val="auto"/>
                <w:szCs w:val="21"/>
                <w:u w:val="single"/>
              </w:rPr>
            </w:pPr>
            <w:r>
              <w:rPr>
                <w:rFonts w:hint="eastAsia" w:ascii="宋体" w:hAnsi="宋体" w:cs="宋体"/>
                <w:color w:val="auto"/>
                <w:szCs w:val="21"/>
              </w:rPr>
              <w:t>总报价：人民币大写：</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w:t>
            </w:r>
            <w:r>
              <w:rPr>
                <w:rFonts w:hint="eastAsia" w:ascii="宋体" w:hAnsi="宋体" w:cs="宋体"/>
                <w:color w:val="auto"/>
                <w:szCs w:val="21"/>
              </w:rPr>
              <w:t>小写：</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13" w:hRule="atLeast"/>
          <w:jc w:val="center"/>
        </w:trPr>
        <w:tc>
          <w:tcPr>
            <w:tcW w:w="200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r>
              <w:rPr>
                <w:rFonts w:hint="eastAsia" w:ascii="宋体" w:hAnsi="宋体" w:cs="宋体"/>
                <w:color w:val="auto"/>
                <w:szCs w:val="21"/>
              </w:rPr>
              <w:t>质量</w:t>
            </w:r>
          </w:p>
        </w:tc>
        <w:tc>
          <w:tcPr>
            <w:tcW w:w="7673"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093"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eastAsia="宋体" w:cs="宋体"/>
                <w:color w:val="auto"/>
                <w:szCs w:val="21"/>
                <w:lang w:eastAsia="zh-CN"/>
              </w:rPr>
            </w:pPr>
            <w:r>
              <w:rPr>
                <w:rFonts w:hint="eastAsia" w:ascii="宋体" w:hAnsi="宋体" w:cs="宋体"/>
                <w:color w:val="auto"/>
                <w:szCs w:val="21"/>
                <w:lang w:eastAsia="zh-CN"/>
              </w:rPr>
              <w:t>供货期</w:t>
            </w:r>
          </w:p>
        </w:tc>
        <w:tc>
          <w:tcPr>
            <w:tcW w:w="76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920"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r>
              <w:rPr>
                <w:rFonts w:hint="eastAsia" w:ascii="宋体" w:hAnsi="宋体" w:cs="宋体"/>
                <w:color w:val="auto"/>
                <w:szCs w:val="21"/>
              </w:rPr>
              <w:t>优惠条件</w:t>
            </w:r>
          </w:p>
        </w:tc>
        <w:tc>
          <w:tcPr>
            <w:tcW w:w="76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260"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p>
        </w:tc>
        <w:tc>
          <w:tcPr>
            <w:tcW w:w="76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left="105" w:leftChars="50" w:right="105" w:rightChars="50"/>
              <w:rPr>
                <w:rFonts w:ascii="宋体" w:cs="宋体"/>
                <w:b/>
                <w:color w:val="auto"/>
                <w:szCs w:val="21"/>
              </w:rPr>
            </w:pPr>
            <w:r>
              <w:rPr>
                <w:rFonts w:hint="eastAsia" w:ascii="宋体" w:hAnsi="宋体" w:cs="宋体"/>
                <w:b/>
                <w:color w:val="auto"/>
                <w:szCs w:val="21"/>
              </w:rPr>
              <w:t>说明：</w:t>
            </w:r>
          </w:p>
          <w:p>
            <w:pPr>
              <w:spacing w:line="360" w:lineRule="exact"/>
              <w:ind w:left="105" w:leftChars="50" w:right="105" w:rightChars="50"/>
              <w:rPr>
                <w:rFonts w:ascii="宋体" w:cs="宋体"/>
                <w:color w:val="auto"/>
                <w:szCs w:val="21"/>
              </w:rPr>
            </w:pPr>
            <w:r>
              <w:rPr>
                <w:rFonts w:ascii="宋体" w:hAnsi="宋体" w:cs="宋体"/>
                <w:color w:val="auto"/>
                <w:szCs w:val="21"/>
              </w:rPr>
              <w:t>1</w:t>
            </w:r>
            <w:r>
              <w:rPr>
                <w:rFonts w:hint="eastAsia" w:ascii="宋体" w:hAnsi="宋体" w:cs="宋体"/>
                <w:color w:val="auto"/>
                <w:szCs w:val="21"/>
              </w:rPr>
              <w:t>、本表磋商报价应与</w:t>
            </w:r>
            <w:r>
              <w:rPr>
                <w:rFonts w:hint="eastAsia" w:ascii="宋体" w:hAnsi="宋体" w:cs="宋体"/>
                <w:color w:val="auto"/>
                <w:szCs w:val="21"/>
                <w:u w:val="single"/>
              </w:rPr>
              <w:t>响应文件中报价表、投标函的总报价一致</w:t>
            </w:r>
            <w:r>
              <w:rPr>
                <w:rFonts w:hint="eastAsia" w:ascii="宋体" w:hAnsi="宋体" w:cs="宋体"/>
                <w:color w:val="auto"/>
                <w:szCs w:val="21"/>
              </w:rPr>
              <w:t>，不一致者以《投标函》中总报价为准（大小写不一致以大写金额为准），供应商将承担由此造成的一切后果。</w:t>
            </w:r>
          </w:p>
          <w:p>
            <w:pPr>
              <w:spacing w:line="360" w:lineRule="exact"/>
              <w:ind w:left="105" w:leftChars="50" w:right="105" w:rightChars="50"/>
              <w:rPr>
                <w:rFonts w:ascii="宋体" w:cs="宋体"/>
                <w:color w:val="auto"/>
                <w:szCs w:val="21"/>
              </w:rPr>
            </w:pPr>
            <w:r>
              <w:rPr>
                <w:rFonts w:ascii="宋体" w:hAnsi="宋体" w:cs="宋体"/>
                <w:color w:val="auto"/>
                <w:szCs w:val="21"/>
              </w:rPr>
              <w:t>2</w:t>
            </w:r>
            <w:r>
              <w:rPr>
                <w:rFonts w:hint="eastAsia" w:ascii="宋体" w:hAnsi="宋体" w:cs="宋体"/>
                <w:color w:val="auto"/>
                <w:szCs w:val="21"/>
              </w:rPr>
              <w:t>、磋商报价应包含成本、运输、税金、培训、安装调试等一切与之相关费用</w:t>
            </w:r>
            <w:r>
              <w:rPr>
                <w:rFonts w:hint="eastAsia" w:ascii="宋体" w:hAnsi="宋体" w:cs="宋体"/>
                <w:b/>
                <w:color w:val="auto"/>
                <w:szCs w:val="21"/>
              </w:rPr>
              <w:t>。</w:t>
            </w:r>
          </w:p>
        </w:tc>
      </w:tr>
    </w:tbl>
    <w:p>
      <w:pPr>
        <w:pStyle w:val="5"/>
        <w:spacing w:line="360" w:lineRule="exact"/>
        <w:ind w:left="0" w:leftChars="0" w:firstLine="210" w:firstLineChars="100"/>
        <w:rPr>
          <w:rFonts w:ascii="宋体" w:cs="宋体"/>
          <w:color w:val="auto"/>
          <w:szCs w:val="21"/>
        </w:rPr>
      </w:pPr>
    </w:p>
    <w:p>
      <w:pPr>
        <w:pStyle w:val="5"/>
        <w:spacing w:line="520" w:lineRule="exact"/>
        <w:ind w:left="0" w:leftChars="0" w:firstLine="6510" w:firstLineChars="3100"/>
        <w:jc w:val="both"/>
        <w:rPr>
          <w:rFonts w:ascii="宋体" w:cs="宋体"/>
          <w:color w:val="auto"/>
          <w:szCs w:val="21"/>
        </w:rPr>
      </w:pPr>
      <w:r>
        <w:rPr>
          <w:rFonts w:hint="eastAsia" w:ascii="宋体" w:hAnsi="宋体" w:cs="宋体"/>
          <w:color w:val="auto"/>
          <w:szCs w:val="21"/>
        </w:rPr>
        <w:t>供应商名称（公章）：</w:t>
      </w:r>
    </w:p>
    <w:p>
      <w:pPr>
        <w:pStyle w:val="5"/>
        <w:spacing w:line="520" w:lineRule="exact"/>
        <w:ind w:left="0" w:leftChars="0" w:firstLine="210" w:firstLineChars="100"/>
        <w:jc w:val="center"/>
        <w:rPr>
          <w:rFonts w:asci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法定代表人或授权委托人签字</w:t>
      </w:r>
      <w:r>
        <w:rPr>
          <w:rFonts w:ascii="宋体" w:hAnsi="宋体" w:cs="宋体"/>
          <w:color w:val="auto"/>
          <w:szCs w:val="21"/>
        </w:rPr>
        <w:t>:</w:t>
      </w:r>
    </w:p>
    <w:p>
      <w:pPr>
        <w:pStyle w:val="5"/>
        <w:spacing w:line="360" w:lineRule="exact"/>
        <w:jc w:val="right"/>
        <w:rPr>
          <w:rFonts w:ascii="宋体" w:cs="宋体"/>
          <w:color w:val="auto"/>
          <w:szCs w:val="21"/>
        </w:rPr>
      </w:pPr>
    </w:p>
    <w:p>
      <w:pPr>
        <w:spacing w:line="360" w:lineRule="exact"/>
        <w:jc w:val="center"/>
        <w:rPr>
          <w:rFonts w:asci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widowControl/>
        <w:spacing w:line="360" w:lineRule="exact"/>
        <w:rPr>
          <w:rFonts w:ascii="宋体" w:cs="宋体"/>
          <w:color w:val="auto"/>
          <w:szCs w:val="21"/>
        </w:rPr>
      </w:pPr>
    </w:p>
    <w:p>
      <w:pPr>
        <w:widowControl/>
        <w:spacing w:line="360" w:lineRule="exact"/>
        <w:rPr>
          <w:rFonts w:ascii="宋体" w:cs="宋体"/>
          <w:color w:val="auto"/>
          <w:szCs w:val="21"/>
        </w:rPr>
      </w:pPr>
    </w:p>
    <w:p>
      <w:pPr>
        <w:widowControl/>
        <w:spacing w:line="360" w:lineRule="exact"/>
        <w:rPr>
          <w:rFonts w:ascii="宋体" w:cs="宋体"/>
          <w:color w:val="auto"/>
          <w:szCs w:val="21"/>
        </w:rPr>
      </w:pPr>
    </w:p>
    <w:p>
      <w:pPr>
        <w:pStyle w:val="14"/>
        <w:rPr>
          <w:rFonts w:ascii="宋体" w:cs="宋体"/>
          <w:color w:val="auto"/>
        </w:rPr>
      </w:pPr>
      <w:bookmarkStart w:id="184" w:name="_Toc17927"/>
      <w:bookmarkStart w:id="185" w:name="_Toc18905"/>
      <w:r>
        <w:rPr>
          <w:rFonts w:hint="eastAsia" w:ascii="宋体" w:hAnsi="宋体" w:cs="宋体"/>
          <w:color w:val="auto"/>
          <w:sz w:val="28"/>
          <w:szCs w:val="28"/>
        </w:rPr>
        <w:t>二、</w:t>
      </w:r>
      <w:r>
        <w:rPr>
          <w:rFonts w:hint="eastAsia" w:ascii="宋体" w:hAnsi="宋体" w:cs="宋体"/>
          <w:color w:val="auto"/>
        </w:rPr>
        <w:t>法定代表人（负责人）身份证明</w:t>
      </w:r>
      <w:bookmarkEnd w:id="184"/>
      <w:bookmarkEnd w:id="185"/>
    </w:p>
    <w:p>
      <w:pPr>
        <w:spacing w:line="440" w:lineRule="exact"/>
        <w:rPr>
          <w:rFonts w:ascii="宋体" w:cs="宋体"/>
          <w:color w:val="auto"/>
          <w:sz w:val="20"/>
        </w:rPr>
      </w:pPr>
    </w:p>
    <w:p>
      <w:pPr>
        <w:spacing w:line="440" w:lineRule="exact"/>
        <w:rPr>
          <w:rFonts w:ascii="宋体" w:cs="宋体"/>
          <w:color w:val="auto"/>
          <w:szCs w:val="21"/>
        </w:rPr>
      </w:pPr>
    </w:p>
    <w:p>
      <w:pPr>
        <w:spacing w:line="560" w:lineRule="exact"/>
        <w:rPr>
          <w:rFonts w:ascii="宋体" w:cs="宋体"/>
          <w:color w:val="auto"/>
          <w:szCs w:val="21"/>
        </w:rPr>
      </w:pPr>
      <w:r>
        <w:rPr>
          <w:rFonts w:hint="eastAsia" w:ascii="宋体" w:hAnsi="宋体" w:cs="宋体"/>
          <w:color w:val="auto"/>
          <w:szCs w:val="21"/>
        </w:rPr>
        <w:t>供应商名称：</w:t>
      </w:r>
    </w:p>
    <w:p>
      <w:pPr>
        <w:spacing w:line="560" w:lineRule="exact"/>
        <w:rPr>
          <w:rFonts w:ascii="宋体" w:cs="宋体"/>
          <w:color w:val="auto"/>
          <w:szCs w:val="21"/>
        </w:rPr>
      </w:pPr>
      <w:r>
        <w:rPr>
          <w:rFonts w:hint="eastAsia" w:ascii="宋体" w:hAnsi="宋体" w:cs="宋体"/>
          <w:color w:val="auto"/>
          <w:szCs w:val="21"/>
        </w:rPr>
        <w:t>单位性质：</w:t>
      </w:r>
    </w:p>
    <w:p>
      <w:pPr>
        <w:spacing w:line="560" w:lineRule="exact"/>
        <w:rPr>
          <w:rFonts w:ascii="宋体" w:cs="宋体"/>
          <w:color w:val="auto"/>
          <w:szCs w:val="21"/>
        </w:rPr>
      </w:pPr>
      <w:r>
        <w:rPr>
          <w:rFonts w:hint="eastAsia" w:ascii="宋体" w:hAnsi="宋体" w:cs="宋体"/>
          <w:color w:val="auto"/>
          <w:szCs w:val="21"/>
        </w:rPr>
        <w:t>地址：</w:t>
      </w:r>
    </w:p>
    <w:p>
      <w:pPr>
        <w:spacing w:line="560" w:lineRule="exact"/>
        <w:rPr>
          <w:rFonts w:ascii="宋体" w:cs="宋体"/>
          <w:color w:val="auto"/>
          <w:szCs w:val="21"/>
        </w:rPr>
      </w:pPr>
      <w:r>
        <w:rPr>
          <w:rFonts w:hint="eastAsia" w:ascii="宋体" w:hAnsi="宋体" w:cs="宋体"/>
          <w:color w:val="auto"/>
          <w:szCs w:val="21"/>
        </w:rPr>
        <w:t>成立时间：年月日</w:t>
      </w:r>
    </w:p>
    <w:p>
      <w:pPr>
        <w:spacing w:line="560" w:lineRule="exact"/>
        <w:rPr>
          <w:rFonts w:ascii="宋体" w:cs="宋体"/>
          <w:color w:val="auto"/>
          <w:szCs w:val="21"/>
        </w:rPr>
      </w:pPr>
      <w:r>
        <w:rPr>
          <w:rFonts w:hint="eastAsia" w:ascii="宋体" w:hAnsi="宋体" w:cs="宋体"/>
          <w:color w:val="auto"/>
          <w:szCs w:val="21"/>
        </w:rPr>
        <w:t>经营期限：</w:t>
      </w:r>
    </w:p>
    <w:p>
      <w:pPr>
        <w:spacing w:line="560" w:lineRule="exact"/>
        <w:rPr>
          <w:rFonts w:ascii="宋体" w:cs="宋体"/>
          <w:color w:val="auto"/>
          <w:szCs w:val="21"/>
        </w:rPr>
      </w:pPr>
      <w:r>
        <w:rPr>
          <w:rFonts w:hint="eastAsia" w:ascii="宋体" w:hAnsi="宋体" w:cs="宋体"/>
          <w:color w:val="auto"/>
          <w:szCs w:val="21"/>
        </w:rPr>
        <w:t>姓名：性别：年龄：职务：</w:t>
      </w:r>
    </w:p>
    <w:p>
      <w:pPr>
        <w:spacing w:line="560" w:lineRule="exact"/>
        <w:rPr>
          <w:rFonts w:ascii="宋体" w:cs="宋体"/>
          <w:color w:val="auto"/>
          <w:szCs w:val="21"/>
        </w:rPr>
      </w:pPr>
      <w:r>
        <w:rPr>
          <w:rFonts w:hint="eastAsia" w:ascii="宋体" w:hAnsi="宋体" w:cs="宋体"/>
          <w:color w:val="auto"/>
          <w:szCs w:val="21"/>
        </w:rPr>
        <w:t>系（供应商名称）的法定代表人。</w:t>
      </w:r>
    </w:p>
    <w:p>
      <w:pPr>
        <w:spacing w:line="560" w:lineRule="exact"/>
        <w:ind w:firstLine="420" w:firstLineChars="200"/>
        <w:rPr>
          <w:rFonts w:ascii="宋体" w:cs="宋体"/>
          <w:color w:val="auto"/>
          <w:szCs w:val="21"/>
        </w:rPr>
      </w:pPr>
      <w:r>
        <w:rPr>
          <w:rFonts w:hint="eastAsia" w:ascii="宋体" w:hAnsi="宋体" w:cs="宋体"/>
          <w:color w:val="auto"/>
          <w:szCs w:val="21"/>
        </w:rPr>
        <w:t>特此证明。</w:t>
      </w:r>
    </w:p>
    <w:p>
      <w:pPr>
        <w:spacing w:line="560" w:lineRule="exact"/>
        <w:rPr>
          <w:rFonts w:ascii="宋体" w:cs="宋体"/>
          <w:color w:val="auto"/>
          <w:szCs w:val="21"/>
        </w:rPr>
      </w:pPr>
      <w:r>
        <w:rPr>
          <w:rFonts w:hint="eastAsia" w:ascii="宋体" w:hAnsi="宋体" w:cs="宋体"/>
          <w:color w:val="auto"/>
          <w:szCs w:val="21"/>
        </w:rPr>
        <w:t>法定代表人身份证明</w:t>
      </w:r>
    </w:p>
    <w:p>
      <w:pPr>
        <w:spacing w:line="560" w:lineRule="exact"/>
        <w:rPr>
          <w:rFonts w:ascii="宋体" w:cs="宋体"/>
          <w:color w:val="auto"/>
          <w:szCs w:val="21"/>
        </w:rPr>
      </w:pPr>
    </w:p>
    <w:p>
      <w:pPr>
        <w:pStyle w:val="2"/>
        <w:ind w:firstLine="210"/>
        <w:rPr>
          <w:rFonts w:ascii="宋体" w:cs="宋体"/>
          <w:color w:val="auto"/>
          <w:szCs w:val="21"/>
        </w:rPr>
      </w:pPr>
    </w:p>
    <w:p>
      <w:pPr>
        <w:pStyle w:val="4"/>
        <w:rPr>
          <w:rFonts w:ascii="宋体" w:cs="宋体"/>
          <w:color w:val="auto"/>
          <w:szCs w:val="21"/>
        </w:rPr>
      </w:pPr>
    </w:p>
    <w:p>
      <w:pPr>
        <w:pStyle w:val="4"/>
        <w:rPr>
          <w:rFonts w:ascii="宋体" w:cs="宋体"/>
          <w:color w:val="auto"/>
          <w:szCs w:val="21"/>
        </w:rPr>
      </w:pPr>
    </w:p>
    <w:p>
      <w:pPr>
        <w:spacing w:line="560" w:lineRule="exact"/>
        <w:jc w:val="center"/>
        <w:rPr>
          <w:rFonts w:asci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供应商：（盖单位章）</w:t>
      </w:r>
    </w:p>
    <w:p>
      <w:pPr>
        <w:spacing w:line="560" w:lineRule="exact"/>
        <w:ind w:firstLine="7770" w:firstLineChars="3700"/>
        <w:jc w:val="both"/>
        <w:rPr>
          <w:rFonts w:ascii="宋体" w:cs="宋体"/>
          <w:color w:val="auto"/>
          <w:szCs w:val="21"/>
        </w:rPr>
      </w:pP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pStyle w:val="14"/>
        <w:rPr>
          <w:rFonts w:ascii="宋体" w:cs="宋体"/>
          <w:color w:val="auto"/>
        </w:rPr>
      </w:pPr>
      <w:r>
        <w:rPr>
          <w:rFonts w:ascii="宋体" w:cs="宋体"/>
          <w:color w:val="auto"/>
        </w:rPr>
        <w:br w:type="page"/>
      </w:r>
      <w:bookmarkStart w:id="186" w:name="_Toc14665"/>
      <w:bookmarkStart w:id="187" w:name="_Toc3382"/>
      <w:r>
        <w:rPr>
          <w:rFonts w:hint="eastAsia" w:ascii="宋体" w:hAnsi="宋体" w:cs="宋体"/>
          <w:color w:val="auto"/>
        </w:rPr>
        <w:t>三、授权委托书</w:t>
      </w:r>
      <w:bookmarkEnd w:id="186"/>
      <w:bookmarkEnd w:id="187"/>
    </w:p>
    <w:p>
      <w:pPr>
        <w:spacing w:line="440" w:lineRule="exact"/>
        <w:rPr>
          <w:rFonts w:ascii="宋体" w:cs="宋体"/>
          <w:color w:val="auto"/>
          <w:szCs w:val="21"/>
        </w:rPr>
      </w:pPr>
    </w:p>
    <w:p>
      <w:pPr>
        <w:topLinePunct/>
        <w:spacing w:line="560" w:lineRule="exact"/>
        <w:ind w:firstLine="420" w:firstLineChars="200"/>
        <w:rPr>
          <w:rFonts w:ascii="宋体" w:cs="宋体"/>
          <w:color w:val="auto"/>
          <w:szCs w:val="21"/>
        </w:rPr>
      </w:pPr>
      <w:r>
        <w:rPr>
          <w:rFonts w:hint="eastAsia" w:ascii="宋体" w:hAnsi="宋体" w:cs="宋体"/>
          <w:color w:val="auto"/>
          <w:szCs w:val="21"/>
        </w:rPr>
        <w:t>本人（姓名）系（供应商名称）的法定代表人（负责人），现委托（姓名）为我方代理人。代理人根据授权，以我方名义签署、澄清、说明、补正、递交、撤回、修改（项目名称）响应文件、签订合同和处理有关事宜，其法律后果由我方承担。</w:t>
      </w:r>
    </w:p>
    <w:p>
      <w:pPr>
        <w:spacing w:line="560" w:lineRule="exact"/>
        <w:rPr>
          <w:rFonts w:ascii="宋体" w:cs="宋体"/>
          <w:color w:val="auto"/>
          <w:szCs w:val="21"/>
        </w:rPr>
      </w:pPr>
      <w:r>
        <w:rPr>
          <w:rFonts w:hint="eastAsia" w:ascii="宋体" w:hAnsi="宋体" w:cs="宋体"/>
          <w:color w:val="auto"/>
          <w:szCs w:val="21"/>
        </w:rPr>
        <w:t>委托期限：。</w:t>
      </w:r>
    </w:p>
    <w:p>
      <w:pPr>
        <w:spacing w:line="560" w:lineRule="exact"/>
        <w:ind w:firstLine="420" w:firstLineChars="200"/>
        <w:rPr>
          <w:rFonts w:ascii="宋体" w:cs="宋体"/>
          <w:color w:val="auto"/>
          <w:szCs w:val="21"/>
        </w:rPr>
      </w:pPr>
      <w:r>
        <w:rPr>
          <w:rFonts w:hint="eastAsia" w:ascii="宋体" w:hAnsi="宋体" w:cs="宋体"/>
          <w:color w:val="auto"/>
          <w:szCs w:val="21"/>
        </w:rPr>
        <w:t>代理人无转委托权。</w:t>
      </w:r>
    </w:p>
    <w:p>
      <w:pPr>
        <w:spacing w:line="560" w:lineRule="exact"/>
        <w:ind w:firstLine="420" w:firstLineChars="200"/>
        <w:rPr>
          <w:rFonts w:ascii="宋体" w:cs="宋体"/>
          <w:color w:val="auto"/>
          <w:szCs w:val="21"/>
        </w:rPr>
      </w:pPr>
      <w:r>
        <w:rPr>
          <w:rFonts w:hint="eastAsia" w:ascii="宋体" w:hAnsi="宋体" w:cs="宋体"/>
          <w:color w:val="auto"/>
          <w:szCs w:val="21"/>
        </w:rPr>
        <w:t>附：委托代理人身份证明</w:t>
      </w:r>
    </w:p>
    <w:p>
      <w:pPr>
        <w:spacing w:line="560" w:lineRule="exact"/>
        <w:rPr>
          <w:rFonts w:ascii="宋体" w:cs="宋体"/>
          <w:color w:val="auto"/>
          <w:szCs w:val="21"/>
        </w:rPr>
      </w:pPr>
    </w:p>
    <w:p>
      <w:pPr>
        <w:spacing w:line="560" w:lineRule="exact"/>
        <w:rPr>
          <w:rFonts w:ascii="宋体" w:cs="宋体"/>
          <w:color w:val="auto"/>
          <w:szCs w:val="21"/>
        </w:rPr>
      </w:pPr>
    </w:p>
    <w:p>
      <w:pPr>
        <w:spacing w:line="560" w:lineRule="exact"/>
        <w:rPr>
          <w:rFonts w:ascii="宋体" w:cs="宋体"/>
          <w:color w:val="auto"/>
          <w:szCs w:val="21"/>
        </w:rPr>
      </w:pPr>
      <w:r>
        <w:rPr>
          <w:rFonts w:hint="eastAsia" w:ascii="宋体" w:hAnsi="宋体" w:cs="宋体"/>
          <w:color w:val="auto"/>
          <w:szCs w:val="21"/>
        </w:rPr>
        <w:t>供应商：（盖单位章）</w:t>
      </w:r>
    </w:p>
    <w:p>
      <w:pPr>
        <w:spacing w:line="560" w:lineRule="exact"/>
        <w:rPr>
          <w:rFonts w:ascii="宋体" w:cs="宋体"/>
          <w:color w:val="auto"/>
          <w:szCs w:val="21"/>
        </w:rPr>
      </w:pPr>
    </w:p>
    <w:p>
      <w:pPr>
        <w:spacing w:line="560" w:lineRule="exact"/>
        <w:rPr>
          <w:rFonts w:ascii="宋体" w:cs="宋体"/>
          <w:color w:val="auto"/>
          <w:szCs w:val="21"/>
        </w:rPr>
      </w:pPr>
      <w:r>
        <w:rPr>
          <w:rFonts w:hint="eastAsia" w:ascii="宋体" w:hAnsi="宋体" w:cs="宋体"/>
          <w:color w:val="auto"/>
          <w:szCs w:val="21"/>
        </w:rPr>
        <w:t>法定代表人：（签字）</w:t>
      </w:r>
    </w:p>
    <w:p>
      <w:pPr>
        <w:spacing w:line="560" w:lineRule="exact"/>
        <w:rPr>
          <w:rFonts w:ascii="宋体" w:cs="宋体"/>
          <w:color w:val="auto"/>
          <w:szCs w:val="21"/>
        </w:rPr>
      </w:pPr>
    </w:p>
    <w:p>
      <w:pPr>
        <w:spacing w:line="560" w:lineRule="exact"/>
        <w:rPr>
          <w:rFonts w:ascii="宋体" w:cs="宋体"/>
          <w:color w:val="auto"/>
          <w:szCs w:val="21"/>
        </w:rPr>
      </w:pPr>
      <w:r>
        <w:rPr>
          <w:rFonts w:hint="eastAsia" w:ascii="宋体" w:hAnsi="宋体" w:cs="宋体"/>
          <w:color w:val="auto"/>
          <w:szCs w:val="21"/>
        </w:rPr>
        <w:t>身份证号码：</w:t>
      </w:r>
    </w:p>
    <w:p>
      <w:pPr>
        <w:spacing w:line="560" w:lineRule="exact"/>
        <w:rPr>
          <w:rFonts w:ascii="宋体" w:cs="宋体"/>
          <w:color w:val="auto"/>
          <w:szCs w:val="21"/>
        </w:rPr>
      </w:pPr>
    </w:p>
    <w:p>
      <w:pPr>
        <w:spacing w:line="560" w:lineRule="exact"/>
        <w:rPr>
          <w:rFonts w:ascii="宋体" w:cs="宋体"/>
          <w:color w:val="auto"/>
          <w:szCs w:val="21"/>
        </w:rPr>
      </w:pPr>
      <w:r>
        <w:rPr>
          <w:rFonts w:hint="eastAsia" w:ascii="宋体" w:hAnsi="宋体" w:cs="宋体"/>
          <w:color w:val="auto"/>
          <w:szCs w:val="21"/>
        </w:rPr>
        <w:t>委托代理人：（签字）</w:t>
      </w:r>
    </w:p>
    <w:p>
      <w:pPr>
        <w:spacing w:line="560" w:lineRule="exact"/>
        <w:rPr>
          <w:rFonts w:ascii="宋体" w:cs="宋体"/>
          <w:color w:val="auto"/>
          <w:szCs w:val="21"/>
        </w:rPr>
      </w:pPr>
    </w:p>
    <w:p>
      <w:pPr>
        <w:spacing w:line="560" w:lineRule="exact"/>
        <w:rPr>
          <w:rFonts w:ascii="宋体" w:cs="宋体"/>
          <w:color w:val="auto"/>
          <w:szCs w:val="21"/>
        </w:rPr>
      </w:pPr>
      <w:r>
        <w:rPr>
          <w:rFonts w:hint="eastAsia" w:ascii="宋体" w:hAnsi="宋体" w:cs="宋体"/>
          <w:color w:val="auto"/>
          <w:szCs w:val="21"/>
        </w:rPr>
        <w:t>身份证号码：</w:t>
      </w:r>
    </w:p>
    <w:p>
      <w:pPr>
        <w:spacing w:line="560" w:lineRule="exact"/>
        <w:rPr>
          <w:rFonts w:ascii="宋体" w:cs="宋体"/>
          <w:color w:val="auto"/>
          <w:szCs w:val="21"/>
        </w:rPr>
      </w:pPr>
    </w:p>
    <w:p>
      <w:pPr>
        <w:spacing w:line="560" w:lineRule="exact"/>
        <w:rPr>
          <w:rFonts w:ascii="宋体" w:cs="宋体"/>
          <w:color w:val="auto"/>
          <w:szCs w:val="21"/>
        </w:rPr>
      </w:pPr>
    </w:p>
    <w:p>
      <w:pPr>
        <w:spacing w:line="560" w:lineRule="exact"/>
        <w:ind w:firstLine="525" w:firstLineChars="250"/>
        <w:jc w:val="center"/>
        <w:rPr>
          <w:rFonts w:asci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jc w:val="center"/>
        <w:rPr>
          <w:rFonts w:ascii="宋体" w:cs="宋体"/>
          <w:color w:val="auto"/>
          <w:szCs w:val="21"/>
        </w:rPr>
      </w:pPr>
      <w:bookmarkStart w:id="188" w:name="_Toc19605"/>
      <w:bookmarkStart w:id="189" w:name="_Toc30296"/>
    </w:p>
    <w:p>
      <w:pPr>
        <w:pStyle w:val="14"/>
        <w:jc w:val="both"/>
        <w:rPr>
          <w:rFonts w:ascii="宋体" w:hAnsi="宋体" w:cs="宋体"/>
          <w:color w:val="auto"/>
        </w:rPr>
      </w:pPr>
    </w:p>
    <w:p>
      <w:pPr>
        <w:pStyle w:val="14"/>
        <w:rPr>
          <w:rFonts w:hint="eastAsia" w:ascii="宋体" w:hAnsi="宋体" w:cs="宋体"/>
          <w:color w:val="auto"/>
        </w:rPr>
      </w:pPr>
      <w:bookmarkStart w:id="190" w:name="_Toc13698"/>
      <w:r>
        <w:rPr>
          <w:rFonts w:hint="eastAsia" w:ascii="宋体" w:hAnsi="宋体" w:cs="宋体"/>
          <w:color w:val="auto"/>
        </w:rPr>
        <w:t>四、货物</w:t>
      </w:r>
      <w:r>
        <w:rPr>
          <w:rFonts w:hint="eastAsia" w:ascii="宋体" w:hAnsi="宋体"/>
          <w:color w:val="auto"/>
          <w:szCs w:val="21"/>
          <w:lang w:eastAsia="zh-CN"/>
        </w:rPr>
        <w:t>规格及技术参数</w:t>
      </w:r>
      <w:r>
        <w:rPr>
          <w:rFonts w:hint="eastAsia" w:ascii="宋体" w:hAnsi="宋体" w:cs="宋体"/>
          <w:color w:val="auto"/>
        </w:rPr>
        <w:t>偏差表</w:t>
      </w:r>
      <w:bookmarkEnd w:id="190"/>
    </w:p>
    <w:p>
      <w:pPr>
        <w:widowControl/>
        <w:spacing w:line="560" w:lineRule="exact"/>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widowControl/>
        <w:spacing w:line="560" w:lineRule="exact"/>
        <w:rPr>
          <w:rFonts w:hint="eastAsia"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 xml:space="preserve">                    采购编号</w:t>
      </w:r>
      <w:r>
        <w:rPr>
          <w:rFonts w:hint="eastAsia" w:ascii="宋体" w:hAnsi="宋体" w:cs="宋体"/>
          <w:color w:val="auto"/>
          <w:szCs w:val="21"/>
          <w:lang w:eastAsia="zh-CN"/>
        </w:rPr>
        <w:t>：</w:t>
      </w:r>
      <w:r>
        <w:rPr>
          <w:rFonts w:hint="eastAsia" w:ascii="宋体" w:hAnsi="宋体" w:cs="宋体"/>
          <w:color w:val="auto"/>
          <w:szCs w:val="21"/>
          <w:u w:val="single"/>
        </w:rPr>
        <w:t xml:space="preserve">                      </w:t>
      </w:r>
    </w:p>
    <w:p>
      <w:pPr>
        <w:widowControl/>
        <w:spacing w:line="560" w:lineRule="exact"/>
        <w:rPr>
          <w:rFonts w:hint="eastAsia"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名称：（公章）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21"/>
        <w:tblpPr w:leftFromText="180" w:rightFromText="180" w:vertAnchor="text" w:horzAnchor="margin" w:tblpXSpec="left" w:tblpY="297"/>
        <w:tblW w:w="9738"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7"/>
        <w:gridCol w:w="1557"/>
        <w:gridCol w:w="2037"/>
        <w:gridCol w:w="2374"/>
        <w:gridCol w:w="1542"/>
        <w:gridCol w:w="1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53" w:hRule="atLeast"/>
        </w:trPr>
        <w:tc>
          <w:tcPr>
            <w:tcW w:w="437" w:type="dxa"/>
            <w:vAlign w:val="center"/>
          </w:tcPr>
          <w:p>
            <w:pPr>
              <w:jc w:val="center"/>
              <w:rPr>
                <w:rFonts w:hint="eastAsia" w:ascii="宋体" w:hAnsi="宋体" w:cs="宋体"/>
                <w:color w:val="auto"/>
              </w:rPr>
            </w:pPr>
          </w:p>
          <w:p>
            <w:pPr>
              <w:jc w:val="center"/>
              <w:rPr>
                <w:rFonts w:hint="eastAsia" w:ascii="宋体" w:hAnsi="宋体" w:cs="宋体"/>
                <w:color w:val="auto"/>
              </w:rPr>
            </w:pPr>
            <w:r>
              <w:rPr>
                <w:rFonts w:hint="eastAsia" w:ascii="宋体" w:hAnsi="宋体" w:cs="宋体"/>
                <w:color w:val="auto"/>
              </w:rPr>
              <w:t>序</w:t>
            </w:r>
          </w:p>
          <w:p>
            <w:pPr>
              <w:jc w:val="center"/>
              <w:rPr>
                <w:rFonts w:hint="eastAsia" w:ascii="宋体" w:hAnsi="宋体" w:cs="宋体"/>
                <w:color w:val="auto"/>
              </w:rPr>
            </w:pPr>
            <w:r>
              <w:rPr>
                <w:rFonts w:hint="eastAsia" w:ascii="宋体" w:hAnsi="宋体" w:cs="宋体"/>
                <w:color w:val="auto"/>
              </w:rPr>
              <w:t>号</w:t>
            </w:r>
          </w:p>
        </w:tc>
        <w:tc>
          <w:tcPr>
            <w:tcW w:w="1557" w:type="dxa"/>
            <w:vAlign w:val="center"/>
          </w:tcPr>
          <w:p>
            <w:pPr>
              <w:jc w:val="center"/>
              <w:rPr>
                <w:rFonts w:hint="eastAsia" w:ascii="宋体" w:hAnsi="宋体" w:cs="宋体"/>
                <w:color w:val="auto"/>
              </w:rPr>
            </w:pPr>
            <w:r>
              <w:rPr>
                <w:rFonts w:hint="eastAsia" w:ascii="宋体" w:hAnsi="宋体" w:cs="宋体"/>
                <w:color w:val="auto"/>
                <w:lang w:eastAsia="zh-CN"/>
              </w:rPr>
              <w:t>货物</w:t>
            </w:r>
            <w:r>
              <w:rPr>
                <w:rFonts w:hint="eastAsia" w:ascii="宋体" w:hAnsi="宋体" w:cs="宋体"/>
                <w:color w:val="auto"/>
              </w:rPr>
              <w:t>名称</w:t>
            </w:r>
          </w:p>
        </w:tc>
        <w:tc>
          <w:tcPr>
            <w:tcW w:w="2037" w:type="dxa"/>
            <w:vAlign w:val="center"/>
          </w:tcPr>
          <w:p>
            <w:pPr>
              <w:jc w:val="center"/>
              <w:rPr>
                <w:rFonts w:hint="eastAsia" w:ascii="宋体" w:hAnsi="宋体" w:cs="宋体"/>
                <w:color w:val="auto"/>
              </w:rPr>
            </w:pPr>
            <w:r>
              <w:rPr>
                <w:rFonts w:hint="eastAsia" w:ascii="宋体" w:hAnsi="宋体" w:cs="宋体"/>
                <w:color w:val="auto"/>
              </w:rPr>
              <w:t>招标文件</w:t>
            </w:r>
            <w:r>
              <w:rPr>
                <w:rFonts w:hint="eastAsia" w:ascii="宋体" w:hAnsi="宋体" w:cs="宋体"/>
                <w:color w:val="auto"/>
                <w:lang w:eastAsia="zh-CN"/>
              </w:rPr>
              <w:t>货物</w:t>
            </w:r>
            <w:r>
              <w:rPr>
                <w:rFonts w:hint="eastAsia" w:ascii="宋体" w:hAnsi="宋体"/>
                <w:color w:val="auto"/>
                <w:szCs w:val="21"/>
                <w:lang w:eastAsia="zh-CN"/>
              </w:rPr>
              <w:t>规格及技术参数</w:t>
            </w:r>
            <w:r>
              <w:rPr>
                <w:rFonts w:hint="eastAsia" w:ascii="宋体" w:hAnsi="宋体" w:cs="宋体"/>
                <w:color w:val="auto"/>
              </w:rPr>
              <w:t>（详细列明）</w:t>
            </w:r>
          </w:p>
        </w:tc>
        <w:tc>
          <w:tcPr>
            <w:tcW w:w="2374" w:type="dxa"/>
            <w:vAlign w:val="center"/>
          </w:tcPr>
          <w:p>
            <w:pPr>
              <w:jc w:val="center"/>
              <w:rPr>
                <w:rFonts w:hint="eastAsia" w:ascii="宋体" w:hAnsi="宋体" w:cs="宋体"/>
                <w:color w:val="auto"/>
              </w:rPr>
            </w:pPr>
            <w:r>
              <w:rPr>
                <w:rFonts w:hint="eastAsia" w:ascii="宋体" w:hAnsi="宋体" w:cs="宋体"/>
                <w:color w:val="auto"/>
              </w:rPr>
              <w:t>投标文件</w:t>
            </w:r>
            <w:r>
              <w:rPr>
                <w:rFonts w:hint="eastAsia" w:ascii="宋体" w:hAnsi="宋体" w:cs="宋体"/>
                <w:color w:val="auto"/>
                <w:lang w:eastAsia="zh-CN"/>
              </w:rPr>
              <w:t>货物规格及技术参数</w:t>
            </w:r>
            <w:r>
              <w:rPr>
                <w:rFonts w:hint="eastAsia" w:ascii="宋体" w:hAnsi="宋体" w:cs="宋体"/>
                <w:color w:val="auto"/>
              </w:rPr>
              <w:t>（详细列明）</w:t>
            </w:r>
          </w:p>
        </w:tc>
        <w:tc>
          <w:tcPr>
            <w:tcW w:w="1542" w:type="dxa"/>
            <w:vAlign w:val="center"/>
          </w:tcPr>
          <w:p>
            <w:pPr>
              <w:jc w:val="center"/>
              <w:rPr>
                <w:rFonts w:hint="eastAsia" w:ascii="宋体" w:hAnsi="宋体" w:cs="宋体"/>
                <w:color w:val="auto"/>
              </w:rPr>
            </w:pPr>
            <w:r>
              <w:rPr>
                <w:rFonts w:hint="eastAsia" w:ascii="宋体" w:hAnsi="宋体" w:cs="宋体"/>
                <w:color w:val="auto"/>
              </w:rPr>
              <w:t>偏差描述（详细描述是否具有正、负偏差）</w:t>
            </w:r>
          </w:p>
        </w:tc>
        <w:tc>
          <w:tcPr>
            <w:tcW w:w="1791" w:type="dxa"/>
            <w:tcBorders>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作为评标性能技术参数依据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atLeast"/>
        </w:trPr>
        <w:tc>
          <w:tcPr>
            <w:tcW w:w="437" w:type="dxa"/>
            <w:tcBorders>
              <w:bottom w:val="single" w:color="auto" w:sz="4" w:space="0"/>
            </w:tcBorders>
            <w:vAlign w:val="center"/>
          </w:tcPr>
          <w:p>
            <w:pPr>
              <w:jc w:val="center"/>
              <w:rPr>
                <w:rFonts w:hint="eastAsia" w:ascii="宋体" w:hAnsi="宋体" w:cs="宋体"/>
                <w:color w:val="auto"/>
              </w:rPr>
            </w:pPr>
          </w:p>
        </w:tc>
        <w:tc>
          <w:tcPr>
            <w:tcW w:w="1557" w:type="dxa"/>
            <w:tcBorders>
              <w:bottom w:val="single" w:color="auto" w:sz="4" w:space="0"/>
            </w:tcBorders>
            <w:vAlign w:val="center"/>
          </w:tcPr>
          <w:p>
            <w:pPr>
              <w:jc w:val="center"/>
              <w:rPr>
                <w:rFonts w:hint="eastAsia" w:ascii="宋体" w:hAnsi="宋体" w:cs="宋体"/>
                <w:color w:val="auto"/>
              </w:rPr>
            </w:pPr>
          </w:p>
        </w:tc>
        <w:tc>
          <w:tcPr>
            <w:tcW w:w="2037" w:type="dxa"/>
            <w:tcBorders>
              <w:bottom w:val="single" w:color="auto" w:sz="4" w:space="0"/>
            </w:tcBorders>
            <w:vAlign w:val="center"/>
          </w:tcPr>
          <w:p>
            <w:pPr>
              <w:jc w:val="center"/>
              <w:rPr>
                <w:rFonts w:hint="eastAsia" w:ascii="宋体" w:hAnsi="宋体" w:cs="宋体"/>
                <w:color w:val="auto"/>
              </w:rPr>
            </w:pPr>
          </w:p>
        </w:tc>
        <w:tc>
          <w:tcPr>
            <w:tcW w:w="2374" w:type="dxa"/>
            <w:tcBorders>
              <w:bottom w:val="single" w:color="auto" w:sz="4" w:space="0"/>
            </w:tcBorders>
            <w:vAlign w:val="center"/>
          </w:tcPr>
          <w:p>
            <w:pPr>
              <w:jc w:val="center"/>
              <w:rPr>
                <w:rFonts w:hint="eastAsia" w:ascii="宋体" w:hAnsi="宋体" w:cs="宋体"/>
                <w:color w:val="auto"/>
              </w:rPr>
            </w:pPr>
          </w:p>
        </w:tc>
        <w:tc>
          <w:tcPr>
            <w:tcW w:w="1542" w:type="dxa"/>
            <w:tcBorders>
              <w:bottom w:val="single" w:color="auto" w:sz="4" w:space="0"/>
            </w:tcBorders>
            <w:vAlign w:val="center"/>
          </w:tcPr>
          <w:p>
            <w:pPr>
              <w:jc w:val="center"/>
              <w:rPr>
                <w:rFonts w:hint="eastAsia" w:ascii="宋体" w:hAnsi="宋体" w:cs="宋体"/>
                <w:color w:val="auto"/>
              </w:rPr>
            </w:pPr>
          </w:p>
        </w:tc>
        <w:tc>
          <w:tcPr>
            <w:tcW w:w="1791" w:type="dxa"/>
            <w:tcBorders>
              <w:bottom w:val="single" w:color="auto" w:sz="4" w:space="0"/>
              <w:right w:val="single" w:color="auto" w:sz="4" w:space="0"/>
            </w:tcBorders>
            <w:vAlign w:val="center"/>
          </w:tcPr>
          <w:p>
            <w:pPr>
              <w:jc w:val="center"/>
              <w:rPr>
                <w:rFonts w:hint="eastAsia" w:ascii="宋体" w:hAnsi="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437" w:type="dxa"/>
            <w:tcBorders>
              <w:top w:val="single" w:color="auto" w:sz="4" w:space="0"/>
              <w:bottom w:val="single" w:color="auto" w:sz="4" w:space="0"/>
            </w:tcBorders>
            <w:vAlign w:val="center"/>
          </w:tcPr>
          <w:p>
            <w:pPr>
              <w:jc w:val="center"/>
              <w:rPr>
                <w:rFonts w:hint="eastAsia" w:ascii="宋体" w:hAnsi="宋体" w:cs="宋体"/>
                <w:color w:val="auto"/>
              </w:rPr>
            </w:pPr>
          </w:p>
        </w:tc>
        <w:tc>
          <w:tcPr>
            <w:tcW w:w="1557" w:type="dxa"/>
            <w:tcBorders>
              <w:top w:val="single" w:color="auto" w:sz="4" w:space="0"/>
              <w:bottom w:val="single" w:color="auto" w:sz="4" w:space="0"/>
            </w:tcBorders>
            <w:vAlign w:val="center"/>
          </w:tcPr>
          <w:p>
            <w:pPr>
              <w:jc w:val="center"/>
              <w:rPr>
                <w:rFonts w:hint="eastAsia" w:ascii="宋体" w:hAnsi="宋体" w:cs="宋体"/>
                <w:color w:val="auto"/>
              </w:rPr>
            </w:pPr>
          </w:p>
        </w:tc>
        <w:tc>
          <w:tcPr>
            <w:tcW w:w="2037" w:type="dxa"/>
            <w:tcBorders>
              <w:top w:val="single" w:color="auto" w:sz="4" w:space="0"/>
              <w:bottom w:val="single" w:color="auto" w:sz="4" w:space="0"/>
            </w:tcBorders>
            <w:vAlign w:val="center"/>
          </w:tcPr>
          <w:p>
            <w:pPr>
              <w:jc w:val="center"/>
              <w:rPr>
                <w:rFonts w:hint="eastAsia" w:ascii="宋体" w:hAnsi="宋体" w:cs="宋体"/>
                <w:color w:val="auto"/>
              </w:rPr>
            </w:pPr>
          </w:p>
        </w:tc>
        <w:tc>
          <w:tcPr>
            <w:tcW w:w="2374" w:type="dxa"/>
            <w:tcBorders>
              <w:top w:val="single" w:color="auto" w:sz="4" w:space="0"/>
              <w:bottom w:val="single" w:color="auto" w:sz="4" w:space="0"/>
            </w:tcBorders>
            <w:vAlign w:val="center"/>
          </w:tcPr>
          <w:p>
            <w:pPr>
              <w:jc w:val="center"/>
              <w:rPr>
                <w:rFonts w:hint="eastAsia" w:ascii="宋体" w:hAnsi="宋体" w:cs="宋体"/>
                <w:color w:val="auto"/>
              </w:rPr>
            </w:pPr>
          </w:p>
        </w:tc>
        <w:tc>
          <w:tcPr>
            <w:tcW w:w="1542" w:type="dxa"/>
            <w:tcBorders>
              <w:top w:val="single" w:color="auto" w:sz="4" w:space="0"/>
              <w:bottom w:val="single" w:color="auto" w:sz="4" w:space="0"/>
            </w:tcBorders>
            <w:vAlign w:val="center"/>
          </w:tcPr>
          <w:p>
            <w:pPr>
              <w:jc w:val="center"/>
              <w:rPr>
                <w:rFonts w:hint="eastAsia" w:ascii="宋体" w:hAnsi="宋体" w:cs="宋体"/>
                <w:color w:val="auto"/>
              </w:rPr>
            </w:pPr>
          </w:p>
        </w:tc>
        <w:tc>
          <w:tcPr>
            <w:tcW w:w="1791" w:type="dxa"/>
            <w:tcBorders>
              <w:top w:val="single" w:color="auto" w:sz="4" w:space="0"/>
              <w:bottom w:val="single" w:color="auto" w:sz="4" w:space="0"/>
              <w:right w:val="single" w:color="auto" w:sz="4" w:space="0"/>
            </w:tcBorders>
            <w:vAlign w:val="center"/>
          </w:tcPr>
          <w:p>
            <w:pPr>
              <w:jc w:val="center"/>
              <w:rPr>
                <w:rFonts w:hint="eastAsia" w:ascii="宋体" w:hAnsi="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437" w:type="dxa"/>
            <w:tcBorders>
              <w:top w:val="single" w:color="auto" w:sz="4" w:space="0"/>
              <w:bottom w:val="single" w:color="auto" w:sz="4" w:space="0"/>
            </w:tcBorders>
            <w:vAlign w:val="center"/>
          </w:tcPr>
          <w:p>
            <w:pPr>
              <w:jc w:val="center"/>
              <w:rPr>
                <w:rFonts w:hint="eastAsia" w:ascii="宋体" w:hAnsi="宋体" w:cs="宋体"/>
                <w:color w:val="auto"/>
              </w:rPr>
            </w:pPr>
          </w:p>
        </w:tc>
        <w:tc>
          <w:tcPr>
            <w:tcW w:w="1557" w:type="dxa"/>
            <w:tcBorders>
              <w:top w:val="single" w:color="auto" w:sz="4" w:space="0"/>
              <w:bottom w:val="single" w:color="auto" w:sz="4" w:space="0"/>
            </w:tcBorders>
            <w:vAlign w:val="center"/>
          </w:tcPr>
          <w:p>
            <w:pPr>
              <w:jc w:val="center"/>
              <w:rPr>
                <w:rFonts w:hint="eastAsia" w:ascii="宋体" w:hAnsi="宋体" w:cs="宋体"/>
                <w:color w:val="auto"/>
              </w:rPr>
            </w:pPr>
          </w:p>
        </w:tc>
        <w:tc>
          <w:tcPr>
            <w:tcW w:w="2037" w:type="dxa"/>
            <w:tcBorders>
              <w:top w:val="single" w:color="auto" w:sz="4" w:space="0"/>
              <w:bottom w:val="single" w:color="auto" w:sz="4" w:space="0"/>
            </w:tcBorders>
            <w:vAlign w:val="center"/>
          </w:tcPr>
          <w:p>
            <w:pPr>
              <w:jc w:val="center"/>
              <w:rPr>
                <w:rFonts w:hint="eastAsia" w:ascii="宋体" w:hAnsi="宋体" w:cs="宋体"/>
                <w:color w:val="auto"/>
              </w:rPr>
            </w:pPr>
          </w:p>
        </w:tc>
        <w:tc>
          <w:tcPr>
            <w:tcW w:w="2374" w:type="dxa"/>
            <w:tcBorders>
              <w:top w:val="single" w:color="auto" w:sz="4" w:space="0"/>
              <w:bottom w:val="single" w:color="auto" w:sz="4" w:space="0"/>
            </w:tcBorders>
            <w:vAlign w:val="center"/>
          </w:tcPr>
          <w:p>
            <w:pPr>
              <w:jc w:val="center"/>
              <w:rPr>
                <w:rFonts w:hint="eastAsia" w:ascii="宋体" w:hAnsi="宋体" w:cs="宋体"/>
                <w:color w:val="auto"/>
              </w:rPr>
            </w:pPr>
          </w:p>
        </w:tc>
        <w:tc>
          <w:tcPr>
            <w:tcW w:w="1542" w:type="dxa"/>
            <w:tcBorders>
              <w:top w:val="single" w:color="auto" w:sz="4" w:space="0"/>
              <w:bottom w:val="single" w:color="auto" w:sz="4" w:space="0"/>
            </w:tcBorders>
            <w:vAlign w:val="center"/>
          </w:tcPr>
          <w:p>
            <w:pPr>
              <w:jc w:val="center"/>
              <w:rPr>
                <w:rFonts w:hint="eastAsia" w:ascii="宋体" w:hAnsi="宋体" w:cs="宋体"/>
                <w:color w:val="auto"/>
              </w:rPr>
            </w:pPr>
          </w:p>
        </w:tc>
        <w:tc>
          <w:tcPr>
            <w:tcW w:w="1791" w:type="dxa"/>
            <w:tcBorders>
              <w:top w:val="single" w:color="auto" w:sz="4" w:space="0"/>
              <w:bottom w:val="single" w:color="auto" w:sz="4" w:space="0"/>
              <w:right w:val="single" w:color="auto" w:sz="4" w:space="0"/>
            </w:tcBorders>
            <w:vAlign w:val="center"/>
          </w:tcPr>
          <w:p>
            <w:pPr>
              <w:jc w:val="center"/>
              <w:rPr>
                <w:rFonts w:hint="eastAsia" w:ascii="宋体" w:hAnsi="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0" w:hRule="atLeast"/>
        </w:trPr>
        <w:tc>
          <w:tcPr>
            <w:tcW w:w="437" w:type="dxa"/>
            <w:tcBorders>
              <w:top w:val="single" w:color="auto" w:sz="4" w:space="0"/>
              <w:bottom w:val="single" w:color="auto" w:sz="4" w:space="0"/>
            </w:tcBorders>
            <w:vAlign w:val="center"/>
          </w:tcPr>
          <w:p>
            <w:pPr>
              <w:jc w:val="center"/>
              <w:rPr>
                <w:rFonts w:hint="eastAsia" w:ascii="宋体" w:hAnsi="宋体" w:cs="宋体"/>
                <w:color w:val="auto"/>
              </w:rPr>
            </w:pPr>
          </w:p>
        </w:tc>
        <w:tc>
          <w:tcPr>
            <w:tcW w:w="1557" w:type="dxa"/>
            <w:tcBorders>
              <w:top w:val="single" w:color="auto" w:sz="4" w:space="0"/>
              <w:bottom w:val="single" w:color="auto" w:sz="4" w:space="0"/>
            </w:tcBorders>
            <w:vAlign w:val="center"/>
          </w:tcPr>
          <w:p>
            <w:pPr>
              <w:jc w:val="center"/>
              <w:rPr>
                <w:rFonts w:hint="eastAsia" w:ascii="宋体" w:hAnsi="宋体" w:cs="宋体"/>
                <w:color w:val="auto"/>
              </w:rPr>
            </w:pPr>
          </w:p>
        </w:tc>
        <w:tc>
          <w:tcPr>
            <w:tcW w:w="2037" w:type="dxa"/>
            <w:tcBorders>
              <w:top w:val="single" w:color="auto" w:sz="4" w:space="0"/>
              <w:bottom w:val="single" w:color="auto" w:sz="4" w:space="0"/>
            </w:tcBorders>
            <w:vAlign w:val="center"/>
          </w:tcPr>
          <w:p>
            <w:pPr>
              <w:jc w:val="center"/>
              <w:rPr>
                <w:rFonts w:hint="eastAsia" w:ascii="宋体" w:hAnsi="宋体" w:cs="宋体"/>
                <w:color w:val="auto"/>
              </w:rPr>
            </w:pPr>
          </w:p>
        </w:tc>
        <w:tc>
          <w:tcPr>
            <w:tcW w:w="2374" w:type="dxa"/>
            <w:tcBorders>
              <w:top w:val="single" w:color="auto" w:sz="4" w:space="0"/>
              <w:bottom w:val="single" w:color="auto" w:sz="4" w:space="0"/>
            </w:tcBorders>
            <w:vAlign w:val="center"/>
          </w:tcPr>
          <w:p>
            <w:pPr>
              <w:jc w:val="center"/>
              <w:rPr>
                <w:rFonts w:hint="eastAsia" w:ascii="宋体" w:hAnsi="宋体" w:cs="宋体"/>
                <w:color w:val="auto"/>
              </w:rPr>
            </w:pPr>
          </w:p>
        </w:tc>
        <w:tc>
          <w:tcPr>
            <w:tcW w:w="1542" w:type="dxa"/>
            <w:tcBorders>
              <w:top w:val="single" w:color="auto" w:sz="4" w:space="0"/>
              <w:bottom w:val="single" w:color="auto" w:sz="4" w:space="0"/>
            </w:tcBorders>
            <w:vAlign w:val="center"/>
          </w:tcPr>
          <w:p>
            <w:pPr>
              <w:jc w:val="center"/>
              <w:rPr>
                <w:rFonts w:hint="eastAsia" w:ascii="宋体" w:hAnsi="宋体" w:cs="宋体"/>
                <w:color w:val="auto"/>
              </w:rPr>
            </w:pPr>
          </w:p>
        </w:tc>
        <w:tc>
          <w:tcPr>
            <w:tcW w:w="1791" w:type="dxa"/>
            <w:tcBorders>
              <w:top w:val="single" w:color="auto" w:sz="4" w:space="0"/>
              <w:bottom w:val="single" w:color="auto" w:sz="4" w:space="0"/>
              <w:right w:val="single" w:color="auto" w:sz="4" w:space="0"/>
            </w:tcBorders>
            <w:vAlign w:val="center"/>
          </w:tcPr>
          <w:p>
            <w:pPr>
              <w:jc w:val="center"/>
              <w:rPr>
                <w:rFonts w:hint="eastAsia" w:ascii="宋体" w:hAnsi="宋体" w:cs="宋体"/>
                <w:color w:val="auto"/>
              </w:rPr>
            </w:pPr>
          </w:p>
        </w:tc>
      </w:tr>
    </w:tbl>
    <w:p>
      <w:pPr>
        <w:rPr>
          <w:rFonts w:hint="eastAsia" w:ascii="宋体" w:hAnsi="宋体" w:eastAsia="宋体" w:cs="宋体"/>
          <w:color w:val="auto"/>
          <w:lang w:eastAsia="zh-CN"/>
        </w:rPr>
      </w:pPr>
      <w:r>
        <w:rPr>
          <w:rFonts w:hint="eastAsia" w:ascii="宋体" w:hAnsi="宋体" w:cs="宋体"/>
          <w:color w:val="auto"/>
        </w:rPr>
        <w:t xml:space="preserve">    注：此表可</w:t>
      </w:r>
      <w:r>
        <w:rPr>
          <w:rFonts w:hint="eastAsia" w:ascii="宋体" w:hAnsi="宋体" w:cs="宋体"/>
          <w:color w:val="auto"/>
          <w:lang w:eastAsia="zh-CN"/>
        </w:rPr>
        <w:t>根据实际数量增加或删减</w:t>
      </w:r>
    </w:p>
    <w:p>
      <w:pPr>
        <w:widowControl/>
        <w:spacing w:line="560" w:lineRule="exact"/>
        <w:rPr>
          <w:rFonts w:hint="eastAsia" w:ascii="宋体" w:hAnsi="宋体" w:cs="宋体"/>
          <w:b/>
          <w:color w:val="auto"/>
          <w:szCs w:val="21"/>
        </w:rPr>
      </w:pPr>
    </w:p>
    <w:p>
      <w:pPr>
        <w:widowControl/>
        <w:spacing w:line="560" w:lineRule="exact"/>
        <w:ind w:firstLine="308" w:firstLineChars="147"/>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供应商</w:t>
      </w:r>
      <w:r>
        <w:rPr>
          <w:rFonts w:hint="eastAsia" w:ascii="宋体" w:hAnsi="宋体" w:cs="宋体"/>
          <w:color w:val="auto"/>
          <w:szCs w:val="21"/>
        </w:rPr>
        <w:t>法定代表人或授权代表（签字或盖章）：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widowControl/>
        <w:autoSpaceDE w:val="0"/>
        <w:autoSpaceDN w:val="0"/>
        <w:spacing w:line="560" w:lineRule="exact"/>
        <w:ind w:right="26" w:firstLine="308" w:firstLineChars="147"/>
        <w:rPr>
          <w:rFonts w:hint="eastAsia" w:ascii="宋体" w:hAnsi="宋体" w:cs="宋体"/>
          <w:color w:val="auto"/>
          <w:szCs w:val="21"/>
          <w:u w:val="single"/>
        </w:rPr>
      </w:pPr>
      <w:r>
        <w:rPr>
          <w:rFonts w:hint="eastAsia" w:ascii="宋体" w:hAnsi="宋体" w:cs="宋体"/>
          <w:color w:val="auto"/>
          <w:szCs w:val="21"/>
        </w:rPr>
        <w:t xml:space="preserve"> 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autoSpaceDE w:val="0"/>
        <w:autoSpaceDN w:val="0"/>
        <w:spacing w:line="560" w:lineRule="exact"/>
        <w:ind w:right="26" w:firstLine="315" w:firstLineChars="150"/>
        <w:rPr>
          <w:rFonts w:hint="eastAsia" w:ascii="宋体" w:hAnsi="宋体" w:cs="宋体"/>
          <w:color w:val="auto"/>
          <w:szCs w:val="21"/>
        </w:rPr>
      </w:pPr>
      <w:r>
        <w:rPr>
          <w:rFonts w:hint="eastAsia" w:ascii="宋体" w:hAnsi="宋体" w:cs="宋体"/>
          <w:color w:val="auto"/>
          <w:szCs w:val="21"/>
        </w:rPr>
        <w:t xml:space="preserve"> 注：1、</w:t>
      </w:r>
      <w:r>
        <w:rPr>
          <w:rFonts w:hint="eastAsia" w:ascii="宋体" w:hAnsi="宋体" w:cs="宋体"/>
          <w:color w:val="auto"/>
          <w:szCs w:val="21"/>
          <w:lang w:eastAsia="zh-CN"/>
        </w:rPr>
        <w:t>供应商</w:t>
      </w:r>
      <w:r>
        <w:rPr>
          <w:rFonts w:hint="eastAsia" w:ascii="宋体" w:hAnsi="宋体" w:cs="宋体"/>
          <w:color w:val="auto"/>
          <w:szCs w:val="21"/>
        </w:rPr>
        <w:t>必须按要求规范填写技术规范偏差表。如果此表中所列内容无法满足招标文件中提出的要求或内容不一致，其投标将被视为无效投标。</w:t>
      </w:r>
    </w:p>
    <w:p>
      <w:pPr>
        <w:widowControl/>
        <w:spacing w:line="560" w:lineRule="exact"/>
        <w:ind w:firstLine="630" w:firstLineChars="300"/>
        <w:rPr>
          <w:rFonts w:hint="eastAsia"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lang w:eastAsia="zh-CN"/>
        </w:rPr>
        <w:t>供应商</w:t>
      </w:r>
      <w:r>
        <w:rPr>
          <w:rFonts w:hint="eastAsia" w:ascii="宋体" w:hAnsi="宋体" w:cs="宋体"/>
          <w:color w:val="auto"/>
          <w:szCs w:val="21"/>
        </w:rPr>
        <w:t>必须根据所投产品的实际情况如实填写，评委会如发现有虚假描述的，将不予推荐中标候选人。</w:t>
      </w:r>
    </w:p>
    <w:p>
      <w:pPr>
        <w:pStyle w:val="16"/>
        <w:widowControl/>
        <w:spacing w:after="0" w:line="360" w:lineRule="exact"/>
        <w:ind w:firstLine="210" w:firstLineChars="100"/>
        <w:rPr>
          <w:rFonts w:hint="eastAsia" w:ascii="宋体" w:hAnsi="宋体" w:cs="宋体"/>
          <w:color w:val="auto"/>
          <w:kern w:val="0"/>
          <w:szCs w:val="21"/>
        </w:rPr>
      </w:pPr>
    </w:p>
    <w:p>
      <w:pPr>
        <w:widowControl/>
        <w:spacing w:line="360" w:lineRule="exact"/>
        <w:rPr>
          <w:rFonts w:hint="eastAsia" w:ascii="宋体" w:hAnsi="宋体" w:cs="宋体"/>
          <w:color w:val="auto"/>
          <w:szCs w:val="21"/>
        </w:rPr>
      </w:pPr>
    </w:p>
    <w:p>
      <w:pPr>
        <w:widowControl/>
        <w:spacing w:line="360" w:lineRule="exact"/>
        <w:rPr>
          <w:rFonts w:hint="eastAsia" w:ascii="宋体" w:hAnsi="宋体" w:cs="宋体"/>
          <w:color w:val="auto"/>
          <w:szCs w:val="21"/>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p>
    <w:p>
      <w:pPr>
        <w:widowControl/>
        <w:snapToGrid w:val="0"/>
        <w:spacing w:line="600" w:lineRule="exact"/>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货物分项报价一览表</w:t>
      </w:r>
    </w:p>
    <w:p>
      <w:pPr>
        <w:widowControl/>
        <w:spacing w:line="360" w:lineRule="exact"/>
        <w:jc w:val="left"/>
        <w:rPr>
          <w:rFonts w:hint="eastAsia" w:ascii="宋体" w:hAnsi="宋体" w:cs="宋体"/>
          <w:color w:val="auto"/>
          <w:kern w:val="0"/>
          <w:szCs w:val="21"/>
        </w:rPr>
      </w:pPr>
    </w:p>
    <w:tbl>
      <w:tblPr>
        <w:tblStyle w:val="21"/>
        <w:tblW w:w="92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0"/>
        <w:gridCol w:w="1405"/>
        <w:gridCol w:w="1757"/>
        <w:gridCol w:w="900"/>
        <w:gridCol w:w="798"/>
        <w:gridCol w:w="842"/>
        <w:gridCol w:w="121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94" w:hRule="atLeast"/>
          <w:jc w:val="center"/>
        </w:trPr>
        <w:tc>
          <w:tcPr>
            <w:tcW w:w="9232" w:type="dxa"/>
            <w:gridSpan w:val="8"/>
            <w:tcMar>
              <w:top w:w="20" w:type="dxa"/>
              <w:left w:w="20" w:type="dxa"/>
              <w:bottom w:w="0" w:type="dxa"/>
              <w:right w:w="20" w:type="dxa"/>
            </w:tcMar>
            <w:vAlign w:val="center"/>
          </w:tcPr>
          <w:p>
            <w:pPr>
              <w:spacing w:line="360" w:lineRule="exact"/>
              <w:rPr>
                <w:rFonts w:hint="eastAsia" w:ascii="宋体" w:hAnsi="宋体" w:cs="宋体"/>
                <w:b/>
                <w:color w:val="auto"/>
                <w:szCs w:val="21"/>
              </w:rPr>
            </w:pPr>
            <w:r>
              <w:rPr>
                <w:rFonts w:hint="eastAsia" w:ascii="宋体" w:hAnsi="宋体" w:cs="宋体"/>
                <w:b/>
                <w:color w:val="auto"/>
                <w:szCs w:val="21"/>
              </w:rPr>
              <w:t xml:space="preserve">项目名称：                                  </w:t>
            </w:r>
          </w:p>
          <w:p>
            <w:pPr>
              <w:spacing w:line="360" w:lineRule="exact"/>
              <w:rPr>
                <w:rFonts w:hint="eastAsia" w:ascii="宋体" w:hAnsi="宋体" w:cs="宋体"/>
                <w:b/>
                <w:color w:val="auto"/>
                <w:szCs w:val="21"/>
              </w:rPr>
            </w:pPr>
            <w:r>
              <w:rPr>
                <w:rFonts w:hint="eastAsia" w:ascii="宋体" w:hAnsi="宋体" w:cs="宋体"/>
                <w:b/>
                <w:color w:val="auto"/>
                <w:szCs w:val="21"/>
              </w:rPr>
              <w:t xml:space="preserve">项目编号：                          采购编号：                            </w:t>
            </w:r>
          </w:p>
          <w:p>
            <w:pPr>
              <w:spacing w:line="360" w:lineRule="exact"/>
              <w:rPr>
                <w:rFonts w:hint="eastAsia" w:ascii="宋体" w:hAnsi="宋体" w:cs="宋体"/>
                <w:b/>
                <w:color w:val="auto"/>
                <w:szCs w:val="21"/>
              </w:rPr>
            </w:pPr>
            <w:r>
              <w:rPr>
                <w:rFonts w:hint="eastAsia" w:ascii="宋体" w:hAnsi="宋体" w:cs="宋体"/>
                <w:b/>
                <w:color w:val="auto"/>
                <w:szCs w:val="21"/>
                <w:lang w:eastAsia="zh-CN"/>
              </w:rPr>
              <w:t>供应商</w:t>
            </w:r>
            <w:r>
              <w:rPr>
                <w:rFonts w:hint="eastAsia" w:ascii="宋体" w:hAnsi="宋体" w:cs="宋体"/>
                <w:b/>
                <w:color w:val="auto"/>
                <w:szCs w:val="21"/>
              </w:rPr>
              <w:t>名称：（公章）                                                 金额单位：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26" w:hRule="atLeast"/>
          <w:jc w:val="center"/>
        </w:trPr>
        <w:tc>
          <w:tcPr>
            <w:tcW w:w="9232" w:type="dxa"/>
            <w:gridSpan w:val="8"/>
            <w:tcMar>
              <w:top w:w="20" w:type="dxa"/>
              <w:left w:w="20" w:type="dxa"/>
              <w:bottom w:w="0" w:type="dxa"/>
              <w:right w:w="20" w:type="dxa"/>
            </w:tcMar>
            <w:vAlign w:val="center"/>
          </w:tcPr>
          <w:p>
            <w:pPr>
              <w:spacing w:line="360" w:lineRule="exact"/>
              <w:rPr>
                <w:rFonts w:hint="eastAsia" w:ascii="宋体" w:hAnsi="宋体" w:cs="宋体"/>
                <w:b/>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序号</w:t>
            </w: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lang w:eastAsia="zh-CN"/>
              </w:rPr>
              <w:t>货物</w:t>
            </w:r>
            <w:r>
              <w:rPr>
                <w:rFonts w:hint="eastAsia" w:ascii="宋体" w:hAnsi="宋体" w:cs="宋体"/>
                <w:color w:val="auto"/>
                <w:szCs w:val="21"/>
              </w:rPr>
              <w:t>名称</w:t>
            </w: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品牌型号</w:t>
            </w:r>
            <w:r>
              <w:rPr>
                <w:rFonts w:hint="eastAsia" w:ascii="宋体" w:hAnsi="宋体" w:cs="宋体"/>
                <w:color w:val="auto"/>
                <w:szCs w:val="21"/>
                <w:lang w:eastAsia="zh-CN"/>
              </w:rPr>
              <w:t>规格</w:t>
            </w:r>
            <w:r>
              <w:rPr>
                <w:rFonts w:hint="eastAsia" w:ascii="宋体" w:hAnsi="宋体" w:cs="宋体"/>
                <w:color w:val="auto"/>
                <w:szCs w:val="21"/>
              </w:rPr>
              <w:t>参数</w:t>
            </w: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单位</w:t>
            </w:r>
          </w:p>
        </w:tc>
        <w:tc>
          <w:tcPr>
            <w:tcW w:w="79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数量</w:t>
            </w:r>
          </w:p>
        </w:tc>
        <w:tc>
          <w:tcPr>
            <w:tcW w:w="84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单价</w:t>
            </w: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合计</w:t>
            </w: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798"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842"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79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84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798"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842"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79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84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798"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842"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79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84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hint="eastAsia"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9232" w:type="dxa"/>
            <w:gridSpan w:val="8"/>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优惠条件：1、</w:t>
            </w:r>
            <w:r>
              <w:rPr>
                <w:rFonts w:hint="eastAsia" w:ascii="宋体" w:hAnsi="宋体" w:cs="宋体"/>
                <w:color w:val="auto"/>
                <w:szCs w:val="21"/>
                <w:u w:val="single"/>
              </w:rPr>
              <w:t xml:space="preserve">                                               </w:t>
            </w:r>
          </w:p>
          <w:p>
            <w:pPr>
              <w:spacing w:line="360" w:lineRule="exact"/>
              <w:rPr>
                <w:rFonts w:hint="eastAsia" w:ascii="宋体" w:hAnsi="宋体" w:cs="宋体"/>
                <w:color w:val="auto"/>
                <w:szCs w:val="21"/>
                <w:u w:val="single"/>
              </w:rPr>
            </w:pPr>
            <w:r>
              <w:rPr>
                <w:rFonts w:hint="eastAsia" w:ascii="宋体" w:hAnsi="宋体" w:cs="宋体"/>
                <w:color w:val="auto"/>
                <w:szCs w:val="21"/>
              </w:rPr>
              <w:t xml:space="preserve">              2、</w:t>
            </w:r>
            <w:r>
              <w:rPr>
                <w:rFonts w:hint="eastAsia" w:ascii="宋体" w:hAnsi="宋体" w:cs="宋体"/>
                <w:color w:val="auto"/>
                <w:szCs w:val="21"/>
                <w:u w:val="single"/>
              </w:rPr>
              <w:t xml:space="preserve">                                               </w:t>
            </w:r>
          </w:p>
          <w:p>
            <w:pPr>
              <w:spacing w:line="360" w:lineRule="exact"/>
              <w:rPr>
                <w:rFonts w:hint="eastAsia" w:ascii="宋体" w:hAnsi="宋体" w:cs="宋体"/>
                <w:color w:val="auto"/>
                <w:szCs w:val="21"/>
                <w:u w:val="single"/>
              </w:rPr>
            </w:pPr>
            <w:r>
              <w:rPr>
                <w:rFonts w:hint="eastAsia" w:ascii="宋体" w:hAnsi="宋体" w:cs="宋体"/>
                <w:color w:val="auto"/>
                <w:szCs w:val="21"/>
              </w:rPr>
              <w:t xml:space="preserve">              3、</w:t>
            </w:r>
            <w:r>
              <w:rPr>
                <w:rFonts w:hint="eastAsia" w:ascii="宋体" w:hAnsi="宋体" w:cs="宋体"/>
                <w:color w:val="auto"/>
                <w:szCs w:val="21"/>
                <w:u w:val="single"/>
              </w:rPr>
              <w:t xml:space="preserve">                                               </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法定代表人或授权委托人签字（公章）：</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p>
        </w:tc>
      </w:tr>
    </w:tbl>
    <w:p>
      <w:pPr>
        <w:spacing w:line="360" w:lineRule="exact"/>
        <w:jc w:val="center"/>
        <w:rPr>
          <w:rFonts w:hint="eastAsia" w:ascii="宋体" w:hAnsi="宋体" w:cs="宋体"/>
          <w:color w:val="auto"/>
          <w:szCs w:val="21"/>
        </w:rPr>
      </w:pPr>
      <w:r>
        <w:rPr>
          <w:rFonts w:hint="eastAsia" w:ascii="宋体" w:hAnsi="宋体" w:cs="宋体"/>
          <w:color w:val="auto"/>
          <w:szCs w:val="21"/>
        </w:rPr>
        <w:t xml:space="preserve">                                                         </w:t>
      </w:r>
    </w:p>
    <w:p>
      <w:pPr>
        <w:spacing w:line="360" w:lineRule="exact"/>
        <w:jc w:val="right"/>
        <w:rPr>
          <w:rFonts w:hint="eastAsia" w:ascii="宋体" w:hAnsi="宋体" w:cs="宋体"/>
          <w:color w:val="auto"/>
          <w:szCs w:val="21"/>
        </w:rPr>
      </w:pPr>
    </w:p>
    <w:p>
      <w:pPr>
        <w:spacing w:line="360" w:lineRule="exact"/>
        <w:jc w:val="right"/>
        <w:rPr>
          <w:rFonts w:hint="eastAsia" w:ascii="宋体" w:hAnsi="宋体" w:cs="宋体"/>
          <w:color w:val="auto"/>
          <w:szCs w:val="21"/>
        </w:rPr>
      </w:pPr>
    </w:p>
    <w:p>
      <w:pPr>
        <w:spacing w:line="360" w:lineRule="exact"/>
        <w:jc w:val="right"/>
        <w:rPr>
          <w:rFonts w:hint="eastAsia" w:ascii="宋体" w:hAnsi="宋体" w:cs="宋体"/>
          <w:color w:val="auto"/>
          <w:szCs w:val="21"/>
        </w:rPr>
      </w:pPr>
    </w:p>
    <w:p>
      <w:pPr>
        <w:spacing w:line="360" w:lineRule="exact"/>
        <w:jc w:val="right"/>
        <w:rPr>
          <w:rFonts w:hint="eastAsia" w:ascii="宋体" w:hAnsi="宋体" w:cs="宋体"/>
          <w:color w:val="auto"/>
          <w:szCs w:val="21"/>
        </w:rPr>
        <w:sectPr>
          <w:pgSz w:w="11906" w:h="16838"/>
          <w:pgMar w:top="1417" w:right="998" w:bottom="1417" w:left="1247" w:header="851" w:footer="992" w:gutter="0"/>
          <w:pgNumType w:fmt="numberInDash"/>
          <w:cols w:space="720" w:num="1"/>
          <w:docGrid w:type="linesAndChars" w:linePitch="322" w:charSpace="4"/>
        </w:sectPr>
      </w:pPr>
      <w:r>
        <w:rPr>
          <w:rFonts w:hint="eastAsia" w:ascii="宋体" w:hAnsi="宋体" w:cs="宋体"/>
          <w:color w:val="auto"/>
          <w:szCs w:val="21"/>
        </w:rPr>
        <w:t xml:space="preserve"> 年    月   日</w:t>
      </w:r>
    </w:p>
    <w:p>
      <w:pPr>
        <w:pStyle w:val="14"/>
        <w:jc w:val="center"/>
        <w:rPr>
          <w:rFonts w:ascii="宋体" w:hAnsi="宋体" w:cs="宋体"/>
          <w:color w:val="auto"/>
        </w:rPr>
      </w:pPr>
      <w:bookmarkStart w:id="191" w:name="_Toc15685"/>
      <w:bookmarkStart w:id="192" w:name="_Toc510186370"/>
      <w:r>
        <w:rPr>
          <w:rFonts w:hint="eastAsia" w:ascii="宋体" w:hAnsi="宋体" w:cs="宋体"/>
          <w:color w:val="auto"/>
        </w:rPr>
        <w:t>五、服务响应表</w:t>
      </w:r>
      <w:bookmarkEnd w:id="191"/>
      <w:bookmarkEnd w:id="192"/>
    </w:p>
    <w:p>
      <w:pPr>
        <w:spacing w:line="360" w:lineRule="auto"/>
        <w:rPr>
          <w:rFonts w:ascii="仿宋_GB2312" w:hAnsi="宋体" w:eastAsia="仿宋_GB2312"/>
          <w:color w:val="auto"/>
          <w:sz w:val="28"/>
          <w:szCs w:val="28"/>
        </w:rPr>
      </w:pPr>
    </w:p>
    <w:p>
      <w:pPr>
        <w:spacing w:line="360" w:lineRule="auto"/>
        <w:rPr>
          <w:rFonts w:ascii="宋体" w:hAnsi="宋体"/>
          <w:color w:val="auto"/>
          <w:szCs w:val="21"/>
        </w:rPr>
      </w:pPr>
      <w:r>
        <w:rPr>
          <w:rFonts w:hint="eastAsia" w:ascii="宋体" w:hAnsi="宋体"/>
          <w:color w:val="auto"/>
          <w:szCs w:val="21"/>
        </w:rPr>
        <w:t xml:space="preserve">项目名称：                                      </w:t>
      </w:r>
    </w:p>
    <w:p>
      <w:pPr>
        <w:spacing w:line="360" w:lineRule="auto"/>
        <w:rPr>
          <w:rFonts w:hint="eastAsia" w:ascii="宋体" w:hAnsi="宋体" w:eastAsia="宋体"/>
          <w:color w:val="auto"/>
          <w:szCs w:val="21"/>
          <w:lang w:val="en-US" w:eastAsia="zh-CN"/>
        </w:rPr>
      </w:pPr>
      <w:r>
        <w:rPr>
          <w:rFonts w:hint="eastAsia" w:ascii="宋体" w:hAnsi="宋体"/>
          <w:color w:val="auto"/>
          <w:szCs w:val="21"/>
        </w:rPr>
        <w:t>项目编号：</w:t>
      </w:r>
      <w:r>
        <w:rPr>
          <w:rFonts w:hint="eastAsia" w:ascii="宋体" w:hAnsi="宋体"/>
          <w:color w:val="auto"/>
          <w:szCs w:val="21"/>
          <w:lang w:val="en-US" w:eastAsia="zh-CN"/>
        </w:rPr>
        <w:t xml:space="preserve">                                     采购编号： </w:t>
      </w:r>
    </w:p>
    <w:tbl>
      <w:tblPr>
        <w:tblStyle w:val="21"/>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36"/>
        <w:gridCol w:w="2235"/>
        <w:gridCol w:w="274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1836" w:type="dxa"/>
            <w:vAlign w:val="center"/>
          </w:tcPr>
          <w:p>
            <w:pPr>
              <w:spacing w:before="120" w:line="360" w:lineRule="atLeast"/>
              <w:jc w:val="center"/>
              <w:rPr>
                <w:rFonts w:ascii="宋体" w:hAnsi="宋体"/>
                <w:color w:val="auto"/>
                <w:szCs w:val="21"/>
              </w:rPr>
            </w:pPr>
            <w:r>
              <w:rPr>
                <w:color w:val="auto"/>
                <w:szCs w:val="21"/>
              </w:rPr>
              <w:t>磋商文件条目号</w:t>
            </w:r>
          </w:p>
        </w:tc>
        <w:tc>
          <w:tcPr>
            <w:tcW w:w="2235" w:type="dxa"/>
            <w:vAlign w:val="center"/>
          </w:tcPr>
          <w:p>
            <w:pPr>
              <w:spacing w:before="120" w:line="360" w:lineRule="atLeast"/>
              <w:jc w:val="center"/>
              <w:rPr>
                <w:rFonts w:ascii="宋体" w:hAnsi="宋体"/>
                <w:color w:val="auto"/>
                <w:szCs w:val="21"/>
              </w:rPr>
            </w:pPr>
            <w:r>
              <w:rPr>
                <w:color w:val="auto"/>
                <w:szCs w:val="21"/>
              </w:rPr>
              <w:t>磋商文件的采购需求要求</w:t>
            </w:r>
          </w:p>
        </w:tc>
        <w:tc>
          <w:tcPr>
            <w:tcW w:w="2745" w:type="dxa"/>
            <w:vAlign w:val="center"/>
          </w:tcPr>
          <w:p>
            <w:pPr>
              <w:spacing w:line="360" w:lineRule="auto"/>
              <w:jc w:val="center"/>
              <w:rPr>
                <w:rFonts w:ascii="宋体" w:hAnsi="宋体"/>
                <w:color w:val="auto"/>
                <w:szCs w:val="21"/>
              </w:rPr>
            </w:pPr>
            <w:r>
              <w:rPr>
                <w:color w:val="auto"/>
                <w:szCs w:val="21"/>
              </w:rPr>
              <w:t>供应商的响应</w:t>
            </w:r>
          </w:p>
        </w:tc>
        <w:tc>
          <w:tcPr>
            <w:tcW w:w="1132" w:type="dxa"/>
            <w:vAlign w:val="center"/>
          </w:tcPr>
          <w:p>
            <w:pPr>
              <w:spacing w:line="360" w:lineRule="auto"/>
              <w:jc w:val="center"/>
              <w:rPr>
                <w:color w:val="auto"/>
                <w:szCs w:val="21"/>
              </w:rPr>
            </w:pPr>
            <w:r>
              <w:rPr>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18"/>
                <w:szCs w:val="18"/>
              </w:rPr>
            </w:pPr>
          </w:p>
        </w:tc>
        <w:tc>
          <w:tcPr>
            <w:tcW w:w="1836" w:type="dxa"/>
            <w:vAlign w:val="center"/>
          </w:tcPr>
          <w:p>
            <w:pPr>
              <w:spacing w:line="360" w:lineRule="auto"/>
              <w:jc w:val="center"/>
              <w:rPr>
                <w:rFonts w:ascii="宋体" w:hAnsi="宋体"/>
                <w:color w:val="auto"/>
                <w:sz w:val="18"/>
                <w:szCs w:val="18"/>
              </w:rPr>
            </w:pPr>
          </w:p>
        </w:tc>
        <w:tc>
          <w:tcPr>
            <w:tcW w:w="2235" w:type="dxa"/>
            <w:vAlign w:val="top"/>
          </w:tcPr>
          <w:p>
            <w:pPr>
              <w:spacing w:line="360" w:lineRule="auto"/>
              <w:jc w:val="center"/>
              <w:rPr>
                <w:rFonts w:ascii="宋体" w:hAnsi="宋体"/>
                <w:color w:val="auto"/>
                <w:sz w:val="18"/>
                <w:szCs w:val="18"/>
              </w:rPr>
            </w:pPr>
          </w:p>
        </w:tc>
        <w:tc>
          <w:tcPr>
            <w:tcW w:w="2745" w:type="dxa"/>
            <w:vAlign w:val="top"/>
          </w:tcPr>
          <w:p>
            <w:pPr>
              <w:spacing w:line="360" w:lineRule="auto"/>
              <w:jc w:val="center"/>
              <w:rPr>
                <w:rFonts w:ascii="宋体" w:hAnsi="宋体"/>
                <w:color w:val="auto"/>
                <w:sz w:val="18"/>
                <w:szCs w:val="18"/>
              </w:rPr>
            </w:pPr>
          </w:p>
        </w:tc>
        <w:tc>
          <w:tcPr>
            <w:tcW w:w="1132" w:type="dxa"/>
            <w:vAlign w:val="top"/>
          </w:tcPr>
          <w:p>
            <w:pPr>
              <w:spacing w:line="36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18"/>
                <w:szCs w:val="18"/>
              </w:rPr>
            </w:pPr>
          </w:p>
        </w:tc>
        <w:tc>
          <w:tcPr>
            <w:tcW w:w="1836" w:type="dxa"/>
            <w:vAlign w:val="center"/>
          </w:tcPr>
          <w:p>
            <w:pPr>
              <w:spacing w:line="360" w:lineRule="auto"/>
              <w:jc w:val="center"/>
              <w:rPr>
                <w:rFonts w:ascii="宋体" w:hAnsi="宋体"/>
                <w:color w:val="auto"/>
                <w:sz w:val="18"/>
                <w:szCs w:val="18"/>
              </w:rPr>
            </w:pPr>
          </w:p>
        </w:tc>
        <w:tc>
          <w:tcPr>
            <w:tcW w:w="2235" w:type="dxa"/>
            <w:vAlign w:val="top"/>
          </w:tcPr>
          <w:p>
            <w:pPr>
              <w:spacing w:line="360" w:lineRule="auto"/>
              <w:jc w:val="center"/>
              <w:rPr>
                <w:rFonts w:ascii="宋体" w:hAnsi="宋体"/>
                <w:color w:val="auto"/>
                <w:sz w:val="18"/>
                <w:szCs w:val="18"/>
              </w:rPr>
            </w:pPr>
          </w:p>
        </w:tc>
        <w:tc>
          <w:tcPr>
            <w:tcW w:w="2745" w:type="dxa"/>
            <w:vAlign w:val="top"/>
          </w:tcPr>
          <w:p>
            <w:pPr>
              <w:spacing w:line="360" w:lineRule="auto"/>
              <w:jc w:val="center"/>
              <w:rPr>
                <w:rFonts w:ascii="宋体" w:hAnsi="宋体"/>
                <w:color w:val="auto"/>
                <w:sz w:val="18"/>
                <w:szCs w:val="18"/>
              </w:rPr>
            </w:pPr>
          </w:p>
        </w:tc>
        <w:tc>
          <w:tcPr>
            <w:tcW w:w="1132" w:type="dxa"/>
            <w:vAlign w:val="top"/>
          </w:tcPr>
          <w:p>
            <w:pPr>
              <w:spacing w:line="36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18"/>
                <w:szCs w:val="18"/>
              </w:rPr>
            </w:pPr>
          </w:p>
        </w:tc>
        <w:tc>
          <w:tcPr>
            <w:tcW w:w="1836" w:type="dxa"/>
            <w:vAlign w:val="center"/>
          </w:tcPr>
          <w:p>
            <w:pPr>
              <w:spacing w:line="360" w:lineRule="auto"/>
              <w:jc w:val="center"/>
              <w:rPr>
                <w:rFonts w:ascii="宋体" w:hAnsi="宋体"/>
                <w:color w:val="auto"/>
                <w:sz w:val="18"/>
                <w:szCs w:val="18"/>
              </w:rPr>
            </w:pPr>
          </w:p>
        </w:tc>
        <w:tc>
          <w:tcPr>
            <w:tcW w:w="2235" w:type="dxa"/>
            <w:vAlign w:val="top"/>
          </w:tcPr>
          <w:p>
            <w:pPr>
              <w:spacing w:line="360" w:lineRule="auto"/>
              <w:jc w:val="center"/>
              <w:rPr>
                <w:rFonts w:ascii="宋体" w:hAnsi="宋体"/>
                <w:color w:val="auto"/>
                <w:sz w:val="18"/>
                <w:szCs w:val="18"/>
              </w:rPr>
            </w:pPr>
          </w:p>
        </w:tc>
        <w:tc>
          <w:tcPr>
            <w:tcW w:w="2745" w:type="dxa"/>
            <w:vAlign w:val="top"/>
          </w:tcPr>
          <w:p>
            <w:pPr>
              <w:spacing w:line="360" w:lineRule="auto"/>
              <w:jc w:val="center"/>
              <w:rPr>
                <w:rFonts w:ascii="宋体" w:hAnsi="宋体"/>
                <w:color w:val="auto"/>
                <w:sz w:val="18"/>
                <w:szCs w:val="18"/>
              </w:rPr>
            </w:pPr>
          </w:p>
        </w:tc>
        <w:tc>
          <w:tcPr>
            <w:tcW w:w="1132" w:type="dxa"/>
            <w:vAlign w:val="top"/>
          </w:tcPr>
          <w:p>
            <w:pPr>
              <w:spacing w:line="36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18"/>
                <w:szCs w:val="18"/>
              </w:rPr>
            </w:pPr>
          </w:p>
        </w:tc>
        <w:tc>
          <w:tcPr>
            <w:tcW w:w="1836" w:type="dxa"/>
            <w:vAlign w:val="center"/>
          </w:tcPr>
          <w:p>
            <w:pPr>
              <w:spacing w:line="360" w:lineRule="auto"/>
              <w:jc w:val="center"/>
              <w:rPr>
                <w:rFonts w:ascii="宋体" w:hAnsi="宋体"/>
                <w:color w:val="auto"/>
                <w:sz w:val="18"/>
                <w:szCs w:val="18"/>
              </w:rPr>
            </w:pPr>
          </w:p>
        </w:tc>
        <w:tc>
          <w:tcPr>
            <w:tcW w:w="2235" w:type="dxa"/>
            <w:vAlign w:val="top"/>
          </w:tcPr>
          <w:p>
            <w:pPr>
              <w:spacing w:line="360" w:lineRule="auto"/>
              <w:jc w:val="center"/>
              <w:rPr>
                <w:rFonts w:ascii="宋体" w:hAnsi="宋体"/>
                <w:color w:val="auto"/>
                <w:sz w:val="18"/>
                <w:szCs w:val="18"/>
              </w:rPr>
            </w:pPr>
          </w:p>
        </w:tc>
        <w:tc>
          <w:tcPr>
            <w:tcW w:w="2745" w:type="dxa"/>
            <w:vAlign w:val="top"/>
          </w:tcPr>
          <w:p>
            <w:pPr>
              <w:spacing w:line="360" w:lineRule="auto"/>
              <w:jc w:val="center"/>
              <w:rPr>
                <w:rFonts w:ascii="宋体" w:hAnsi="宋体"/>
                <w:color w:val="auto"/>
                <w:sz w:val="18"/>
                <w:szCs w:val="18"/>
              </w:rPr>
            </w:pPr>
          </w:p>
        </w:tc>
        <w:tc>
          <w:tcPr>
            <w:tcW w:w="1132" w:type="dxa"/>
            <w:vAlign w:val="top"/>
          </w:tcPr>
          <w:p>
            <w:pPr>
              <w:spacing w:line="36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18"/>
                <w:szCs w:val="18"/>
              </w:rPr>
            </w:pPr>
            <w:r>
              <w:rPr>
                <w:rFonts w:hint="eastAsia" w:ascii="宋体" w:hAnsi="宋体"/>
                <w:color w:val="auto"/>
                <w:sz w:val="18"/>
                <w:szCs w:val="18"/>
              </w:rPr>
              <w:t>...</w:t>
            </w:r>
          </w:p>
        </w:tc>
        <w:tc>
          <w:tcPr>
            <w:tcW w:w="1836" w:type="dxa"/>
            <w:vAlign w:val="center"/>
          </w:tcPr>
          <w:p>
            <w:pPr>
              <w:spacing w:line="360" w:lineRule="auto"/>
              <w:jc w:val="center"/>
              <w:rPr>
                <w:rFonts w:ascii="宋体" w:hAnsi="宋体"/>
                <w:color w:val="auto"/>
                <w:sz w:val="18"/>
                <w:szCs w:val="18"/>
              </w:rPr>
            </w:pPr>
            <w:r>
              <w:rPr>
                <w:rFonts w:hint="eastAsia" w:ascii="宋体" w:hAnsi="宋体"/>
                <w:color w:val="auto"/>
                <w:sz w:val="18"/>
                <w:szCs w:val="18"/>
              </w:rPr>
              <w:t>...</w:t>
            </w:r>
          </w:p>
        </w:tc>
        <w:tc>
          <w:tcPr>
            <w:tcW w:w="2235" w:type="dxa"/>
            <w:vAlign w:val="top"/>
          </w:tcPr>
          <w:p>
            <w:pPr>
              <w:spacing w:line="360" w:lineRule="auto"/>
              <w:jc w:val="center"/>
              <w:rPr>
                <w:rFonts w:ascii="宋体" w:hAnsi="宋体"/>
                <w:color w:val="auto"/>
                <w:sz w:val="18"/>
                <w:szCs w:val="18"/>
              </w:rPr>
            </w:pPr>
          </w:p>
        </w:tc>
        <w:tc>
          <w:tcPr>
            <w:tcW w:w="2745" w:type="dxa"/>
            <w:vAlign w:val="top"/>
          </w:tcPr>
          <w:p>
            <w:pPr>
              <w:spacing w:line="360" w:lineRule="auto"/>
              <w:jc w:val="center"/>
              <w:rPr>
                <w:rFonts w:ascii="宋体" w:hAnsi="宋体"/>
                <w:color w:val="auto"/>
                <w:sz w:val="18"/>
                <w:szCs w:val="18"/>
              </w:rPr>
            </w:pPr>
          </w:p>
        </w:tc>
        <w:tc>
          <w:tcPr>
            <w:tcW w:w="1132" w:type="dxa"/>
            <w:vAlign w:val="top"/>
          </w:tcPr>
          <w:p>
            <w:pPr>
              <w:spacing w:line="360" w:lineRule="auto"/>
              <w:jc w:val="center"/>
              <w:rPr>
                <w:rFonts w:ascii="宋体" w:hAnsi="宋体"/>
                <w:color w:val="auto"/>
                <w:sz w:val="18"/>
                <w:szCs w:val="18"/>
              </w:rPr>
            </w:pPr>
          </w:p>
        </w:tc>
      </w:tr>
    </w:tbl>
    <w:p>
      <w:pPr>
        <w:spacing w:line="360" w:lineRule="auto"/>
        <w:rPr>
          <w:rFonts w:ascii="宋体" w:hAnsi="宋体"/>
          <w:color w:val="auto"/>
          <w:szCs w:val="21"/>
        </w:rPr>
      </w:pPr>
      <w:r>
        <w:rPr>
          <w:rFonts w:hint="eastAsia" w:ascii="宋体" w:hAnsi="宋体"/>
          <w:color w:val="auto"/>
          <w:szCs w:val="21"/>
        </w:rPr>
        <w:t>注：1、供应商可根据实际情况自行</w:t>
      </w:r>
      <w:r>
        <w:rPr>
          <w:rFonts w:hint="eastAsia" w:ascii="宋体" w:hAnsi="宋体"/>
          <w:bCs/>
          <w:color w:val="auto"/>
          <w:szCs w:val="21"/>
        </w:rPr>
        <w:t>添加</w:t>
      </w:r>
      <w:r>
        <w:rPr>
          <w:rFonts w:hint="eastAsia" w:ascii="宋体" w:hAnsi="宋体"/>
          <w:color w:val="auto"/>
          <w:szCs w:val="21"/>
        </w:rPr>
        <w:t>表格内容。</w:t>
      </w:r>
    </w:p>
    <w:p>
      <w:pPr>
        <w:ind w:firstLine="411" w:firstLineChars="196"/>
        <w:rPr>
          <w:rFonts w:ascii="宋体" w:hAnsi="宋体"/>
          <w:color w:val="auto"/>
          <w:szCs w:val="21"/>
        </w:rPr>
      </w:pPr>
      <w:r>
        <w:rPr>
          <w:rFonts w:hint="eastAsia" w:ascii="宋体" w:hAnsi="宋体"/>
          <w:color w:val="auto"/>
          <w:szCs w:val="21"/>
        </w:rPr>
        <w:t>2、供应商所报服务必须完全响应（高于或等于）磋商文件要求，否则按无效处理。</w:t>
      </w:r>
    </w:p>
    <w:p>
      <w:pPr>
        <w:spacing w:line="360" w:lineRule="auto"/>
        <w:rPr>
          <w:rFonts w:ascii="宋体" w:hAnsi="宋体"/>
          <w:color w:val="auto"/>
          <w:szCs w:val="21"/>
        </w:rPr>
      </w:pPr>
    </w:p>
    <w:p>
      <w:pPr>
        <w:spacing w:line="360" w:lineRule="auto"/>
        <w:ind w:firstLine="560" w:firstLineChars="200"/>
        <w:rPr>
          <w:rFonts w:ascii="仿宋_GB2312" w:eastAsia="仿宋_GB2312"/>
          <w:color w:val="auto"/>
          <w:sz w:val="28"/>
          <w:szCs w:val="28"/>
        </w:rPr>
      </w:pPr>
    </w:p>
    <w:p>
      <w:pPr>
        <w:ind w:firstLine="105" w:firstLineChars="50"/>
        <w:rPr>
          <w:rFonts w:ascii="宋体" w:hAnsi="宋体"/>
          <w:color w:val="auto"/>
          <w:szCs w:val="21"/>
        </w:rPr>
      </w:pPr>
      <w:bookmarkStart w:id="193" w:name="OLE_LINK6"/>
      <w:r>
        <w:rPr>
          <w:rFonts w:hint="eastAsia" w:ascii="宋体" w:hAnsi="宋体"/>
          <w:color w:val="auto"/>
          <w:szCs w:val="21"/>
        </w:rPr>
        <w:t xml:space="preserve">单位名称：（公章）        </w:t>
      </w:r>
    </w:p>
    <w:p>
      <w:pPr>
        <w:spacing w:line="360" w:lineRule="auto"/>
        <w:jc w:val="left"/>
        <w:rPr>
          <w:rFonts w:ascii="宋体" w:hAnsi="宋体"/>
          <w:color w:val="auto"/>
          <w:szCs w:val="21"/>
        </w:rPr>
      </w:pPr>
      <w:r>
        <w:rPr>
          <w:rFonts w:hint="eastAsia" w:ascii="宋体" w:hAnsi="宋体"/>
          <w:color w:val="auto"/>
          <w:szCs w:val="21"/>
        </w:rPr>
        <w:t>法定代表人或委托代理人：（签字或盖章）</w:t>
      </w:r>
      <w:bookmarkEnd w:id="193"/>
    </w:p>
    <w:p>
      <w:pPr>
        <w:spacing w:line="360" w:lineRule="auto"/>
        <w:ind w:firstLine="4095" w:firstLineChars="1950"/>
        <w:rPr>
          <w:rFonts w:ascii="宋体" w:hAnsi="宋体"/>
          <w:color w:val="auto"/>
          <w:szCs w:val="21"/>
        </w:rPr>
      </w:pPr>
    </w:p>
    <w:p>
      <w:pPr>
        <w:spacing w:line="360" w:lineRule="auto"/>
        <w:jc w:val="right"/>
        <w:rPr>
          <w:rFonts w:ascii="宋体" w:hAnsi="宋体"/>
          <w:color w:val="auto"/>
          <w:szCs w:val="21"/>
        </w:rPr>
      </w:pPr>
      <w:r>
        <w:rPr>
          <w:rFonts w:hint="eastAsia" w:ascii="宋体" w:hAnsi="宋体"/>
          <w:color w:val="auto"/>
          <w:szCs w:val="21"/>
        </w:rPr>
        <w:t xml:space="preserve"> 年  月  日 </w:t>
      </w:r>
    </w:p>
    <w:p>
      <w:pPr>
        <w:pStyle w:val="14"/>
        <w:rPr>
          <w:rFonts w:ascii="宋体" w:hAnsi="宋体"/>
          <w:b w:val="0"/>
          <w:bCs w:val="0"/>
          <w:color w:val="auto"/>
          <w:kern w:val="2"/>
          <w:sz w:val="21"/>
          <w:szCs w:val="21"/>
        </w:rPr>
      </w:pPr>
    </w:p>
    <w:p>
      <w:pPr>
        <w:widowControl/>
        <w:spacing w:line="360" w:lineRule="exact"/>
        <w:rPr>
          <w:rFonts w:ascii="宋体" w:cs="宋体"/>
          <w:color w:val="auto"/>
          <w:szCs w:val="21"/>
        </w:rPr>
      </w:pPr>
    </w:p>
    <w:p>
      <w:pPr>
        <w:pStyle w:val="14"/>
        <w:rPr>
          <w:rFonts w:ascii="宋体" w:hAnsi="宋体" w:cs="宋体"/>
          <w:color w:val="auto"/>
        </w:rPr>
      </w:pPr>
    </w:p>
    <w:p>
      <w:pPr>
        <w:rPr>
          <w:color w:val="auto"/>
        </w:rPr>
      </w:pPr>
    </w:p>
    <w:p>
      <w:pPr>
        <w:pStyle w:val="14"/>
        <w:rPr>
          <w:rFonts w:ascii="宋体" w:cs="宋体"/>
          <w:color w:val="auto"/>
        </w:rPr>
      </w:pPr>
      <w:bookmarkStart w:id="194" w:name="_Toc30074"/>
      <w:r>
        <w:rPr>
          <w:rFonts w:hint="eastAsia" w:ascii="宋体" w:hAnsi="宋体" w:cs="宋体"/>
          <w:color w:val="auto"/>
        </w:rPr>
        <w:t>六、供应商基本情况表</w:t>
      </w:r>
      <w:bookmarkEnd w:id="188"/>
      <w:bookmarkEnd w:id="189"/>
      <w:bookmarkEnd w:id="194"/>
    </w:p>
    <w:p>
      <w:pPr>
        <w:spacing w:line="360" w:lineRule="exact"/>
        <w:rPr>
          <w:rFonts w:ascii="宋体" w:cs="宋体"/>
          <w:color w:val="auto"/>
          <w:szCs w:val="21"/>
        </w:rPr>
      </w:pPr>
    </w:p>
    <w:tbl>
      <w:tblPr>
        <w:tblStyle w:val="21"/>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086"/>
        <w:gridCol w:w="1306"/>
        <w:gridCol w:w="1306"/>
        <w:gridCol w:w="1085"/>
        <w:gridCol w:w="221"/>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供应商名称</w:t>
            </w:r>
          </w:p>
        </w:tc>
        <w:tc>
          <w:tcPr>
            <w:tcW w:w="7618" w:type="dxa"/>
            <w:gridSpan w:val="7"/>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注册地址</w:t>
            </w:r>
          </w:p>
        </w:tc>
        <w:tc>
          <w:tcPr>
            <w:tcW w:w="3698" w:type="dxa"/>
            <w:gridSpan w:val="3"/>
            <w:vAlign w:val="center"/>
          </w:tcPr>
          <w:p>
            <w:pPr>
              <w:autoSpaceDE w:val="0"/>
              <w:autoSpaceDN w:val="0"/>
              <w:adjustRightInd w:val="0"/>
              <w:spacing w:line="360" w:lineRule="exact"/>
              <w:jc w:val="center"/>
              <w:rPr>
                <w:rFonts w:ascii="宋体" w:cs="宋体"/>
                <w:color w:val="auto"/>
                <w:kern w:val="0"/>
                <w:szCs w:val="21"/>
              </w:rPr>
            </w:pPr>
          </w:p>
        </w:tc>
        <w:tc>
          <w:tcPr>
            <w:tcW w:w="1306" w:type="dxa"/>
            <w:gridSpan w:val="2"/>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邮政编码</w:t>
            </w:r>
          </w:p>
        </w:tc>
        <w:tc>
          <w:tcPr>
            <w:tcW w:w="2614" w:type="dxa"/>
            <w:gridSpan w:val="2"/>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Merge w:val="restart"/>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联系方式</w:t>
            </w:r>
          </w:p>
        </w:tc>
        <w:tc>
          <w:tcPr>
            <w:tcW w:w="1086"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联系人</w:t>
            </w:r>
          </w:p>
        </w:tc>
        <w:tc>
          <w:tcPr>
            <w:tcW w:w="2612" w:type="dxa"/>
            <w:gridSpan w:val="2"/>
            <w:vAlign w:val="center"/>
          </w:tcPr>
          <w:p>
            <w:pPr>
              <w:autoSpaceDE w:val="0"/>
              <w:autoSpaceDN w:val="0"/>
              <w:adjustRightInd w:val="0"/>
              <w:spacing w:line="360" w:lineRule="exact"/>
              <w:jc w:val="center"/>
              <w:rPr>
                <w:rFonts w:ascii="宋体" w:cs="宋体"/>
                <w:color w:val="auto"/>
                <w:kern w:val="0"/>
                <w:szCs w:val="21"/>
              </w:rPr>
            </w:pPr>
          </w:p>
        </w:tc>
        <w:tc>
          <w:tcPr>
            <w:tcW w:w="1306" w:type="dxa"/>
            <w:gridSpan w:val="2"/>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电话</w:t>
            </w:r>
          </w:p>
        </w:tc>
        <w:tc>
          <w:tcPr>
            <w:tcW w:w="2614" w:type="dxa"/>
            <w:gridSpan w:val="2"/>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523" w:type="dxa"/>
            <w:vMerge w:val="continue"/>
            <w:vAlign w:val="center"/>
          </w:tcPr>
          <w:p>
            <w:pPr>
              <w:autoSpaceDE w:val="0"/>
              <w:autoSpaceDN w:val="0"/>
              <w:adjustRightInd w:val="0"/>
              <w:spacing w:line="360" w:lineRule="exact"/>
              <w:jc w:val="center"/>
              <w:rPr>
                <w:rFonts w:ascii="宋体" w:cs="宋体"/>
                <w:color w:val="auto"/>
                <w:kern w:val="0"/>
                <w:szCs w:val="21"/>
              </w:rPr>
            </w:pPr>
          </w:p>
        </w:tc>
        <w:tc>
          <w:tcPr>
            <w:tcW w:w="1086"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传真</w:t>
            </w:r>
          </w:p>
        </w:tc>
        <w:tc>
          <w:tcPr>
            <w:tcW w:w="2612" w:type="dxa"/>
            <w:gridSpan w:val="2"/>
            <w:vAlign w:val="center"/>
          </w:tcPr>
          <w:p>
            <w:pPr>
              <w:autoSpaceDE w:val="0"/>
              <w:autoSpaceDN w:val="0"/>
              <w:adjustRightInd w:val="0"/>
              <w:spacing w:line="360" w:lineRule="exact"/>
              <w:jc w:val="center"/>
              <w:rPr>
                <w:rFonts w:ascii="宋体" w:cs="宋体"/>
                <w:color w:val="auto"/>
                <w:kern w:val="0"/>
                <w:szCs w:val="21"/>
              </w:rPr>
            </w:pPr>
          </w:p>
        </w:tc>
        <w:tc>
          <w:tcPr>
            <w:tcW w:w="1306" w:type="dxa"/>
            <w:gridSpan w:val="2"/>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网址</w:t>
            </w:r>
          </w:p>
        </w:tc>
        <w:tc>
          <w:tcPr>
            <w:tcW w:w="2614" w:type="dxa"/>
            <w:gridSpan w:val="2"/>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组织结构</w:t>
            </w:r>
          </w:p>
        </w:tc>
        <w:tc>
          <w:tcPr>
            <w:tcW w:w="7618" w:type="dxa"/>
            <w:gridSpan w:val="7"/>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法定代表人</w:t>
            </w:r>
          </w:p>
        </w:tc>
        <w:tc>
          <w:tcPr>
            <w:tcW w:w="1086"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姓名</w:t>
            </w:r>
          </w:p>
        </w:tc>
        <w:tc>
          <w:tcPr>
            <w:tcW w:w="1306" w:type="dxa"/>
            <w:vAlign w:val="center"/>
          </w:tcPr>
          <w:p>
            <w:pPr>
              <w:autoSpaceDE w:val="0"/>
              <w:autoSpaceDN w:val="0"/>
              <w:adjustRightInd w:val="0"/>
              <w:spacing w:line="360" w:lineRule="exact"/>
              <w:jc w:val="center"/>
              <w:rPr>
                <w:rFonts w:ascii="宋体" w:cs="宋体"/>
                <w:color w:val="auto"/>
                <w:kern w:val="0"/>
                <w:szCs w:val="21"/>
              </w:rPr>
            </w:pPr>
          </w:p>
        </w:tc>
        <w:tc>
          <w:tcPr>
            <w:tcW w:w="1306"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技术职称</w:t>
            </w:r>
          </w:p>
        </w:tc>
        <w:tc>
          <w:tcPr>
            <w:tcW w:w="1306" w:type="dxa"/>
            <w:gridSpan w:val="2"/>
            <w:vAlign w:val="center"/>
          </w:tcPr>
          <w:p>
            <w:pPr>
              <w:autoSpaceDE w:val="0"/>
              <w:autoSpaceDN w:val="0"/>
              <w:adjustRightInd w:val="0"/>
              <w:spacing w:line="360" w:lineRule="exact"/>
              <w:jc w:val="center"/>
              <w:rPr>
                <w:rFonts w:ascii="宋体" w:cs="宋体"/>
                <w:color w:val="auto"/>
                <w:kern w:val="0"/>
                <w:szCs w:val="21"/>
              </w:rPr>
            </w:pPr>
          </w:p>
        </w:tc>
        <w:tc>
          <w:tcPr>
            <w:tcW w:w="1307"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电话</w:t>
            </w:r>
          </w:p>
        </w:tc>
        <w:tc>
          <w:tcPr>
            <w:tcW w:w="1307" w:type="dxa"/>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技术负责人</w:t>
            </w:r>
          </w:p>
        </w:tc>
        <w:tc>
          <w:tcPr>
            <w:tcW w:w="1086"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姓名</w:t>
            </w:r>
          </w:p>
        </w:tc>
        <w:tc>
          <w:tcPr>
            <w:tcW w:w="1306" w:type="dxa"/>
            <w:vAlign w:val="center"/>
          </w:tcPr>
          <w:p>
            <w:pPr>
              <w:autoSpaceDE w:val="0"/>
              <w:autoSpaceDN w:val="0"/>
              <w:adjustRightInd w:val="0"/>
              <w:spacing w:line="360" w:lineRule="exact"/>
              <w:jc w:val="center"/>
              <w:rPr>
                <w:rFonts w:ascii="宋体" w:cs="宋体"/>
                <w:color w:val="auto"/>
                <w:kern w:val="0"/>
                <w:szCs w:val="21"/>
              </w:rPr>
            </w:pPr>
          </w:p>
        </w:tc>
        <w:tc>
          <w:tcPr>
            <w:tcW w:w="1306"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技术职称</w:t>
            </w:r>
          </w:p>
        </w:tc>
        <w:tc>
          <w:tcPr>
            <w:tcW w:w="1306" w:type="dxa"/>
            <w:gridSpan w:val="2"/>
            <w:vAlign w:val="center"/>
          </w:tcPr>
          <w:p>
            <w:pPr>
              <w:autoSpaceDE w:val="0"/>
              <w:autoSpaceDN w:val="0"/>
              <w:adjustRightInd w:val="0"/>
              <w:spacing w:line="360" w:lineRule="exact"/>
              <w:jc w:val="center"/>
              <w:rPr>
                <w:rFonts w:ascii="宋体" w:cs="宋体"/>
                <w:color w:val="auto"/>
                <w:kern w:val="0"/>
                <w:szCs w:val="21"/>
              </w:rPr>
            </w:pPr>
          </w:p>
        </w:tc>
        <w:tc>
          <w:tcPr>
            <w:tcW w:w="1307"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电话</w:t>
            </w:r>
          </w:p>
        </w:tc>
        <w:tc>
          <w:tcPr>
            <w:tcW w:w="1307" w:type="dxa"/>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成立时间</w:t>
            </w:r>
          </w:p>
        </w:tc>
        <w:tc>
          <w:tcPr>
            <w:tcW w:w="3698" w:type="dxa"/>
            <w:gridSpan w:val="3"/>
            <w:vAlign w:val="center"/>
          </w:tcPr>
          <w:p>
            <w:pPr>
              <w:autoSpaceDE w:val="0"/>
              <w:autoSpaceDN w:val="0"/>
              <w:adjustRightInd w:val="0"/>
              <w:spacing w:line="360" w:lineRule="exact"/>
              <w:jc w:val="center"/>
              <w:rPr>
                <w:rFonts w:ascii="宋体" w:cs="宋体"/>
                <w:color w:val="auto"/>
                <w:kern w:val="0"/>
                <w:szCs w:val="21"/>
              </w:rPr>
            </w:pPr>
          </w:p>
        </w:tc>
        <w:tc>
          <w:tcPr>
            <w:tcW w:w="3920" w:type="dxa"/>
            <w:gridSpan w:val="4"/>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企业资质等级</w:t>
            </w:r>
          </w:p>
        </w:tc>
        <w:tc>
          <w:tcPr>
            <w:tcW w:w="3698" w:type="dxa"/>
            <w:gridSpan w:val="3"/>
            <w:vAlign w:val="center"/>
          </w:tcPr>
          <w:p>
            <w:pPr>
              <w:autoSpaceDE w:val="0"/>
              <w:autoSpaceDN w:val="0"/>
              <w:adjustRightInd w:val="0"/>
              <w:spacing w:line="360" w:lineRule="exact"/>
              <w:jc w:val="center"/>
              <w:rPr>
                <w:rFonts w:ascii="宋体" w:cs="宋体"/>
                <w:color w:val="auto"/>
                <w:kern w:val="0"/>
                <w:szCs w:val="21"/>
              </w:rPr>
            </w:pPr>
          </w:p>
        </w:tc>
        <w:tc>
          <w:tcPr>
            <w:tcW w:w="1085" w:type="dxa"/>
            <w:vMerge w:val="restart"/>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其中</w:t>
            </w:r>
          </w:p>
        </w:tc>
        <w:tc>
          <w:tcPr>
            <w:tcW w:w="1528" w:type="dxa"/>
            <w:gridSpan w:val="2"/>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高级职称人员</w:t>
            </w:r>
          </w:p>
        </w:tc>
        <w:tc>
          <w:tcPr>
            <w:tcW w:w="1307" w:type="dxa"/>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营业执照号</w:t>
            </w:r>
          </w:p>
        </w:tc>
        <w:tc>
          <w:tcPr>
            <w:tcW w:w="3698" w:type="dxa"/>
            <w:gridSpan w:val="3"/>
            <w:vAlign w:val="center"/>
          </w:tcPr>
          <w:p>
            <w:pPr>
              <w:autoSpaceDE w:val="0"/>
              <w:autoSpaceDN w:val="0"/>
              <w:adjustRightInd w:val="0"/>
              <w:spacing w:line="360" w:lineRule="exact"/>
              <w:jc w:val="center"/>
              <w:rPr>
                <w:rFonts w:ascii="宋体" w:cs="宋体"/>
                <w:color w:val="auto"/>
                <w:kern w:val="0"/>
                <w:szCs w:val="21"/>
              </w:rPr>
            </w:pPr>
          </w:p>
        </w:tc>
        <w:tc>
          <w:tcPr>
            <w:tcW w:w="1085" w:type="dxa"/>
            <w:vMerge w:val="continue"/>
            <w:vAlign w:val="center"/>
          </w:tcPr>
          <w:p>
            <w:pPr>
              <w:autoSpaceDE w:val="0"/>
              <w:autoSpaceDN w:val="0"/>
              <w:adjustRightInd w:val="0"/>
              <w:spacing w:line="360" w:lineRule="exact"/>
              <w:jc w:val="center"/>
              <w:rPr>
                <w:rFonts w:ascii="宋体" w:cs="宋体"/>
                <w:color w:val="auto"/>
                <w:kern w:val="0"/>
                <w:szCs w:val="21"/>
              </w:rPr>
            </w:pPr>
          </w:p>
        </w:tc>
        <w:tc>
          <w:tcPr>
            <w:tcW w:w="1528" w:type="dxa"/>
            <w:gridSpan w:val="2"/>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中级职称人员</w:t>
            </w:r>
          </w:p>
        </w:tc>
        <w:tc>
          <w:tcPr>
            <w:tcW w:w="1307" w:type="dxa"/>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注册资金</w:t>
            </w:r>
          </w:p>
        </w:tc>
        <w:tc>
          <w:tcPr>
            <w:tcW w:w="3698" w:type="dxa"/>
            <w:gridSpan w:val="3"/>
            <w:vAlign w:val="center"/>
          </w:tcPr>
          <w:p>
            <w:pPr>
              <w:autoSpaceDE w:val="0"/>
              <w:autoSpaceDN w:val="0"/>
              <w:adjustRightInd w:val="0"/>
              <w:spacing w:line="360" w:lineRule="exact"/>
              <w:jc w:val="center"/>
              <w:rPr>
                <w:rFonts w:ascii="宋体" w:cs="宋体"/>
                <w:color w:val="auto"/>
                <w:kern w:val="0"/>
                <w:szCs w:val="21"/>
              </w:rPr>
            </w:pPr>
          </w:p>
        </w:tc>
        <w:tc>
          <w:tcPr>
            <w:tcW w:w="1085" w:type="dxa"/>
            <w:vMerge w:val="continue"/>
            <w:vAlign w:val="center"/>
          </w:tcPr>
          <w:p>
            <w:pPr>
              <w:autoSpaceDE w:val="0"/>
              <w:autoSpaceDN w:val="0"/>
              <w:adjustRightInd w:val="0"/>
              <w:spacing w:line="360" w:lineRule="exact"/>
              <w:jc w:val="center"/>
              <w:rPr>
                <w:rFonts w:ascii="宋体" w:cs="宋体"/>
                <w:color w:val="auto"/>
                <w:kern w:val="0"/>
                <w:szCs w:val="21"/>
              </w:rPr>
            </w:pPr>
          </w:p>
        </w:tc>
        <w:tc>
          <w:tcPr>
            <w:tcW w:w="1528" w:type="dxa"/>
            <w:gridSpan w:val="2"/>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初级职称人员</w:t>
            </w:r>
          </w:p>
        </w:tc>
        <w:tc>
          <w:tcPr>
            <w:tcW w:w="1307" w:type="dxa"/>
            <w:vAlign w:val="center"/>
          </w:tcPr>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经营范围</w:t>
            </w:r>
          </w:p>
        </w:tc>
        <w:tc>
          <w:tcPr>
            <w:tcW w:w="7618" w:type="dxa"/>
            <w:gridSpan w:val="7"/>
            <w:vAlign w:val="center"/>
          </w:tcPr>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p>
            <w:pPr>
              <w:autoSpaceDE w:val="0"/>
              <w:autoSpaceDN w:val="0"/>
              <w:adjustRightInd w:val="0"/>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523" w:type="dxa"/>
            <w:vAlign w:val="center"/>
          </w:tcPr>
          <w:p>
            <w:pPr>
              <w:autoSpaceDE w:val="0"/>
              <w:autoSpaceDN w:val="0"/>
              <w:adjustRightInd w:val="0"/>
              <w:spacing w:line="360" w:lineRule="exact"/>
              <w:jc w:val="center"/>
              <w:rPr>
                <w:rFonts w:ascii="宋体" w:cs="宋体"/>
                <w:color w:val="auto"/>
                <w:kern w:val="0"/>
                <w:szCs w:val="21"/>
              </w:rPr>
            </w:pPr>
            <w:r>
              <w:rPr>
                <w:rFonts w:hint="eastAsia" w:ascii="宋体" w:hAnsi="宋体" w:cs="宋体"/>
                <w:color w:val="auto"/>
                <w:kern w:val="0"/>
                <w:szCs w:val="21"/>
              </w:rPr>
              <w:t>备注</w:t>
            </w:r>
          </w:p>
        </w:tc>
        <w:tc>
          <w:tcPr>
            <w:tcW w:w="7618" w:type="dxa"/>
            <w:gridSpan w:val="7"/>
            <w:vAlign w:val="center"/>
          </w:tcPr>
          <w:p>
            <w:pPr>
              <w:autoSpaceDE w:val="0"/>
              <w:autoSpaceDN w:val="0"/>
              <w:adjustRightInd w:val="0"/>
              <w:spacing w:line="360" w:lineRule="exact"/>
              <w:rPr>
                <w:rFonts w:ascii="宋体" w:cs="宋体"/>
                <w:color w:val="auto"/>
                <w:kern w:val="0"/>
                <w:szCs w:val="21"/>
              </w:rPr>
            </w:pPr>
            <w:r>
              <w:rPr>
                <w:rFonts w:hint="eastAsia" w:ascii="宋体" w:hAnsi="宋体" w:cs="宋体"/>
                <w:color w:val="auto"/>
                <w:kern w:val="0"/>
                <w:szCs w:val="21"/>
              </w:rPr>
              <w:t>供应商可跟据企业实际情况增加或删减填写此表</w:t>
            </w:r>
          </w:p>
        </w:tc>
      </w:tr>
    </w:tbl>
    <w:p>
      <w:pPr>
        <w:rPr>
          <w:color w:val="auto"/>
        </w:rPr>
      </w:pPr>
      <w:r>
        <w:rPr>
          <w:rFonts w:hint="eastAsia"/>
          <w:color w:val="auto"/>
        </w:rPr>
        <w:t>备注：本表应附相关证明文件</w:t>
      </w:r>
    </w:p>
    <w:p>
      <w:pPr>
        <w:spacing w:line="360" w:lineRule="exact"/>
        <w:jc w:val="left"/>
        <w:outlineLvl w:val="1"/>
        <w:rPr>
          <w:rFonts w:ascii="宋体" w:cs="宋体"/>
          <w:color w:val="auto"/>
          <w:sz w:val="28"/>
          <w:szCs w:val="28"/>
        </w:rPr>
      </w:pPr>
      <w:bookmarkStart w:id="195" w:name="_Toc24712"/>
    </w:p>
    <w:p>
      <w:pPr>
        <w:pStyle w:val="14"/>
        <w:jc w:val="both"/>
        <w:rPr>
          <w:rFonts w:ascii="宋体" w:hAnsi="宋体" w:cs="宋体"/>
          <w:color w:val="auto"/>
        </w:rPr>
      </w:pPr>
    </w:p>
    <w:p>
      <w:pPr>
        <w:pStyle w:val="14"/>
        <w:rPr>
          <w:rFonts w:hint="eastAsia" w:ascii="宋体" w:hAnsi="宋体" w:cs="宋体"/>
          <w:color w:val="auto"/>
        </w:rPr>
      </w:pPr>
      <w:bookmarkStart w:id="196" w:name="_Toc10767"/>
      <w:r>
        <w:rPr>
          <w:rFonts w:hint="eastAsia" w:ascii="宋体" w:hAnsi="宋体" w:cs="宋体"/>
          <w:color w:val="auto"/>
          <w:lang w:eastAsia="zh-CN"/>
        </w:rPr>
        <w:t>七</w:t>
      </w:r>
      <w:r>
        <w:rPr>
          <w:rFonts w:hint="eastAsia" w:ascii="宋体" w:hAnsi="宋体" w:cs="宋体"/>
          <w:color w:val="auto"/>
        </w:rPr>
        <w:t>、</w:t>
      </w:r>
      <w:bookmarkStart w:id="197" w:name="_Toc886"/>
      <w:r>
        <w:rPr>
          <w:rFonts w:hint="eastAsia" w:ascii="宋体" w:hAnsi="宋体" w:cs="宋体"/>
          <w:color w:val="auto"/>
        </w:rPr>
        <w:t>投标保证金交付凭证及开户许可证（复印件）</w:t>
      </w:r>
      <w:bookmarkEnd w:id="196"/>
      <w:bookmarkEnd w:id="197"/>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hint="eastAsia" w:ascii="宋体" w:hAnsi="宋体" w:cs="宋体"/>
          <w:color w:val="auto"/>
          <w:lang w:eastAsia="zh-CN"/>
        </w:rPr>
      </w:pPr>
    </w:p>
    <w:p>
      <w:pPr>
        <w:pStyle w:val="14"/>
        <w:rPr>
          <w:rFonts w:ascii="宋体" w:hAnsi="宋体" w:cs="宋体"/>
          <w:color w:val="auto"/>
        </w:rPr>
      </w:pPr>
      <w:bookmarkStart w:id="198" w:name="_Toc20903"/>
      <w:r>
        <w:rPr>
          <w:rFonts w:hint="eastAsia" w:ascii="宋体" w:hAnsi="宋体" w:cs="宋体"/>
          <w:color w:val="auto"/>
          <w:lang w:eastAsia="zh-CN"/>
        </w:rPr>
        <w:t>八、</w:t>
      </w:r>
      <w:r>
        <w:rPr>
          <w:rFonts w:hint="eastAsia" w:ascii="宋体" w:hAnsi="宋体" w:cs="宋体"/>
          <w:color w:val="auto"/>
        </w:rPr>
        <w:t>类似项目业绩</w:t>
      </w:r>
      <w:bookmarkEnd w:id="198"/>
    </w:p>
    <w:p>
      <w:pPr>
        <w:pStyle w:val="14"/>
        <w:rPr>
          <w:rFonts w:ascii="宋体" w:hAnsi="宋体" w:cs="宋体"/>
          <w:color w:val="auto"/>
        </w:rPr>
      </w:pPr>
    </w:p>
    <w:p>
      <w:pPr>
        <w:pStyle w:val="14"/>
        <w:rPr>
          <w:rFonts w:ascii="宋体" w:hAnsi="宋体" w:cs="宋体"/>
          <w:color w:val="auto"/>
        </w:rPr>
      </w:pPr>
    </w:p>
    <w:p>
      <w:pPr>
        <w:pStyle w:val="14"/>
        <w:rPr>
          <w:rFonts w:ascii="宋体" w:hAnsi="宋体" w:cs="宋体"/>
          <w:color w:val="auto"/>
        </w:rPr>
      </w:pPr>
    </w:p>
    <w:p>
      <w:pPr>
        <w:pStyle w:val="14"/>
        <w:rPr>
          <w:rFonts w:ascii="宋体" w:hAnsi="宋体" w:cs="宋体"/>
          <w:color w:val="auto"/>
        </w:rPr>
      </w:pPr>
    </w:p>
    <w:p>
      <w:pPr>
        <w:pStyle w:val="14"/>
        <w:rPr>
          <w:rFonts w:ascii="宋体" w:hAnsi="宋体" w:cs="宋体"/>
          <w:color w:val="auto"/>
        </w:rPr>
      </w:pPr>
    </w:p>
    <w:p>
      <w:pPr>
        <w:pStyle w:val="14"/>
        <w:rPr>
          <w:rFonts w:ascii="宋体" w:hAnsi="宋体" w:cs="宋体"/>
          <w:color w:val="auto"/>
        </w:rPr>
      </w:pPr>
    </w:p>
    <w:p>
      <w:pPr>
        <w:pStyle w:val="14"/>
        <w:rPr>
          <w:rFonts w:ascii="宋体" w:hAnsi="宋体" w:cs="宋体"/>
          <w:color w:val="auto"/>
        </w:rPr>
      </w:pPr>
    </w:p>
    <w:p>
      <w:pPr>
        <w:rPr>
          <w:rFonts w:ascii="宋体" w:hAnsi="宋体" w:cs="宋体"/>
          <w:color w:val="auto"/>
        </w:rPr>
      </w:pPr>
    </w:p>
    <w:p>
      <w:pPr>
        <w:pStyle w:val="2"/>
        <w:ind w:firstLine="210"/>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4"/>
        <w:rPr>
          <w:rFonts w:ascii="宋体" w:hAnsi="宋体" w:cs="宋体"/>
          <w:color w:val="auto"/>
        </w:rPr>
      </w:pPr>
    </w:p>
    <w:p>
      <w:pPr>
        <w:pStyle w:val="14"/>
        <w:rPr>
          <w:rFonts w:ascii="宋体" w:cs="宋体"/>
          <w:color w:val="auto"/>
        </w:rPr>
      </w:pPr>
      <w:bookmarkStart w:id="199" w:name="_Toc13317"/>
      <w:r>
        <w:rPr>
          <w:rFonts w:hint="eastAsia" w:ascii="宋体" w:hAnsi="宋体" w:cs="宋体"/>
          <w:color w:val="auto"/>
          <w:lang w:eastAsia="zh-CN"/>
        </w:rPr>
        <w:t>九</w:t>
      </w:r>
      <w:r>
        <w:rPr>
          <w:rFonts w:hint="eastAsia" w:ascii="宋体" w:hAnsi="宋体" w:cs="宋体"/>
          <w:color w:val="auto"/>
        </w:rPr>
        <w:t>、</w:t>
      </w:r>
      <w:bookmarkEnd w:id="195"/>
      <w:r>
        <w:rPr>
          <w:rFonts w:hint="eastAsia" w:ascii="宋体" w:hAnsi="宋体" w:cs="宋体"/>
          <w:color w:val="auto"/>
        </w:rPr>
        <w:t>服务承诺及优惠条件</w:t>
      </w:r>
      <w:bookmarkEnd w:id="199"/>
    </w:p>
    <w:p>
      <w:pPr>
        <w:spacing w:line="360" w:lineRule="exact"/>
        <w:outlineLvl w:val="1"/>
        <w:rPr>
          <w:rFonts w:ascii="宋体" w:cs="宋体"/>
          <w:color w:val="auto"/>
          <w:szCs w:val="21"/>
        </w:rPr>
      </w:pPr>
    </w:p>
    <w:tbl>
      <w:tblPr>
        <w:tblStyle w:val="21"/>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exact"/>
          <w:jc w:val="center"/>
        </w:trPr>
        <w:tc>
          <w:tcPr>
            <w:tcW w:w="1971" w:type="dxa"/>
            <w:vAlign w:val="center"/>
          </w:tcPr>
          <w:p>
            <w:pPr>
              <w:jc w:val="center"/>
              <w:rPr>
                <w:rFonts w:ascii="宋体" w:cs="宋体"/>
                <w:bCs/>
                <w:color w:val="auto"/>
                <w:sz w:val="24"/>
              </w:rPr>
            </w:pPr>
            <w:r>
              <w:rPr>
                <w:rFonts w:hint="eastAsia" w:ascii="宋体" w:hAnsi="宋体" w:cs="宋体"/>
                <w:bCs/>
                <w:color w:val="auto"/>
                <w:sz w:val="24"/>
              </w:rPr>
              <w:t>项目名称</w:t>
            </w:r>
          </w:p>
        </w:tc>
        <w:tc>
          <w:tcPr>
            <w:tcW w:w="6755" w:type="dxa"/>
            <w:vAlign w:val="center"/>
          </w:tcPr>
          <w:p>
            <w:pP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exact"/>
          <w:jc w:val="center"/>
        </w:trPr>
        <w:tc>
          <w:tcPr>
            <w:tcW w:w="1971" w:type="dxa"/>
            <w:vAlign w:val="center"/>
          </w:tcPr>
          <w:p>
            <w:pPr>
              <w:jc w:val="center"/>
              <w:rPr>
                <w:rFonts w:ascii="宋体" w:cs="宋体"/>
                <w:bCs/>
                <w:color w:val="auto"/>
                <w:sz w:val="24"/>
              </w:rPr>
            </w:pPr>
            <w:r>
              <w:rPr>
                <w:rFonts w:hint="eastAsia" w:ascii="宋体" w:hAnsi="宋体" w:cs="宋体"/>
                <w:bCs/>
                <w:color w:val="auto"/>
                <w:sz w:val="24"/>
              </w:rPr>
              <w:t>投标供应商名称</w:t>
            </w:r>
          </w:p>
        </w:tc>
        <w:tc>
          <w:tcPr>
            <w:tcW w:w="6755" w:type="dxa"/>
            <w:vAlign w:val="center"/>
          </w:tcPr>
          <w:p>
            <w:pP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9" w:hRule="atLeast"/>
          <w:jc w:val="center"/>
        </w:trPr>
        <w:tc>
          <w:tcPr>
            <w:tcW w:w="8726" w:type="dxa"/>
            <w:gridSpan w:val="2"/>
            <w:vAlign w:val="center"/>
          </w:tcPr>
          <w:p>
            <w:pPr>
              <w:pStyle w:val="23"/>
              <w:spacing w:line="400" w:lineRule="exact"/>
              <w:jc w:val="center"/>
              <w:rPr>
                <w:rFonts w:ascii="宋体" w:hAnsi="宋体" w:eastAsia="宋体" w:cs="宋体"/>
                <w:color w:val="auto"/>
                <w:sz w:val="24"/>
                <w:szCs w:val="24"/>
              </w:rPr>
            </w:pPr>
          </w:p>
        </w:tc>
      </w:tr>
    </w:tbl>
    <w:p>
      <w:pPr>
        <w:tabs>
          <w:tab w:val="right" w:leader="dot" w:pos="8505"/>
        </w:tabs>
        <w:spacing w:line="360" w:lineRule="auto"/>
        <w:ind w:firstLine="480" w:firstLineChars="200"/>
        <w:rPr>
          <w:rFonts w:ascii="宋体" w:cs="宋体"/>
          <w:color w:val="auto"/>
          <w:sz w:val="24"/>
        </w:rPr>
      </w:pPr>
    </w:p>
    <w:p>
      <w:pPr>
        <w:tabs>
          <w:tab w:val="right" w:leader="dot" w:pos="8505"/>
        </w:tabs>
        <w:spacing w:line="360" w:lineRule="auto"/>
        <w:ind w:firstLine="480" w:firstLineChars="200"/>
        <w:jc w:val="center"/>
        <w:rPr>
          <w:rFonts w:asci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投标供应商名称：（盖章）</w:t>
      </w:r>
    </w:p>
    <w:p>
      <w:pPr>
        <w:tabs>
          <w:tab w:val="right" w:leader="dot" w:pos="8505"/>
        </w:tabs>
        <w:spacing w:line="360" w:lineRule="auto"/>
        <w:jc w:val="center"/>
        <w:rPr>
          <w:rFonts w:asci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法定代表人或其委托代理人：（签字或盖章）</w:t>
      </w:r>
    </w:p>
    <w:p>
      <w:pPr>
        <w:autoSpaceDE w:val="0"/>
        <w:autoSpaceDN w:val="0"/>
        <w:adjustRightInd w:val="0"/>
        <w:ind w:firstLine="960" w:firstLineChars="400"/>
        <w:jc w:val="center"/>
        <w:rPr>
          <w:rFonts w:asci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spacing w:line="360" w:lineRule="exact"/>
        <w:outlineLvl w:val="1"/>
        <w:rPr>
          <w:rFonts w:ascii="宋体" w:cs="宋体"/>
          <w:color w:val="auto"/>
          <w:szCs w:val="21"/>
        </w:rPr>
      </w:pPr>
    </w:p>
    <w:p>
      <w:pPr>
        <w:spacing w:line="360" w:lineRule="exact"/>
        <w:outlineLvl w:val="1"/>
        <w:rPr>
          <w:rFonts w:ascii="宋体" w:cs="宋体"/>
          <w:color w:val="auto"/>
          <w:szCs w:val="21"/>
        </w:rPr>
      </w:pPr>
    </w:p>
    <w:p>
      <w:pPr>
        <w:spacing w:line="360" w:lineRule="exact"/>
        <w:outlineLvl w:val="1"/>
        <w:rPr>
          <w:rFonts w:ascii="宋体" w:cs="宋体"/>
          <w:color w:val="auto"/>
          <w:szCs w:val="21"/>
        </w:rPr>
      </w:pPr>
    </w:p>
    <w:p>
      <w:pPr>
        <w:pStyle w:val="14"/>
        <w:jc w:val="left"/>
        <w:rPr>
          <w:rFonts w:ascii="宋体" w:cs="宋体"/>
          <w:color w:val="auto"/>
        </w:rPr>
      </w:pPr>
      <w:bookmarkStart w:id="200" w:name="_Toc26740"/>
    </w:p>
    <w:p>
      <w:pPr>
        <w:pStyle w:val="14"/>
        <w:rPr>
          <w:rFonts w:hint="eastAsia" w:ascii="宋体" w:hAnsi="宋体" w:cs="宋体"/>
          <w:color w:val="auto"/>
        </w:rPr>
      </w:pPr>
      <w:bookmarkStart w:id="201" w:name="_Toc24571"/>
      <w:bookmarkStart w:id="202" w:name="_Toc7510"/>
      <w:bookmarkStart w:id="203" w:name="_Toc18322"/>
      <w:bookmarkStart w:id="204" w:name="_Toc17895"/>
      <w:r>
        <w:rPr>
          <w:rFonts w:hint="eastAsia" w:ascii="宋体" w:hAnsi="宋体" w:cs="宋体"/>
          <w:color w:val="auto"/>
          <w:lang w:eastAsia="zh-CN"/>
        </w:rPr>
        <w:t>十</w:t>
      </w:r>
      <w:r>
        <w:rPr>
          <w:rFonts w:hint="eastAsia" w:ascii="宋体" w:hAnsi="宋体" w:cs="宋体"/>
          <w:color w:val="auto"/>
        </w:rPr>
        <w:t>、</w:t>
      </w:r>
      <w:r>
        <w:rPr>
          <w:rFonts w:hint="eastAsia" w:ascii="宋体" w:hAnsi="宋体"/>
          <w:color w:val="auto"/>
        </w:rPr>
        <w:t>小型、微型（监狱、残疾人福利性单位）企业产品明细表</w:t>
      </w:r>
      <w:bookmarkEnd w:id="201"/>
      <w:bookmarkEnd w:id="202"/>
      <w:bookmarkEnd w:id="203"/>
      <w:bookmarkEnd w:id="204"/>
    </w:p>
    <w:p>
      <w:pPr>
        <w:pStyle w:val="10"/>
        <w:ind w:firstLine="7455" w:firstLineChars="3550"/>
        <w:rPr>
          <w:rFonts w:hint="eastAsia"/>
          <w:color w:val="auto"/>
        </w:rPr>
      </w:pPr>
      <w:r>
        <w:rPr>
          <w:rFonts w:hint="eastAsia"/>
          <w:color w:val="auto"/>
        </w:rPr>
        <w:t>单位：元</w:t>
      </w:r>
    </w:p>
    <w:tbl>
      <w:tblPr>
        <w:tblStyle w:val="21"/>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590"/>
        <w:gridCol w:w="1192"/>
        <w:gridCol w:w="1061"/>
        <w:gridCol w:w="1833"/>
        <w:gridCol w:w="445"/>
        <w:gridCol w:w="139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445" w:type="dxa"/>
            <w:tcBorders>
              <w:bottom w:val="single" w:color="auto" w:sz="4" w:space="0"/>
            </w:tcBorders>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1590" w:type="dxa"/>
            <w:tcBorders>
              <w:bottom w:val="single" w:color="auto" w:sz="4" w:space="0"/>
            </w:tcBorders>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货物名称</w:t>
            </w:r>
          </w:p>
        </w:tc>
        <w:tc>
          <w:tcPr>
            <w:tcW w:w="1192" w:type="dxa"/>
            <w:tcBorders>
              <w:bottom w:val="single" w:color="auto" w:sz="4" w:space="0"/>
            </w:tcBorders>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品牌型</w:t>
            </w:r>
          </w:p>
          <w:p>
            <w:pPr>
              <w:spacing w:line="360" w:lineRule="auto"/>
              <w:jc w:val="center"/>
              <w:rPr>
                <w:rFonts w:hint="eastAsia" w:ascii="宋体" w:hAnsi="宋体" w:cs="宋体"/>
                <w:color w:val="auto"/>
                <w:szCs w:val="21"/>
              </w:rPr>
            </w:pPr>
            <w:r>
              <w:rPr>
                <w:rFonts w:hint="eastAsia" w:ascii="宋体" w:hAnsi="宋体" w:cs="宋体"/>
                <w:color w:val="auto"/>
                <w:szCs w:val="21"/>
              </w:rPr>
              <w:t>号规格</w:t>
            </w:r>
          </w:p>
        </w:tc>
        <w:tc>
          <w:tcPr>
            <w:tcW w:w="1061" w:type="dxa"/>
            <w:tcBorders>
              <w:bottom w:val="single" w:color="auto" w:sz="4" w:space="0"/>
            </w:tcBorders>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制造商</w:t>
            </w:r>
          </w:p>
          <w:p>
            <w:pPr>
              <w:spacing w:line="360" w:lineRule="auto"/>
              <w:jc w:val="center"/>
              <w:rPr>
                <w:rFonts w:hint="eastAsia" w:ascii="宋体" w:hAnsi="宋体" w:cs="宋体"/>
                <w:color w:val="auto"/>
                <w:szCs w:val="21"/>
              </w:rPr>
            </w:pPr>
            <w:r>
              <w:rPr>
                <w:rFonts w:hint="eastAsia" w:ascii="宋体" w:hAnsi="宋体" w:cs="宋体"/>
                <w:color w:val="auto"/>
                <w:szCs w:val="21"/>
              </w:rPr>
              <w:t>名称</w:t>
            </w:r>
          </w:p>
        </w:tc>
        <w:tc>
          <w:tcPr>
            <w:tcW w:w="1833" w:type="dxa"/>
            <w:tcBorders>
              <w:bottom w:val="single" w:color="auto" w:sz="4" w:space="0"/>
            </w:tcBorders>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制造商类型（填小型/微型/监狱/残疾人福利性单位)</w:t>
            </w:r>
          </w:p>
        </w:tc>
        <w:tc>
          <w:tcPr>
            <w:tcW w:w="445" w:type="dxa"/>
            <w:tcBorders>
              <w:bottom w:val="single" w:color="auto" w:sz="4" w:space="0"/>
            </w:tcBorders>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数量</w:t>
            </w:r>
          </w:p>
        </w:tc>
        <w:tc>
          <w:tcPr>
            <w:tcW w:w="1390" w:type="dxa"/>
            <w:tcBorders>
              <w:bottom w:val="single" w:color="auto" w:sz="4" w:space="0"/>
            </w:tcBorders>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单价</w:t>
            </w:r>
          </w:p>
        </w:tc>
        <w:tc>
          <w:tcPr>
            <w:tcW w:w="994" w:type="dxa"/>
            <w:tcBorders>
              <w:bottom w:val="single" w:color="auto" w:sz="4" w:space="0"/>
            </w:tcBorders>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金额</w:t>
            </w:r>
          </w:p>
          <w:p>
            <w:pPr>
              <w:spacing w:line="360" w:lineRule="auto"/>
              <w:jc w:val="center"/>
              <w:rPr>
                <w:rFonts w:hint="eastAsia" w:ascii="宋体" w:hAnsi="宋体" w:cs="宋体"/>
                <w:color w:val="auto"/>
                <w:szCs w:val="21"/>
              </w:rPr>
            </w:pPr>
            <w:r>
              <w:rPr>
                <w:rFonts w:hint="eastAsia" w:ascii="宋体" w:hAnsi="宋体" w:cs="宋体"/>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5" w:type="dxa"/>
            <w:vAlign w:val="center"/>
          </w:tcPr>
          <w:p>
            <w:pPr>
              <w:spacing w:line="360" w:lineRule="auto"/>
              <w:jc w:val="center"/>
              <w:rPr>
                <w:rFonts w:hint="eastAsia" w:ascii="宋体" w:hAnsi="宋体" w:cs="宋体"/>
                <w:color w:val="auto"/>
                <w:szCs w:val="21"/>
              </w:rPr>
            </w:pPr>
          </w:p>
        </w:tc>
        <w:tc>
          <w:tcPr>
            <w:tcW w:w="1590" w:type="dxa"/>
            <w:vAlign w:val="center"/>
          </w:tcPr>
          <w:p>
            <w:pPr>
              <w:spacing w:line="360" w:lineRule="auto"/>
              <w:jc w:val="center"/>
              <w:rPr>
                <w:rFonts w:hint="eastAsia" w:ascii="宋体" w:hAnsi="宋体" w:cs="宋体"/>
                <w:color w:val="auto"/>
                <w:szCs w:val="21"/>
              </w:rPr>
            </w:pPr>
          </w:p>
        </w:tc>
        <w:tc>
          <w:tcPr>
            <w:tcW w:w="1192" w:type="dxa"/>
            <w:vAlign w:val="center"/>
          </w:tcPr>
          <w:p>
            <w:pPr>
              <w:spacing w:line="360" w:lineRule="auto"/>
              <w:jc w:val="center"/>
              <w:rPr>
                <w:rFonts w:hint="eastAsia" w:ascii="宋体" w:hAnsi="宋体" w:cs="宋体"/>
                <w:color w:val="auto"/>
                <w:szCs w:val="21"/>
              </w:rPr>
            </w:pPr>
          </w:p>
        </w:tc>
        <w:tc>
          <w:tcPr>
            <w:tcW w:w="1061" w:type="dxa"/>
            <w:vAlign w:val="center"/>
          </w:tcPr>
          <w:p>
            <w:pPr>
              <w:spacing w:line="360" w:lineRule="auto"/>
              <w:jc w:val="center"/>
              <w:rPr>
                <w:rFonts w:hint="eastAsia" w:ascii="宋体" w:hAnsi="宋体" w:cs="宋体"/>
                <w:color w:val="auto"/>
                <w:szCs w:val="21"/>
              </w:rPr>
            </w:pPr>
          </w:p>
        </w:tc>
        <w:tc>
          <w:tcPr>
            <w:tcW w:w="1833" w:type="dxa"/>
            <w:vAlign w:val="center"/>
          </w:tcPr>
          <w:p>
            <w:pPr>
              <w:spacing w:line="360" w:lineRule="auto"/>
              <w:jc w:val="center"/>
              <w:rPr>
                <w:rFonts w:hint="eastAsia" w:ascii="宋体" w:hAnsi="宋体" w:cs="宋体"/>
                <w:color w:val="auto"/>
                <w:szCs w:val="21"/>
              </w:rPr>
            </w:pPr>
          </w:p>
        </w:tc>
        <w:tc>
          <w:tcPr>
            <w:tcW w:w="445" w:type="dxa"/>
            <w:vAlign w:val="center"/>
          </w:tcPr>
          <w:p>
            <w:pPr>
              <w:spacing w:line="360" w:lineRule="auto"/>
              <w:jc w:val="center"/>
              <w:rPr>
                <w:rFonts w:hint="eastAsia" w:ascii="宋体" w:hAnsi="宋体" w:cs="宋体"/>
                <w:color w:val="auto"/>
                <w:szCs w:val="21"/>
              </w:rPr>
            </w:pPr>
          </w:p>
        </w:tc>
        <w:tc>
          <w:tcPr>
            <w:tcW w:w="1390" w:type="dxa"/>
            <w:vAlign w:val="center"/>
          </w:tcPr>
          <w:p>
            <w:pPr>
              <w:spacing w:line="360" w:lineRule="auto"/>
              <w:jc w:val="center"/>
              <w:rPr>
                <w:rFonts w:hint="eastAsia" w:ascii="宋体" w:hAnsi="宋体" w:cs="宋体"/>
                <w:color w:val="auto"/>
                <w:szCs w:val="21"/>
              </w:rPr>
            </w:pPr>
          </w:p>
        </w:tc>
        <w:tc>
          <w:tcPr>
            <w:tcW w:w="994" w:type="dxa"/>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5" w:type="dxa"/>
            <w:vAlign w:val="center"/>
          </w:tcPr>
          <w:p>
            <w:pPr>
              <w:spacing w:line="360" w:lineRule="auto"/>
              <w:jc w:val="center"/>
              <w:rPr>
                <w:rFonts w:hint="eastAsia" w:ascii="宋体" w:hAnsi="宋体" w:cs="宋体"/>
                <w:color w:val="auto"/>
                <w:szCs w:val="21"/>
              </w:rPr>
            </w:pPr>
          </w:p>
        </w:tc>
        <w:tc>
          <w:tcPr>
            <w:tcW w:w="1590" w:type="dxa"/>
            <w:vAlign w:val="center"/>
          </w:tcPr>
          <w:p>
            <w:pPr>
              <w:spacing w:line="360" w:lineRule="auto"/>
              <w:jc w:val="center"/>
              <w:rPr>
                <w:rFonts w:hint="eastAsia" w:ascii="宋体" w:hAnsi="宋体" w:cs="宋体"/>
                <w:color w:val="auto"/>
                <w:szCs w:val="21"/>
              </w:rPr>
            </w:pPr>
          </w:p>
        </w:tc>
        <w:tc>
          <w:tcPr>
            <w:tcW w:w="1192" w:type="dxa"/>
            <w:vAlign w:val="center"/>
          </w:tcPr>
          <w:p>
            <w:pPr>
              <w:spacing w:line="360" w:lineRule="auto"/>
              <w:jc w:val="center"/>
              <w:rPr>
                <w:rFonts w:hint="eastAsia" w:ascii="宋体" w:hAnsi="宋体" w:cs="宋体"/>
                <w:color w:val="auto"/>
                <w:szCs w:val="21"/>
              </w:rPr>
            </w:pPr>
          </w:p>
        </w:tc>
        <w:tc>
          <w:tcPr>
            <w:tcW w:w="1061" w:type="dxa"/>
            <w:vAlign w:val="center"/>
          </w:tcPr>
          <w:p>
            <w:pPr>
              <w:spacing w:line="360" w:lineRule="auto"/>
              <w:jc w:val="center"/>
              <w:rPr>
                <w:rFonts w:hint="eastAsia" w:ascii="宋体" w:hAnsi="宋体" w:cs="宋体"/>
                <w:color w:val="auto"/>
                <w:szCs w:val="21"/>
              </w:rPr>
            </w:pPr>
          </w:p>
        </w:tc>
        <w:tc>
          <w:tcPr>
            <w:tcW w:w="1833" w:type="dxa"/>
            <w:vAlign w:val="center"/>
          </w:tcPr>
          <w:p>
            <w:pPr>
              <w:spacing w:line="360" w:lineRule="auto"/>
              <w:jc w:val="center"/>
              <w:rPr>
                <w:rFonts w:hint="eastAsia" w:ascii="宋体" w:hAnsi="宋体" w:cs="宋体"/>
                <w:color w:val="auto"/>
                <w:szCs w:val="21"/>
              </w:rPr>
            </w:pPr>
          </w:p>
        </w:tc>
        <w:tc>
          <w:tcPr>
            <w:tcW w:w="445" w:type="dxa"/>
            <w:vAlign w:val="center"/>
          </w:tcPr>
          <w:p>
            <w:pPr>
              <w:spacing w:line="360" w:lineRule="auto"/>
              <w:jc w:val="center"/>
              <w:rPr>
                <w:rFonts w:hint="eastAsia" w:ascii="宋体" w:hAnsi="宋体" w:cs="宋体"/>
                <w:color w:val="auto"/>
                <w:szCs w:val="21"/>
              </w:rPr>
            </w:pPr>
          </w:p>
        </w:tc>
        <w:tc>
          <w:tcPr>
            <w:tcW w:w="1390" w:type="dxa"/>
            <w:vAlign w:val="center"/>
          </w:tcPr>
          <w:p>
            <w:pPr>
              <w:spacing w:line="360" w:lineRule="auto"/>
              <w:jc w:val="center"/>
              <w:rPr>
                <w:rFonts w:hint="eastAsia" w:ascii="宋体" w:hAnsi="宋体" w:cs="宋体"/>
                <w:color w:val="auto"/>
                <w:szCs w:val="21"/>
              </w:rPr>
            </w:pPr>
          </w:p>
        </w:tc>
        <w:tc>
          <w:tcPr>
            <w:tcW w:w="994" w:type="dxa"/>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50" w:type="dxa"/>
            <w:gridSpan w:val="8"/>
            <w:vAlign w:val="top"/>
          </w:tcPr>
          <w:p>
            <w:pPr>
              <w:spacing w:line="360" w:lineRule="auto"/>
              <w:jc w:val="left"/>
              <w:rPr>
                <w:rFonts w:hint="eastAsia" w:ascii="宋体" w:hAnsi="宋体" w:cs="宋体"/>
                <w:color w:val="auto"/>
                <w:szCs w:val="21"/>
              </w:rPr>
            </w:pPr>
            <w:r>
              <w:rPr>
                <w:rFonts w:hint="eastAsia" w:ascii="宋体" w:hAnsi="宋体" w:cs="宋体"/>
                <w:color w:val="auto"/>
                <w:szCs w:val="21"/>
              </w:rPr>
              <w:t>小型微型（监狱、残疾人福利性单位）</w:t>
            </w:r>
            <w:r>
              <w:rPr>
                <w:rFonts w:hint="eastAsia" w:ascii="宋体" w:hAnsi="宋体" w:cs="宋体"/>
                <w:color w:val="auto"/>
                <w:spacing w:val="6"/>
                <w:szCs w:val="21"/>
              </w:rPr>
              <w:t>企业</w:t>
            </w:r>
            <w:r>
              <w:rPr>
                <w:rFonts w:hint="eastAsia" w:ascii="宋体" w:hAnsi="宋体" w:cs="宋体"/>
                <w:color w:val="auto"/>
                <w:spacing w:val="6"/>
                <w:kern w:val="0"/>
                <w:szCs w:val="21"/>
              </w:rPr>
              <w:t>产品金额总计</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pacing w:val="6"/>
                <w:kern w:val="0"/>
                <w:szCs w:val="21"/>
              </w:rPr>
              <w:t>元</w:t>
            </w:r>
          </w:p>
        </w:tc>
      </w:tr>
    </w:tbl>
    <w:p>
      <w:pPr>
        <w:pStyle w:val="9"/>
        <w:spacing w:line="360" w:lineRule="auto"/>
        <w:ind w:firstLine="0"/>
        <w:rPr>
          <w:rFonts w:hint="eastAsia" w:ascii="宋体" w:hAnsi="宋体" w:cs="宋体"/>
          <w:color w:val="auto"/>
          <w:szCs w:val="21"/>
        </w:rPr>
      </w:pPr>
      <w:r>
        <w:rPr>
          <w:rFonts w:hint="eastAsia" w:ascii="宋体" w:hAnsi="宋体" w:cs="宋体"/>
          <w:color w:val="auto"/>
          <w:szCs w:val="21"/>
        </w:rPr>
        <w:t>（  ）投标人系小型微型（监狱、残疾人福利性单位）企业，且提供本企业生产制造的产品。（填是或否）</w:t>
      </w:r>
    </w:p>
    <w:p>
      <w:pPr>
        <w:pStyle w:val="9"/>
        <w:spacing w:line="360" w:lineRule="auto"/>
        <w:ind w:firstLine="0"/>
        <w:rPr>
          <w:rFonts w:hint="eastAsia" w:ascii="宋体" w:hAnsi="宋体" w:cs="宋体"/>
          <w:color w:val="auto"/>
          <w:szCs w:val="21"/>
        </w:rPr>
      </w:pPr>
      <w:r>
        <w:rPr>
          <w:rFonts w:hint="eastAsia" w:ascii="宋体" w:hAnsi="宋体" w:cs="宋体"/>
          <w:color w:val="auto"/>
          <w:szCs w:val="21"/>
        </w:rPr>
        <w:t>（  ）投标人提供其它小型微型（监狱、残疾人福利性单位）企业生产制造的产品。（填是或否）</w:t>
      </w:r>
    </w:p>
    <w:p>
      <w:pPr>
        <w:pStyle w:val="9"/>
        <w:spacing w:line="360" w:lineRule="auto"/>
        <w:rPr>
          <w:rFonts w:hint="eastAsia" w:ascii="宋体" w:hAnsi="宋体" w:cs="宋体"/>
          <w:color w:val="auto"/>
          <w:szCs w:val="21"/>
        </w:rPr>
      </w:pPr>
    </w:p>
    <w:p>
      <w:pPr>
        <w:pStyle w:val="9"/>
        <w:spacing w:line="360" w:lineRule="auto"/>
        <w:rPr>
          <w:rFonts w:hint="eastAsia" w:ascii="宋体" w:hAnsi="宋体" w:cs="宋体"/>
          <w:color w:val="auto"/>
          <w:szCs w:val="21"/>
        </w:rPr>
      </w:pPr>
    </w:p>
    <w:p>
      <w:pPr>
        <w:pStyle w:val="9"/>
        <w:spacing w:line="360" w:lineRule="auto"/>
        <w:rPr>
          <w:rFonts w:hint="eastAsia" w:ascii="宋体" w:hAnsi="宋体" w:cs="宋体"/>
          <w:color w:val="auto"/>
          <w:szCs w:val="21"/>
        </w:rPr>
      </w:pPr>
    </w:p>
    <w:p>
      <w:pPr>
        <w:jc w:val="left"/>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法定代表人或被授权人（签字或盖章）：</w:t>
      </w:r>
    </w:p>
    <w:p>
      <w:pPr>
        <w:jc w:val="right"/>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供应商</w:t>
      </w:r>
      <w:r>
        <w:rPr>
          <w:rFonts w:hint="eastAsia" w:ascii="宋体" w:hAnsi="宋体"/>
          <w:color w:val="auto"/>
          <w:szCs w:val="21"/>
        </w:rPr>
        <w:t>（盖章）：</w:t>
      </w:r>
    </w:p>
    <w:p>
      <w:pPr>
        <w:jc w:val="right"/>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日期：</w:t>
      </w:r>
    </w:p>
    <w:p>
      <w:pPr>
        <w:pStyle w:val="7"/>
        <w:numPr>
          <w:ilvl w:val="0"/>
          <w:numId w:val="0"/>
        </w:numPr>
        <w:jc w:val="center"/>
        <w:rPr>
          <w:rFonts w:hint="eastAsia" w:ascii="宋体" w:hAnsi="宋体" w:cs="宋体"/>
          <w:color w:val="auto"/>
          <w:szCs w:val="32"/>
        </w:rPr>
      </w:pPr>
      <w:bookmarkStart w:id="205" w:name="_Toc17194"/>
    </w:p>
    <w:p>
      <w:pPr>
        <w:pStyle w:val="7"/>
        <w:numPr>
          <w:ilvl w:val="0"/>
          <w:numId w:val="0"/>
        </w:numPr>
        <w:jc w:val="center"/>
        <w:rPr>
          <w:rFonts w:hint="eastAsia" w:ascii="宋体" w:hAnsi="宋体" w:cs="宋体"/>
          <w:color w:val="auto"/>
          <w:szCs w:val="32"/>
        </w:rPr>
      </w:pPr>
    </w:p>
    <w:p>
      <w:pPr>
        <w:pStyle w:val="9"/>
        <w:rPr>
          <w:rFonts w:hint="eastAsia" w:ascii="宋体" w:hAnsi="宋体" w:cs="宋体"/>
          <w:color w:val="auto"/>
          <w:sz w:val="32"/>
          <w:szCs w:val="32"/>
        </w:rPr>
      </w:pPr>
    </w:p>
    <w:p>
      <w:pPr>
        <w:pStyle w:val="9"/>
        <w:rPr>
          <w:rFonts w:hint="eastAsia" w:ascii="宋体" w:hAnsi="宋体" w:cs="宋体"/>
          <w:color w:val="auto"/>
          <w:sz w:val="32"/>
          <w:szCs w:val="32"/>
        </w:rPr>
      </w:pPr>
    </w:p>
    <w:p>
      <w:pPr>
        <w:pStyle w:val="9"/>
        <w:rPr>
          <w:rFonts w:hint="eastAsia" w:ascii="宋体" w:hAnsi="宋体" w:cs="宋体"/>
          <w:color w:val="auto"/>
          <w:sz w:val="32"/>
          <w:szCs w:val="32"/>
        </w:rPr>
      </w:pPr>
    </w:p>
    <w:p>
      <w:pPr>
        <w:pStyle w:val="7"/>
        <w:numPr>
          <w:ilvl w:val="0"/>
          <w:numId w:val="0"/>
        </w:numPr>
        <w:jc w:val="center"/>
        <w:rPr>
          <w:rFonts w:hint="eastAsia" w:ascii="宋体" w:hAnsi="宋体" w:eastAsia="宋体"/>
          <w:color w:val="auto"/>
          <w:szCs w:val="32"/>
        </w:rPr>
      </w:pPr>
      <w:bookmarkStart w:id="206" w:name="_Toc9367"/>
      <w:bookmarkStart w:id="207" w:name="_Toc1721"/>
      <w:bookmarkStart w:id="208" w:name="_Toc22523"/>
      <w:r>
        <w:rPr>
          <w:rFonts w:hint="eastAsia" w:ascii="宋体" w:hAnsi="宋体" w:eastAsia="宋体" w:cs="Times New Roman"/>
          <w:b/>
          <w:bCs/>
          <w:color w:val="auto"/>
          <w:kern w:val="28"/>
          <w:sz w:val="32"/>
          <w:szCs w:val="32"/>
          <w:lang w:val="en-US" w:eastAsia="zh-CN" w:bidi="ar-SA"/>
        </w:rPr>
        <w:t>十一、</w:t>
      </w:r>
      <w:r>
        <w:rPr>
          <w:rFonts w:hint="eastAsia" w:ascii="宋体" w:hAnsi="宋体" w:eastAsia="宋体"/>
          <w:color w:val="auto"/>
          <w:szCs w:val="32"/>
        </w:rPr>
        <w:t>节能产品、环境标志产品明细表</w:t>
      </w:r>
      <w:bookmarkEnd w:id="205"/>
      <w:bookmarkEnd w:id="206"/>
      <w:bookmarkEnd w:id="207"/>
      <w:bookmarkEnd w:id="208"/>
    </w:p>
    <w:p>
      <w:pPr>
        <w:pStyle w:val="9"/>
        <w:ind w:firstLine="0"/>
        <w:jc w:val="center"/>
        <w:rPr>
          <w:rFonts w:hint="eastAsia" w:ascii="宋体" w:hAnsi="宋体"/>
          <w:b/>
          <w:color w:val="auto"/>
          <w:szCs w:val="24"/>
          <w:highlight w:val="lightGray"/>
        </w:rPr>
      </w:pPr>
      <w:r>
        <w:rPr>
          <w:rFonts w:hint="eastAsia" w:ascii="宋体" w:hAnsi="宋体"/>
          <w:b/>
          <w:color w:val="auto"/>
          <w:szCs w:val="24"/>
        </w:rPr>
        <w:t>节能产品明细表</w:t>
      </w:r>
    </w:p>
    <w:p>
      <w:pPr>
        <w:pStyle w:val="9"/>
        <w:spacing w:line="360" w:lineRule="auto"/>
        <w:ind w:firstLine="0"/>
        <w:rPr>
          <w:rFonts w:hint="eastAsia" w:ascii="宋体" w:hAnsi="宋体" w:cs="宋体"/>
          <w:color w:val="auto"/>
          <w:szCs w:val="24"/>
        </w:rPr>
      </w:pPr>
    </w:p>
    <w:tbl>
      <w:tblPr>
        <w:tblStyle w:val="21"/>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序号</w:t>
            </w:r>
          </w:p>
        </w:tc>
        <w:tc>
          <w:tcPr>
            <w:tcW w:w="916"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设备名称</w:t>
            </w:r>
          </w:p>
        </w:tc>
        <w:tc>
          <w:tcPr>
            <w:tcW w:w="916" w:type="dxa"/>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品牌</w:t>
            </w:r>
          </w:p>
          <w:p>
            <w:pPr>
              <w:adjustRightInd w:val="0"/>
              <w:snapToGrid w:val="0"/>
              <w:jc w:val="center"/>
              <w:rPr>
                <w:rFonts w:hint="eastAsia" w:ascii="宋体" w:hAnsi="宋体" w:cs="宋体"/>
                <w:b/>
                <w:color w:val="auto"/>
                <w:szCs w:val="21"/>
              </w:rPr>
            </w:pPr>
            <w:r>
              <w:rPr>
                <w:rFonts w:hint="eastAsia" w:ascii="宋体" w:hAnsi="宋体" w:cs="宋体"/>
                <w:color w:val="auto"/>
                <w:szCs w:val="21"/>
              </w:rPr>
              <w:t>型号</w:t>
            </w:r>
          </w:p>
        </w:tc>
        <w:tc>
          <w:tcPr>
            <w:tcW w:w="916"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制造商名称</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节字标志认证证书号</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国家节能产品认证证书有效截止日期</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在×期清单中页码</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数量</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单价</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r>
    </w:tbl>
    <w:p>
      <w:pP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法定代表人或被授权人（签字或盖章）：</w:t>
      </w:r>
    </w:p>
    <w:p>
      <w:pPr>
        <w:jc w:val="right"/>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供应商</w:t>
      </w:r>
      <w:r>
        <w:rPr>
          <w:rFonts w:hint="eastAsia" w:ascii="宋体" w:hAnsi="宋体"/>
          <w:color w:val="auto"/>
          <w:szCs w:val="21"/>
        </w:rPr>
        <w:t>（盖章）：</w:t>
      </w:r>
    </w:p>
    <w:p>
      <w:pPr>
        <w:jc w:val="right"/>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日期：</w:t>
      </w:r>
    </w:p>
    <w:p>
      <w:pPr>
        <w:tabs>
          <w:tab w:val="left" w:pos="840"/>
        </w:tabs>
        <w:autoSpaceDE w:val="0"/>
        <w:autoSpaceDN w:val="0"/>
        <w:adjustRightInd w:val="0"/>
        <w:spacing w:line="360" w:lineRule="auto"/>
        <w:rPr>
          <w:rFonts w:hint="eastAsia" w:ascii="宋体" w:hAnsi="宋体" w:cs="宋体"/>
          <w:b/>
          <w:color w:val="auto"/>
          <w:szCs w:val="21"/>
        </w:rPr>
      </w:pPr>
    </w:p>
    <w:p>
      <w:pPr>
        <w:tabs>
          <w:tab w:val="left" w:pos="840"/>
        </w:tabs>
        <w:autoSpaceDE w:val="0"/>
        <w:autoSpaceDN w:val="0"/>
        <w:adjustRightInd w:val="0"/>
        <w:spacing w:line="360" w:lineRule="auto"/>
        <w:jc w:val="center"/>
        <w:rPr>
          <w:rFonts w:hint="eastAsia" w:ascii="宋体" w:hAnsi="宋体" w:cs="宋体"/>
          <w:b/>
          <w:color w:val="auto"/>
          <w:szCs w:val="21"/>
        </w:rPr>
      </w:pPr>
      <w:r>
        <w:rPr>
          <w:rFonts w:hint="eastAsia" w:ascii="宋体" w:hAnsi="宋体"/>
          <w:b/>
          <w:color w:val="auto"/>
          <w:sz w:val="24"/>
        </w:rPr>
        <w:t>环境标志产品明细表</w:t>
      </w:r>
    </w:p>
    <w:tbl>
      <w:tblPr>
        <w:tblStyle w:val="21"/>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序号</w:t>
            </w:r>
          </w:p>
        </w:tc>
        <w:tc>
          <w:tcPr>
            <w:tcW w:w="916"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设备名称</w:t>
            </w:r>
          </w:p>
        </w:tc>
        <w:tc>
          <w:tcPr>
            <w:tcW w:w="916" w:type="dxa"/>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品牌</w:t>
            </w:r>
          </w:p>
          <w:p>
            <w:pPr>
              <w:adjustRightInd w:val="0"/>
              <w:snapToGrid w:val="0"/>
              <w:jc w:val="center"/>
              <w:rPr>
                <w:rFonts w:hint="eastAsia" w:ascii="宋体" w:hAnsi="宋体" w:cs="宋体"/>
                <w:b/>
                <w:color w:val="auto"/>
                <w:szCs w:val="21"/>
              </w:rPr>
            </w:pPr>
            <w:r>
              <w:rPr>
                <w:rFonts w:hint="eastAsia" w:ascii="宋体" w:hAnsi="宋体" w:cs="宋体"/>
                <w:color w:val="auto"/>
                <w:szCs w:val="21"/>
              </w:rPr>
              <w:t>型号</w:t>
            </w:r>
          </w:p>
        </w:tc>
        <w:tc>
          <w:tcPr>
            <w:tcW w:w="916"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制造商名称</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中国环境标志认证证书编号</w:t>
            </w:r>
          </w:p>
        </w:tc>
        <w:tc>
          <w:tcPr>
            <w:tcW w:w="917" w:type="dxa"/>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认证证书有效</w:t>
            </w:r>
          </w:p>
          <w:p>
            <w:pPr>
              <w:adjustRightInd w:val="0"/>
              <w:snapToGrid w:val="0"/>
              <w:jc w:val="center"/>
              <w:rPr>
                <w:rFonts w:hint="eastAsia" w:ascii="宋体" w:hAnsi="宋体" w:cs="宋体"/>
                <w:b/>
                <w:color w:val="auto"/>
                <w:szCs w:val="21"/>
              </w:rPr>
            </w:pPr>
            <w:r>
              <w:rPr>
                <w:rFonts w:hint="eastAsia" w:ascii="宋体" w:hAnsi="宋体" w:cs="宋体"/>
                <w:color w:val="auto"/>
                <w:szCs w:val="21"/>
              </w:rPr>
              <w:t>截止日期</w:t>
            </w:r>
          </w:p>
        </w:tc>
        <w:tc>
          <w:tcPr>
            <w:tcW w:w="917" w:type="dxa"/>
            <w:vAlign w:val="top"/>
          </w:tcPr>
          <w:p>
            <w:pPr>
              <w:adjustRightInd w:val="0"/>
              <w:snapToGrid w:val="0"/>
              <w:jc w:val="center"/>
              <w:rPr>
                <w:rFonts w:hint="eastAsia" w:ascii="宋体" w:hAnsi="宋体" w:cs="宋体"/>
                <w:b/>
                <w:color w:val="auto"/>
                <w:szCs w:val="21"/>
              </w:rPr>
            </w:pPr>
            <w:r>
              <w:rPr>
                <w:rFonts w:hint="eastAsia" w:ascii="宋体" w:hAnsi="宋体" w:cs="宋体"/>
                <w:color w:val="auto"/>
                <w:szCs w:val="21"/>
              </w:rPr>
              <w:t>在×期清单中页码</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数量</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单价</w:t>
            </w:r>
          </w:p>
        </w:tc>
        <w:tc>
          <w:tcPr>
            <w:tcW w:w="917" w:type="dxa"/>
            <w:vAlign w:val="center"/>
          </w:tcPr>
          <w:p>
            <w:pPr>
              <w:adjustRightInd w:val="0"/>
              <w:snapToGrid w:val="0"/>
              <w:jc w:val="center"/>
              <w:rPr>
                <w:rFonts w:hint="eastAsia" w:ascii="宋体" w:hAnsi="宋体" w:cs="宋体"/>
                <w:b/>
                <w:color w:val="auto"/>
                <w:szCs w:val="21"/>
              </w:rPr>
            </w:pPr>
            <w:r>
              <w:rPr>
                <w:rFonts w:hint="eastAsia" w:ascii="宋体" w:hAnsi="宋体" w:cs="宋体"/>
                <w:color w:val="auto"/>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6"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c>
          <w:tcPr>
            <w:tcW w:w="917" w:type="dxa"/>
            <w:vAlign w:val="top"/>
          </w:tcPr>
          <w:p>
            <w:pPr>
              <w:tabs>
                <w:tab w:val="left" w:pos="840"/>
              </w:tabs>
              <w:autoSpaceDE w:val="0"/>
              <w:autoSpaceDN w:val="0"/>
              <w:adjustRightInd w:val="0"/>
              <w:spacing w:line="360" w:lineRule="auto"/>
              <w:rPr>
                <w:rFonts w:hint="eastAsia" w:ascii="宋体" w:hAnsi="宋体" w:cs="宋体"/>
                <w:b/>
                <w:color w:val="auto"/>
                <w:szCs w:val="21"/>
              </w:rPr>
            </w:pPr>
          </w:p>
        </w:tc>
      </w:tr>
    </w:tbl>
    <w:p>
      <w:pPr>
        <w:tabs>
          <w:tab w:val="left" w:pos="840"/>
        </w:tabs>
        <w:autoSpaceDE w:val="0"/>
        <w:autoSpaceDN w:val="0"/>
        <w:adjustRightInd w:val="0"/>
        <w:spacing w:line="360" w:lineRule="auto"/>
        <w:rPr>
          <w:rFonts w:hint="eastAsia" w:ascii="宋体" w:hAnsi="宋体" w:cs="宋体"/>
          <w:b/>
          <w:color w:val="auto"/>
          <w:szCs w:val="21"/>
        </w:rPr>
      </w:pPr>
    </w:p>
    <w:p>
      <w:pPr>
        <w:jc w:val="right"/>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法定代表人或被授权人（签字或盖章）：</w:t>
      </w:r>
    </w:p>
    <w:p>
      <w:pPr>
        <w:jc w:val="right"/>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供应商</w:t>
      </w:r>
      <w:r>
        <w:rPr>
          <w:rFonts w:hint="eastAsia" w:ascii="宋体" w:hAnsi="宋体"/>
          <w:color w:val="auto"/>
          <w:szCs w:val="21"/>
        </w:rPr>
        <w:t>（盖章）：</w:t>
      </w:r>
    </w:p>
    <w:p>
      <w:pPr>
        <w:jc w:val="right"/>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日期：</w:t>
      </w:r>
    </w:p>
    <w:p>
      <w:pPr>
        <w:pStyle w:val="14"/>
        <w:jc w:val="both"/>
        <w:rPr>
          <w:rFonts w:hint="eastAsia" w:ascii="宋体" w:hAnsi="宋体" w:cs="宋体"/>
          <w:color w:val="auto"/>
        </w:rPr>
      </w:pPr>
    </w:p>
    <w:p>
      <w:pPr>
        <w:pStyle w:val="7"/>
        <w:numPr>
          <w:ilvl w:val="0"/>
          <w:numId w:val="0"/>
        </w:numPr>
        <w:jc w:val="center"/>
        <w:rPr>
          <w:rFonts w:hint="eastAsia" w:ascii="宋体" w:hAnsi="宋体" w:eastAsia="宋体"/>
          <w:color w:val="auto"/>
          <w:szCs w:val="32"/>
        </w:rPr>
      </w:pPr>
      <w:bookmarkStart w:id="209" w:name="_Toc30154"/>
      <w:bookmarkStart w:id="210" w:name="_Toc12932"/>
      <w:r>
        <w:rPr>
          <w:rFonts w:hint="eastAsia" w:ascii="宋体" w:hAnsi="宋体" w:eastAsia="宋体"/>
          <w:color w:val="auto"/>
          <w:szCs w:val="32"/>
        </w:rPr>
        <w:t>十</w:t>
      </w:r>
      <w:r>
        <w:rPr>
          <w:rFonts w:hint="eastAsia" w:ascii="宋体" w:hAnsi="宋体" w:eastAsia="宋体"/>
          <w:color w:val="auto"/>
          <w:szCs w:val="32"/>
          <w:lang w:eastAsia="zh-CN"/>
        </w:rPr>
        <w:t>二</w:t>
      </w:r>
      <w:r>
        <w:rPr>
          <w:rFonts w:hint="eastAsia" w:ascii="宋体" w:hAnsi="宋体" w:eastAsia="宋体"/>
          <w:color w:val="auto"/>
          <w:szCs w:val="32"/>
        </w:rPr>
        <w:t xml:space="preserve">、 </w:t>
      </w:r>
      <w:bookmarkStart w:id="211" w:name="_Toc27658"/>
      <w:bookmarkStart w:id="212" w:name="_Toc3115"/>
      <w:r>
        <w:rPr>
          <w:rFonts w:hint="eastAsia" w:ascii="宋体" w:hAnsi="宋体" w:eastAsia="宋体"/>
          <w:color w:val="auto"/>
          <w:szCs w:val="32"/>
        </w:rPr>
        <w:t>投标人资格声明函</w:t>
      </w:r>
      <w:bookmarkEnd w:id="209"/>
      <w:bookmarkEnd w:id="210"/>
      <w:bookmarkEnd w:id="211"/>
      <w:bookmarkEnd w:id="212"/>
    </w:p>
    <w:p>
      <w:pPr>
        <w:spacing w:line="360" w:lineRule="auto"/>
        <w:rPr>
          <w:rFonts w:hint="eastAsia" w:ascii="宋体" w:hAnsi="宋体" w:cs="宋体"/>
          <w:bCs/>
          <w:color w:val="auto"/>
          <w:szCs w:val="21"/>
        </w:rPr>
      </w:pPr>
    </w:p>
    <w:p>
      <w:pPr>
        <w:spacing w:line="360" w:lineRule="auto"/>
        <w:rPr>
          <w:rFonts w:hint="eastAsia"/>
          <w:color w:val="auto"/>
        </w:rPr>
      </w:pPr>
      <w:r>
        <w:rPr>
          <w:rFonts w:hint="eastAsia"/>
          <w:color w:val="auto"/>
          <w:u w:val="single"/>
        </w:rPr>
        <w:t>致（采购人）</w:t>
      </w:r>
      <w:r>
        <w:rPr>
          <w:rFonts w:hint="eastAsia"/>
          <w:color w:val="auto"/>
        </w:rPr>
        <w:t>：</w:t>
      </w:r>
    </w:p>
    <w:p>
      <w:pPr>
        <w:spacing w:line="360" w:lineRule="auto"/>
        <w:ind w:firstLine="450"/>
        <w:rPr>
          <w:rFonts w:hint="eastAsia" w:ascii="宋体" w:hAnsi="宋体" w:cs="宋体"/>
          <w:color w:val="auto"/>
          <w:szCs w:val="21"/>
        </w:rPr>
      </w:pPr>
      <w:r>
        <w:rPr>
          <w:rFonts w:hint="eastAsia" w:ascii="宋体" w:hAnsi="宋体" w:cs="宋体"/>
          <w:color w:val="auto"/>
          <w:szCs w:val="21"/>
        </w:rPr>
        <w:t>关于贵方编号为</w:t>
      </w:r>
      <w:r>
        <w:rPr>
          <w:rFonts w:hint="eastAsia" w:ascii="宋体" w:hAnsi="宋体" w:cs="宋体"/>
          <w:color w:val="auto"/>
          <w:szCs w:val="21"/>
          <w:u w:val="single"/>
        </w:rPr>
        <w:t xml:space="preserve">                     </w:t>
      </w:r>
      <w:r>
        <w:rPr>
          <w:rFonts w:hint="eastAsia" w:ascii="宋体" w:hAnsi="宋体" w:cs="宋体"/>
          <w:color w:val="auto"/>
          <w:szCs w:val="21"/>
        </w:rPr>
        <w:t>的投标邀请，本公司愿意参加投标，提供招标内容中规定的货物，并声明提交的下列文件是准确的和真实的。</w:t>
      </w:r>
    </w:p>
    <w:p>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投标人基本情况</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2.投标人资格证明文件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我方在此声明，我方具备并满足《中华人民共和国政府采购法》二十二条规定的条件；</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法定代表人或被授权人（签字或盖章）：</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lang w:eastAsia="zh-CN"/>
        </w:rPr>
        <w:t>供应商</w:t>
      </w:r>
      <w:r>
        <w:rPr>
          <w:rFonts w:hint="eastAsia" w:ascii="宋体" w:hAnsi="宋体"/>
          <w:color w:val="auto"/>
          <w:szCs w:val="21"/>
        </w:rPr>
        <w:t>（盖章）：</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日期：</w:t>
      </w:r>
    </w:p>
    <w:p>
      <w:pPr>
        <w:pStyle w:val="9"/>
        <w:rPr>
          <w:rFonts w:ascii="仿宋" w:hAnsi="仿宋" w:eastAsia="仿宋"/>
          <w:color w:val="auto"/>
        </w:rPr>
      </w:pPr>
    </w:p>
    <w:p>
      <w:pPr>
        <w:pStyle w:val="9"/>
        <w:rPr>
          <w:rFonts w:ascii="仿宋" w:hAnsi="仿宋" w:eastAsia="仿宋"/>
          <w:color w:val="auto"/>
        </w:rPr>
      </w:pPr>
    </w:p>
    <w:p>
      <w:pPr>
        <w:rPr>
          <w:rFonts w:hint="eastAsia"/>
          <w:color w:val="auto"/>
        </w:rPr>
      </w:pPr>
    </w:p>
    <w:p>
      <w:pPr>
        <w:pStyle w:val="2"/>
        <w:ind w:firstLine="210"/>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14"/>
        <w:rPr>
          <w:rFonts w:ascii="宋体" w:cs="宋体"/>
          <w:color w:val="auto"/>
        </w:rPr>
      </w:pPr>
      <w:bookmarkStart w:id="213" w:name="_Toc30925"/>
      <w:r>
        <w:rPr>
          <w:rFonts w:hint="eastAsia" w:ascii="宋体" w:hAnsi="宋体" w:cs="宋体"/>
          <w:color w:val="auto"/>
        </w:rPr>
        <w:t>十</w:t>
      </w:r>
      <w:r>
        <w:rPr>
          <w:rFonts w:hint="eastAsia" w:ascii="宋体" w:hAnsi="宋体" w:cs="宋体"/>
          <w:color w:val="auto"/>
          <w:lang w:eastAsia="zh-CN"/>
        </w:rPr>
        <w:t>三</w:t>
      </w:r>
      <w:r>
        <w:rPr>
          <w:rFonts w:hint="eastAsia" w:ascii="宋体" w:hAnsi="宋体" w:cs="宋体"/>
          <w:color w:val="auto"/>
        </w:rPr>
        <w:t>、反商业贿赂承诺书</w:t>
      </w:r>
      <w:bookmarkEnd w:id="200"/>
      <w:bookmarkEnd w:id="213"/>
    </w:p>
    <w:p>
      <w:pPr>
        <w:spacing w:line="360" w:lineRule="exact"/>
        <w:rPr>
          <w:rFonts w:ascii="宋体" w:cs="宋体"/>
          <w:color w:val="auto"/>
          <w:szCs w:val="21"/>
        </w:rPr>
      </w:pPr>
    </w:p>
    <w:p>
      <w:pPr>
        <w:spacing w:line="600" w:lineRule="exact"/>
        <w:rPr>
          <w:rFonts w:ascii="宋体" w:cs="宋体"/>
          <w:color w:val="auto"/>
          <w:szCs w:val="21"/>
        </w:rPr>
      </w:pPr>
      <w:r>
        <w:rPr>
          <w:rFonts w:hint="eastAsia" w:ascii="宋体" w:hAnsi="宋体" w:cs="宋体"/>
          <w:color w:val="auto"/>
          <w:szCs w:val="21"/>
        </w:rPr>
        <w:t>我公司承诺：</w:t>
      </w:r>
      <w:r>
        <w:rPr>
          <w:rFonts w:ascii="宋体" w:cs="宋体"/>
          <w:color w:val="auto"/>
          <w:szCs w:val="21"/>
        </w:rPr>
        <w:tab/>
      </w:r>
    </w:p>
    <w:p>
      <w:pPr>
        <w:spacing w:line="600" w:lineRule="exact"/>
        <w:rPr>
          <w:rFonts w:asci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（项目名称）</w:t>
      </w:r>
      <w:r>
        <w:rPr>
          <w:rFonts w:hint="eastAsia" w:ascii="宋体" w:hAnsi="宋体" w:cs="宋体"/>
          <w:color w:val="auto"/>
          <w:szCs w:val="21"/>
        </w:rPr>
        <w:t>投标活动中，我公司保证做到：</w:t>
      </w:r>
    </w:p>
    <w:p>
      <w:pPr>
        <w:spacing w:line="600" w:lineRule="exact"/>
        <w:ind w:firstLine="420" w:firstLineChars="200"/>
        <w:rPr>
          <w:rFonts w:ascii="宋体" w:cs="宋体"/>
          <w:color w:val="auto"/>
          <w:szCs w:val="21"/>
        </w:rPr>
      </w:pPr>
      <w:r>
        <w:rPr>
          <w:rFonts w:hint="eastAsia" w:ascii="宋体" w:hAnsi="宋体" w:cs="宋体"/>
          <w:color w:val="auto"/>
          <w:szCs w:val="21"/>
        </w:rPr>
        <w:t>一、公平参加本次投标活动。</w:t>
      </w:r>
    </w:p>
    <w:p>
      <w:pPr>
        <w:spacing w:line="600" w:lineRule="exact"/>
        <w:ind w:firstLine="420" w:firstLineChars="200"/>
        <w:rPr>
          <w:rFonts w:ascii="宋体" w:cs="宋体"/>
          <w:color w:val="auto"/>
          <w:szCs w:val="21"/>
        </w:rPr>
      </w:pPr>
      <w:r>
        <w:rPr>
          <w:rFonts w:hint="eastAsia" w:ascii="宋体" w:hAnsi="宋体" w:cs="宋体"/>
          <w:color w:val="auto"/>
          <w:szCs w:val="21"/>
        </w:rPr>
        <w:t>二、杜绝任何形式的商业贿赂行为。不向国家工作人员、政府采购代理机构工作人员、评审专家及其亲属提供礼品礼金、回扣、佣金等费用。</w:t>
      </w:r>
    </w:p>
    <w:p>
      <w:pPr>
        <w:spacing w:line="600" w:lineRule="exact"/>
        <w:ind w:firstLine="420" w:firstLineChars="200"/>
        <w:rPr>
          <w:rFonts w:ascii="宋体" w:cs="宋体"/>
          <w:color w:val="auto"/>
          <w:szCs w:val="21"/>
        </w:rPr>
      </w:pPr>
      <w:r>
        <w:rPr>
          <w:rFonts w:hint="eastAsia" w:ascii="宋体" w:hAnsi="宋体" w:cs="宋体"/>
          <w:color w:val="auto"/>
          <w:szCs w:val="21"/>
        </w:rPr>
        <w:t>三、若出现上述行为，我公司及参与投标的工作人员愿意接受按照国家法律法规等有关规定的处罚。</w:t>
      </w:r>
    </w:p>
    <w:p>
      <w:pPr>
        <w:spacing w:line="600" w:lineRule="exact"/>
        <w:ind w:firstLine="420" w:firstLineChars="200"/>
        <w:rPr>
          <w:rFonts w:ascii="宋体" w:cs="宋体"/>
          <w:color w:val="auto"/>
          <w:szCs w:val="21"/>
        </w:rPr>
      </w:pPr>
    </w:p>
    <w:p>
      <w:pPr>
        <w:spacing w:line="600" w:lineRule="exact"/>
        <w:ind w:firstLine="420" w:firstLineChars="200"/>
        <w:rPr>
          <w:rFonts w:ascii="宋体" w:cs="宋体"/>
          <w:color w:val="auto"/>
          <w:szCs w:val="21"/>
        </w:rPr>
      </w:pPr>
    </w:p>
    <w:p>
      <w:pPr>
        <w:spacing w:line="600" w:lineRule="exact"/>
        <w:ind w:firstLine="420" w:firstLineChars="200"/>
        <w:rPr>
          <w:rFonts w:ascii="宋体" w:cs="宋体"/>
          <w:color w:val="auto"/>
          <w:szCs w:val="21"/>
        </w:rPr>
      </w:pPr>
    </w:p>
    <w:p>
      <w:pPr>
        <w:spacing w:line="600" w:lineRule="exact"/>
        <w:ind w:firstLine="3780" w:firstLineChars="1800"/>
        <w:rPr>
          <w:rFonts w:ascii="宋体" w:cs="宋体"/>
          <w:color w:val="auto"/>
          <w:szCs w:val="21"/>
        </w:rPr>
      </w:pPr>
      <w:r>
        <w:rPr>
          <w:rFonts w:hint="eastAsia" w:ascii="宋体" w:hAnsi="宋体" w:cs="宋体"/>
          <w:color w:val="auto"/>
          <w:szCs w:val="21"/>
        </w:rPr>
        <w:t>供应商（公章）</w:t>
      </w:r>
    </w:p>
    <w:p>
      <w:pPr>
        <w:spacing w:line="600" w:lineRule="exact"/>
        <w:ind w:left="4305" w:hanging="4305" w:hangingChars="2050"/>
        <w:rPr>
          <w:rFonts w:ascii="宋体" w:cs="宋体"/>
          <w:color w:val="auto"/>
          <w:szCs w:val="21"/>
        </w:rPr>
      </w:pPr>
    </w:p>
    <w:p>
      <w:pPr>
        <w:spacing w:line="600" w:lineRule="exact"/>
        <w:ind w:firstLine="5040" w:firstLineChars="2400"/>
        <w:rPr>
          <w:rFonts w:ascii="宋体" w:cs="宋体"/>
          <w:color w:val="auto"/>
          <w:szCs w:val="21"/>
        </w:rPr>
      </w:pP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spacing w:line="360" w:lineRule="exact"/>
        <w:rPr>
          <w:rFonts w:ascii="宋体" w:cs="宋体"/>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jc w:val="center"/>
        <w:rPr>
          <w:rFonts w:ascii="宋体" w:cs="宋体"/>
          <w:b/>
          <w:color w:val="auto"/>
          <w:szCs w:val="21"/>
        </w:rPr>
      </w:pPr>
    </w:p>
    <w:p>
      <w:pPr>
        <w:spacing w:line="360" w:lineRule="exact"/>
        <w:rPr>
          <w:rFonts w:ascii="宋体" w:cs="宋体"/>
          <w:b/>
          <w:color w:val="auto"/>
          <w:szCs w:val="21"/>
        </w:rPr>
      </w:pPr>
    </w:p>
    <w:p>
      <w:pPr>
        <w:spacing w:line="360" w:lineRule="exact"/>
        <w:jc w:val="center"/>
        <w:rPr>
          <w:rFonts w:ascii="宋体" w:cs="宋体"/>
          <w:b/>
          <w:color w:val="auto"/>
          <w:szCs w:val="21"/>
        </w:rPr>
      </w:pPr>
    </w:p>
    <w:p>
      <w:pPr>
        <w:pStyle w:val="14"/>
        <w:jc w:val="center"/>
        <w:rPr>
          <w:rFonts w:ascii="宋体" w:cs="宋体"/>
          <w:color w:val="auto"/>
        </w:rPr>
      </w:pPr>
      <w:bookmarkStart w:id="214" w:name="_Toc6331"/>
      <w:bookmarkStart w:id="215" w:name="_Toc19383"/>
      <w:r>
        <w:rPr>
          <w:rFonts w:hint="eastAsia" w:ascii="宋体" w:hAnsi="宋体" w:cs="宋体"/>
          <w:color w:val="auto"/>
        </w:rPr>
        <w:t>十</w:t>
      </w:r>
      <w:r>
        <w:rPr>
          <w:rFonts w:hint="eastAsia" w:ascii="宋体" w:hAnsi="宋体" w:cs="宋体"/>
          <w:color w:val="auto"/>
          <w:lang w:eastAsia="zh-CN"/>
        </w:rPr>
        <w:t>四</w:t>
      </w:r>
      <w:r>
        <w:rPr>
          <w:rFonts w:hint="eastAsia" w:ascii="宋体" w:hAnsi="宋体" w:cs="宋体"/>
          <w:color w:val="auto"/>
        </w:rPr>
        <w:t>、资格证明文件</w:t>
      </w:r>
      <w:bookmarkEnd w:id="214"/>
      <w:bookmarkEnd w:id="215"/>
    </w:p>
    <w:p>
      <w:pPr>
        <w:rPr>
          <w:rFonts w:ascii="宋体" w:cs="宋体"/>
          <w:color w:val="auto"/>
        </w:rPr>
      </w:pP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营业执照（副本）、税务登记证（副本）、组织机构代码证（副本）（或三证合一营业执照）</w:t>
      </w: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法定代表人（负责人）证明或法定代表人授权委托书及本人身份证</w:t>
      </w: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“信用中国”网站、中国政府采购网查询结果的网站截图（投标单位需提供网站查询截图，加盖企业公章）</w:t>
      </w: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保证金缴款凭证</w:t>
      </w: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参加政府采购活动前三年内无重大违法记录的书面声明</w:t>
      </w: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依法纳税凭证（完税证明）</w:t>
      </w: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缴纳社会保障资金交费凭证</w:t>
      </w: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财务状况报告（投标文件递交截止日期前十二个月内任一个月的资产负债表或损益表或年度财务会计报表或会计事务所出具的审计报告）</w:t>
      </w:r>
    </w:p>
    <w:p>
      <w:pPr>
        <w:widowControl/>
        <w:numPr>
          <w:ilvl w:val="0"/>
          <w:numId w:val="7"/>
        </w:numPr>
        <w:snapToGrid w:val="0"/>
        <w:spacing w:line="400" w:lineRule="exact"/>
        <w:jc w:val="left"/>
        <w:rPr>
          <w:rFonts w:ascii="宋体" w:hAnsi="宋体" w:cs="宋体"/>
          <w:b/>
          <w:color w:val="auto"/>
          <w:szCs w:val="21"/>
        </w:rPr>
      </w:pPr>
      <w:r>
        <w:rPr>
          <w:rFonts w:hint="eastAsia" w:ascii="宋体" w:hAnsi="宋体" w:cs="宋体"/>
          <w:b/>
          <w:color w:val="auto"/>
          <w:szCs w:val="21"/>
        </w:rPr>
        <w:t>注：开标日期前六个月内注册的供应商可不提供依法缴纳社会保障资金、完税证明、财务状况报告。（以上资料开标时提供复印件，复印件必须加盖单位公章）</w:t>
      </w:r>
    </w:p>
    <w:p>
      <w:pPr>
        <w:pStyle w:val="2"/>
        <w:numPr>
          <w:ilvl w:val="0"/>
          <w:numId w:val="7"/>
        </w:numPr>
        <w:ind w:left="425" w:leftChars="0" w:hanging="425" w:firstLineChars="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无行贿犯罪记录承诺函</w:t>
      </w:r>
      <w:r>
        <w:rPr>
          <w:rFonts w:hint="eastAsia" w:ascii="宋体" w:hAnsi="宋体" w:cs="宋体"/>
          <w:b/>
          <w:color w:val="auto"/>
          <w:kern w:val="2"/>
          <w:sz w:val="21"/>
          <w:szCs w:val="21"/>
          <w:lang w:val="en-US" w:eastAsia="zh-CN" w:bidi="ar-SA"/>
        </w:rPr>
        <w:t>（详见格式）</w:t>
      </w:r>
    </w:p>
    <w:p>
      <w:pPr>
        <w:pStyle w:val="2"/>
        <w:ind w:left="0" w:leftChars="0" w:firstLine="0" w:firstLineChars="0"/>
        <w:rPr>
          <w:rFonts w:hint="eastAsia" w:eastAsia="宋体"/>
          <w:color w:val="auto"/>
          <w:lang w:val="en-US" w:eastAsia="zh-CN"/>
        </w:rPr>
      </w:pPr>
    </w:p>
    <w:p>
      <w:pPr>
        <w:widowControl/>
        <w:snapToGrid w:val="0"/>
        <w:spacing w:line="400" w:lineRule="exact"/>
        <w:jc w:val="center"/>
        <w:rPr>
          <w:rFonts w:ascii="宋体" w:hAnsi="宋体" w:cs="宋体"/>
          <w:b/>
          <w:bCs/>
          <w:color w:val="auto"/>
          <w:kern w:val="0"/>
          <w:sz w:val="30"/>
          <w:szCs w:val="30"/>
        </w:rPr>
      </w:pPr>
    </w:p>
    <w:p>
      <w:pPr>
        <w:widowControl/>
        <w:snapToGrid w:val="0"/>
        <w:spacing w:line="400" w:lineRule="exact"/>
        <w:jc w:val="center"/>
        <w:rPr>
          <w:rFonts w:ascii="宋体" w:hAnsi="宋体" w:cs="宋体"/>
          <w:b/>
          <w:bCs/>
          <w:color w:val="auto"/>
          <w:kern w:val="0"/>
          <w:sz w:val="30"/>
          <w:szCs w:val="30"/>
        </w:rPr>
      </w:pPr>
    </w:p>
    <w:p>
      <w:pPr>
        <w:widowControl/>
        <w:snapToGrid w:val="0"/>
        <w:spacing w:line="400" w:lineRule="exact"/>
        <w:jc w:val="center"/>
        <w:rPr>
          <w:rFonts w:ascii="宋体" w:hAnsi="宋体" w:cs="宋体"/>
          <w:b/>
          <w:bCs/>
          <w:color w:val="auto"/>
          <w:kern w:val="0"/>
          <w:sz w:val="30"/>
          <w:szCs w:val="30"/>
        </w:rPr>
      </w:pPr>
    </w:p>
    <w:p>
      <w:pPr>
        <w:widowControl/>
        <w:snapToGrid w:val="0"/>
        <w:spacing w:line="400" w:lineRule="exact"/>
        <w:jc w:val="center"/>
        <w:rPr>
          <w:rFonts w:ascii="宋体" w:hAnsi="宋体" w:cs="宋体"/>
          <w:b/>
          <w:bCs/>
          <w:color w:val="auto"/>
          <w:kern w:val="0"/>
          <w:sz w:val="30"/>
          <w:szCs w:val="30"/>
        </w:rPr>
      </w:pPr>
    </w:p>
    <w:p>
      <w:pPr>
        <w:pStyle w:val="7"/>
        <w:spacing w:line="500" w:lineRule="exact"/>
        <w:rPr>
          <w:rFonts w:ascii="宋体" w:eastAsia="宋体" w:cs="宋体"/>
          <w:color w:val="auto"/>
        </w:rPr>
      </w:pPr>
      <w:bookmarkStart w:id="216" w:name="_Toc198"/>
    </w:p>
    <w:bookmarkEnd w:id="216"/>
    <w:p>
      <w:pPr>
        <w:rPr>
          <w:rFonts w:ascii="宋体" w:cs="宋体"/>
          <w:color w:val="auto"/>
        </w:rPr>
      </w:pPr>
    </w:p>
    <w:p>
      <w:pPr>
        <w:pStyle w:val="2"/>
        <w:ind w:firstLine="210"/>
        <w:rPr>
          <w:rFonts w:ascii="宋体" w:cs="宋体"/>
          <w:color w:val="auto"/>
        </w:rPr>
      </w:pPr>
    </w:p>
    <w:p>
      <w:pPr>
        <w:pStyle w:val="4"/>
        <w:rPr>
          <w:color w:val="auto"/>
        </w:rPr>
      </w:pPr>
    </w:p>
    <w:p>
      <w:pPr>
        <w:spacing w:line="360" w:lineRule="exact"/>
        <w:jc w:val="center"/>
        <w:rPr>
          <w:rFonts w:ascii="宋体" w:cs="宋体"/>
          <w:b/>
          <w:color w:val="auto"/>
          <w:szCs w:val="21"/>
        </w:rPr>
      </w:pPr>
    </w:p>
    <w:p>
      <w:pPr>
        <w:pStyle w:val="2"/>
        <w:ind w:firstLine="211"/>
        <w:rPr>
          <w:rFonts w:ascii="宋体" w:cs="宋体"/>
          <w:b/>
          <w:color w:val="auto"/>
          <w:szCs w:val="21"/>
        </w:rPr>
      </w:pPr>
    </w:p>
    <w:p>
      <w:pPr>
        <w:pStyle w:val="4"/>
        <w:ind w:firstLine="422"/>
        <w:rPr>
          <w:rFonts w:ascii="宋体" w:cs="宋体"/>
          <w:b/>
          <w:color w:val="auto"/>
          <w:szCs w:val="21"/>
        </w:rPr>
      </w:pPr>
    </w:p>
    <w:p>
      <w:pPr>
        <w:pStyle w:val="4"/>
        <w:ind w:firstLine="422"/>
        <w:rPr>
          <w:rFonts w:ascii="宋体" w:cs="宋体"/>
          <w:b/>
          <w:color w:val="auto"/>
          <w:szCs w:val="21"/>
        </w:rPr>
      </w:pPr>
    </w:p>
    <w:p>
      <w:pPr>
        <w:pStyle w:val="4"/>
        <w:ind w:firstLine="422"/>
        <w:rPr>
          <w:rFonts w:ascii="宋体" w:cs="宋体"/>
          <w:b/>
          <w:color w:val="auto"/>
          <w:szCs w:val="21"/>
        </w:rPr>
      </w:pPr>
    </w:p>
    <w:p>
      <w:pPr>
        <w:pStyle w:val="4"/>
        <w:ind w:firstLine="422"/>
        <w:rPr>
          <w:rFonts w:ascii="宋体" w:cs="宋体"/>
          <w:b/>
          <w:color w:val="auto"/>
          <w:szCs w:val="21"/>
        </w:rPr>
      </w:pPr>
    </w:p>
    <w:p>
      <w:pPr>
        <w:pStyle w:val="4"/>
        <w:ind w:firstLine="422"/>
        <w:rPr>
          <w:rFonts w:ascii="宋体" w:cs="宋体"/>
          <w:b/>
          <w:color w:val="auto"/>
          <w:szCs w:val="21"/>
        </w:rPr>
      </w:pPr>
    </w:p>
    <w:p>
      <w:pPr>
        <w:pStyle w:val="4"/>
        <w:ind w:firstLine="422"/>
        <w:rPr>
          <w:rFonts w:ascii="宋体" w:cs="宋体"/>
          <w:b/>
          <w:color w:val="auto"/>
          <w:szCs w:val="21"/>
        </w:rPr>
      </w:pPr>
    </w:p>
    <w:p>
      <w:pPr>
        <w:spacing w:line="360" w:lineRule="exact"/>
        <w:jc w:val="center"/>
        <w:rPr>
          <w:rFonts w:ascii="宋体" w:cs="宋体"/>
          <w:b/>
          <w:color w:val="auto"/>
          <w:szCs w:val="21"/>
        </w:rPr>
      </w:pPr>
    </w:p>
    <w:p>
      <w:pPr>
        <w:pStyle w:val="2"/>
        <w:rPr>
          <w:color w:val="auto"/>
        </w:rPr>
      </w:pPr>
    </w:p>
    <w:p>
      <w:pPr>
        <w:pStyle w:val="2"/>
        <w:rPr>
          <w:rFonts w:ascii="宋体" w:cs="宋体"/>
          <w:b/>
          <w:color w:val="auto"/>
          <w:szCs w:val="21"/>
        </w:rPr>
      </w:pPr>
    </w:p>
    <w:p>
      <w:pPr>
        <w:pStyle w:val="4"/>
        <w:rPr>
          <w:color w:val="auto"/>
        </w:rPr>
      </w:pPr>
    </w:p>
    <w:p>
      <w:pPr>
        <w:jc w:val="center"/>
        <w:rPr>
          <w:rFonts w:hint="eastAsia"/>
          <w:b/>
          <w:color w:val="auto"/>
          <w:sz w:val="32"/>
          <w:szCs w:val="32"/>
        </w:rPr>
      </w:pPr>
      <w:bookmarkStart w:id="217" w:name="_Toc20577"/>
      <w:r>
        <w:rPr>
          <w:rFonts w:hint="eastAsia"/>
          <w:b/>
          <w:color w:val="auto"/>
          <w:sz w:val="32"/>
          <w:szCs w:val="32"/>
        </w:rPr>
        <w:t>无行贿犯罪记录承诺函</w:t>
      </w:r>
    </w:p>
    <w:p>
      <w:pPr>
        <w:spacing w:beforeLines="100" w:afterLines="100"/>
        <w:jc w:val="center"/>
        <w:rPr>
          <w:rFonts w:hint="eastAsia" w:ascii="宋体" w:hAnsi="宋体"/>
          <w:color w:val="auto"/>
          <w:szCs w:val="21"/>
        </w:rPr>
      </w:pPr>
      <w:r>
        <w:rPr>
          <w:rFonts w:hint="eastAsia" w:ascii="宋体" w:hAnsi="宋体"/>
          <w:color w:val="auto"/>
          <w:szCs w:val="21"/>
        </w:rPr>
        <w:t>承诺书</w:t>
      </w:r>
    </w:p>
    <w:p>
      <w:pPr>
        <w:spacing w:afterLines="100" w:line="440" w:lineRule="exact"/>
        <w:rPr>
          <w:rFonts w:hint="eastAsia" w:ascii="宋体" w:hAnsi="宋体"/>
          <w:color w:val="auto"/>
          <w:szCs w:val="21"/>
        </w:rPr>
      </w:pPr>
      <w:r>
        <w:rPr>
          <w:rFonts w:hint="eastAsia" w:ascii="宋体" w:hAnsi="宋体"/>
          <w:color w:val="auto"/>
          <w:position w:val="-7"/>
          <w:szCs w:val="21"/>
        </w:rPr>
        <w:t>————————</w:t>
      </w:r>
      <w:r>
        <w:rPr>
          <w:rFonts w:hint="eastAsia" w:ascii="宋体" w:hAnsi="宋体"/>
          <w:color w:val="auto"/>
          <w:szCs w:val="21"/>
        </w:rPr>
        <w:t>（采购人名称）：</w:t>
      </w:r>
    </w:p>
    <w:p>
      <w:pPr>
        <w:spacing w:line="440" w:lineRule="exact"/>
        <w:ind w:firstLine="420" w:firstLineChars="200"/>
        <w:rPr>
          <w:rFonts w:hint="eastAsia" w:ascii="宋体" w:hAnsi="宋体" w:cs="宋体"/>
          <w:color w:val="auto"/>
          <w:szCs w:val="21"/>
          <w:shd w:val="clear" w:color="auto" w:fill="FFFFFF"/>
        </w:rPr>
      </w:pPr>
      <w:r>
        <w:rPr>
          <w:rFonts w:hint="eastAsia" w:ascii="宋体" w:hAnsi="宋体"/>
          <w:color w:val="auto"/>
          <w:szCs w:val="21"/>
        </w:rPr>
        <w:t>我方在此声明，我方在</w:t>
      </w:r>
      <w:r>
        <w:rPr>
          <w:rFonts w:hint="eastAsia" w:ascii="宋体" w:hAnsi="宋体"/>
          <w:color w:val="auto"/>
          <w:szCs w:val="21"/>
          <w:u w:val="single"/>
        </w:rPr>
        <w:t xml:space="preserve">                  </w:t>
      </w:r>
      <w:r>
        <w:rPr>
          <w:rFonts w:hint="eastAsia" w:ascii="宋体" w:hAnsi="宋体"/>
          <w:color w:val="auto"/>
          <w:szCs w:val="21"/>
        </w:rPr>
        <w:t>（项目名称</w:t>
      </w:r>
      <w:r>
        <w:rPr>
          <w:rFonts w:ascii="宋体" w:hAnsi="宋体"/>
          <w:color w:val="auto"/>
          <w:szCs w:val="21"/>
        </w:rPr>
        <w:t>）</w:t>
      </w:r>
      <w:r>
        <w:rPr>
          <w:rFonts w:hint="eastAsia" w:ascii="宋体" w:hAnsi="宋体"/>
          <w:color w:val="auto"/>
          <w:szCs w:val="21"/>
        </w:rPr>
        <w:t>招投标过程中所涉及的</w:t>
      </w:r>
      <w:r>
        <w:rPr>
          <w:rFonts w:hint="eastAsia" w:ascii="宋体" w:hAnsi="宋体" w:cs="宋体"/>
          <w:color w:val="auto"/>
          <w:szCs w:val="21"/>
          <w:shd w:val="clear" w:color="auto" w:fill="FFFFFF"/>
        </w:rPr>
        <w:t>包括</w:t>
      </w:r>
      <w:r>
        <w:rPr>
          <w:rFonts w:ascii="宋体" w:hAnsi="宋体" w:cs="宋体"/>
          <w:color w:val="auto"/>
          <w:szCs w:val="21"/>
          <w:shd w:val="clear" w:color="auto" w:fill="FFFFFF"/>
        </w:rPr>
        <w:t>法人</w:t>
      </w:r>
      <w:r>
        <w:rPr>
          <w:rFonts w:hint="eastAsia" w:ascii="宋体" w:hAnsi="宋体" w:cs="宋体"/>
          <w:color w:val="auto"/>
          <w:szCs w:val="21"/>
          <w:shd w:val="clear" w:color="auto" w:fill="FFFFFF"/>
        </w:rPr>
        <w:t>、</w:t>
      </w:r>
      <w:r>
        <w:rPr>
          <w:rFonts w:ascii="宋体" w:hAnsi="宋体" w:cs="宋体"/>
          <w:color w:val="auto"/>
          <w:szCs w:val="21"/>
          <w:shd w:val="clear" w:color="auto" w:fill="FFFFFF"/>
        </w:rPr>
        <w:t>法定代表人</w:t>
      </w:r>
      <w:r>
        <w:rPr>
          <w:rFonts w:hint="eastAsia" w:ascii="宋体" w:hAnsi="宋体" w:cs="宋体"/>
          <w:color w:val="auto"/>
          <w:szCs w:val="21"/>
          <w:shd w:val="clear" w:color="auto" w:fill="FFFFFF"/>
        </w:rPr>
        <w:t>、</w:t>
      </w:r>
      <w:r>
        <w:rPr>
          <w:rFonts w:ascii="宋体" w:hAnsi="宋体" w:cs="宋体"/>
          <w:color w:val="auto"/>
          <w:szCs w:val="21"/>
          <w:shd w:val="clear" w:color="auto" w:fill="FFFFFF"/>
        </w:rPr>
        <w:t>法定代表人</w:t>
      </w:r>
      <w:r>
        <w:rPr>
          <w:rFonts w:hint="eastAsia" w:ascii="宋体" w:hAnsi="宋体" w:cs="宋体"/>
          <w:color w:val="auto"/>
          <w:szCs w:val="21"/>
          <w:shd w:val="clear" w:color="auto" w:fill="FFFFFF"/>
        </w:rPr>
        <w:t>委托代理人均无行贿犯罪记录。</w:t>
      </w:r>
    </w:p>
    <w:p>
      <w:pPr>
        <w:spacing w:line="440" w:lineRule="exact"/>
        <w:ind w:firstLine="420" w:firstLineChars="200"/>
        <w:rPr>
          <w:rFonts w:hint="eastAsia" w:ascii="宋体" w:hAnsi="宋体"/>
          <w:color w:val="auto"/>
          <w:szCs w:val="21"/>
        </w:rPr>
      </w:pPr>
      <w:r>
        <w:rPr>
          <w:rFonts w:hint="eastAsia" w:ascii="宋体" w:hAnsi="宋体"/>
          <w:color w:val="auto"/>
          <w:szCs w:val="21"/>
        </w:rPr>
        <w:t>我方保证上述信息的真实和准确，并愿意承担因我方就此弄虚作假所引起的一切法律后果。</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r>
        <w:rPr>
          <w:rFonts w:hint="eastAsia" w:ascii="宋体" w:hAnsi="宋体"/>
          <w:color w:val="auto"/>
          <w:szCs w:val="21"/>
        </w:rPr>
        <w:t>特此承诺</w:t>
      </w:r>
    </w:p>
    <w:p>
      <w:pPr>
        <w:spacing w:line="440" w:lineRule="exact"/>
        <w:ind w:firstLine="420" w:firstLineChars="200"/>
        <w:rPr>
          <w:rFonts w:hint="eastAsia" w:ascii="宋体" w:hAnsi="宋体"/>
          <w:color w:val="auto"/>
          <w:szCs w:val="21"/>
        </w:rPr>
      </w:pPr>
    </w:p>
    <w:p>
      <w:pPr>
        <w:jc w:val="left"/>
        <w:rPr>
          <w:rFonts w:hint="eastAsia" w:ascii="宋体" w:hAnsi="宋体" w:cs="宋体"/>
          <w:color w:val="auto"/>
          <w:szCs w:val="21"/>
        </w:rPr>
      </w:pPr>
    </w:p>
    <w:p>
      <w:pPr>
        <w:jc w:val="left"/>
        <w:rPr>
          <w:rFonts w:hint="eastAsia" w:ascii="宋体" w:hAnsi="宋体" w:cs="宋体"/>
          <w:color w:val="auto"/>
          <w:szCs w:val="21"/>
        </w:rPr>
      </w:pPr>
    </w:p>
    <w:p>
      <w:pPr>
        <w:jc w:val="left"/>
        <w:rPr>
          <w:rFonts w:hint="eastAsia" w:ascii="宋体" w:hAnsi="宋体" w:cs="宋体"/>
          <w:color w:val="auto"/>
          <w:szCs w:val="21"/>
        </w:rPr>
      </w:pPr>
    </w:p>
    <w:p>
      <w:pPr>
        <w:jc w:val="left"/>
        <w:rPr>
          <w:rFonts w:hint="eastAsia" w:ascii="宋体" w:hAnsi="宋体" w:cs="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lang w:eastAsia="zh-CN"/>
        </w:rPr>
        <w:t>供应商</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（单位公章）</w:t>
      </w:r>
    </w:p>
    <w:p>
      <w:pPr>
        <w:spacing w:line="440" w:lineRule="exact"/>
        <w:jc w:val="right"/>
        <w:rPr>
          <w:rFonts w:hint="eastAsia"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pPr>
        <w:spacing w:line="440" w:lineRule="exact"/>
        <w:jc w:val="right"/>
        <w:rPr>
          <w:rFonts w:hint="eastAsia" w:ascii="宋体" w:hAnsi="宋体"/>
          <w:color w:val="auto"/>
          <w:szCs w:val="21"/>
        </w:rPr>
      </w:pPr>
    </w:p>
    <w:p>
      <w:pPr>
        <w:spacing w:line="440" w:lineRule="exact"/>
        <w:jc w:val="righ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40" w:lineRule="exact"/>
        <w:jc w:val="right"/>
        <w:rPr>
          <w:rFonts w:hint="eastAsia" w:ascii="宋体" w:hAnsi="宋体"/>
          <w:color w:val="auto"/>
          <w:szCs w:val="21"/>
        </w:rPr>
      </w:pPr>
    </w:p>
    <w:p>
      <w:pPr>
        <w:jc w:val="left"/>
        <w:rPr>
          <w:rFonts w:hint="eastAsia" w:ascii="宋体" w:hAnsi="宋体" w:cs="宋体"/>
          <w:color w:val="auto"/>
          <w:szCs w:val="21"/>
        </w:rPr>
      </w:pPr>
    </w:p>
    <w:p>
      <w:pPr>
        <w:rPr>
          <w:color w:val="auto"/>
        </w:rPr>
      </w:pPr>
    </w:p>
    <w:p>
      <w:pPr>
        <w:rPr>
          <w:rFonts w:hint="eastAsia"/>
          <w:color w:val="auto"/>
        </w:rPr>
      </w:pPr>
    </w:p>
    <w:p>
      <w:pPr>
        <w:pStyle w:val="2"/>
        <w:ind w:firstLine="210"/>
        <w:rPr>
          <w:rFonts w:hint="eastAsia"/>
          <w:color w:val="auto"/>
        </w:rPr>
      </w:pPr>
    </w:p>
    <w:p>
      <w:pPr>
        <w:pStyle w:val="4"/>
        <w:rPr>
          <w:rFonts w:hint="eastAsia"/>
          <w:color w:val="auto"/>
        </w:rPr>
      </w:pPr>
    </w:p>
    <w:p>
      <w:pPr>
        <w:pStyle w:val="4"/>
        <w:rPr>
          <w:rFonts w:hint="eastAsia"/>
          <w:color w:val="auto"/>
        </w:rPr>
      </w:pPr>
    </w:p>
    <w:p>
      <w:pPr>
        <w:pStyle w:val="14"/>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pStyle w:val="4"/>
        <w:rPr>
          <w:rFonts w:hint="eastAsia" w:ascii="宋体" w:hAnsi="宋体" w:cs="宋体"/>
          <w:color w:val="auto"/>
        </w:rPr>
      </w:pPr>
    </w:p>
    <w:p>
      <w:pPr>
        <w:pStyle w:val="4"/>
        <w:rPr>
          <w:rFonts w:hint="eastAsia" w:ascii="宋体" w:hAnsi="宋体" w:cs="宋体"/>
          <w:color w:val="auto"/>
        </w:rPr>
      </w:pPr>
    </w:p>
    <w:p>
      <w:pPr>
        <w:pStyle w:val="4"/>
        <w:rPr>
          <w:rFonts w:hint="eastAsia" w:ascii="宋体" w:hAnsi="宋体" w:cs="宋体"/>
          <w:color w:val="auto"/>
        </w:rPr>
      </w:pPr>
    </w:p>
    <w:p>
      <w:pPr>
        <w:pStyle w:val="14"/>
        <w:rPr>
          <w:rFonts w:ascii="宋体" w:cs="宋体"/>
          <w:color w:val="auto"/>
          <w:sz w:val="21"/>
          <w:szCs w:val="21"/>
        </w:rPr>
      </w:pPr>
      <w:bookmarkStart w:id="218" w:name="_Toc11093"/>
      <w:r>
        <w:rPr>
          <w:rFonts w:hint="eastAsia" w:ascii="宋体" w:hAnsi="宋体" w:cs="宋体"/>
          <w:color w:val="auto"/>
        </w:rPr>
        <w:t>十</w:t>
      </w:r>
      <w:r>
        <w:rPr>
          <w:rFonts w:hint="eastAsia" w:ascii="宋体" w:hAnsi="宋体" w:cs="宋体"/>
          <w:color w:val="auto"/>
          <w:lang w:eastAsia="zh-CN"/>
        </w:rPr>
        <w:t>五</w:t>
      </w:r>
      <w:r>
        <w:rPr>
          <w:rFonts w:hint="eastAsia" w:ascii="宋体" w:hAnsi="宋体" w:cs="宋体"/>
          <w:color w:val="auto"/>
        </w:rPr>
        <w:t>、中小企业声明函</w:t>
      </w:r>
      <w:bookmarkEnd w:id="218"/>
    </w:p>
    <w:p>
      <w:pPr>
        <w:spacing w:line="420" w:lineRule="exact"/>
        <w:ind w:firstLine="420" w:firstLineChars="200"/>
        <w:rPr>
          <w:rFonts w:ascii="宋体"/>
          <w:color w:val="auto"/>
          <w:szCs w:val="21"/>
        </w:rPr>
      </w:pPr>
    </w:p>
    <w:p>
      <w:pPr>
        <w:spacing w:line="420" w:lineRule="exact"/>
        <w:ind w:firstLine="420" w:firstLineChars="200"/>
        <w:rPr>
          <w:rFonts w:ascii="宋体"/>
          <w:color w:val="auto"/>
          <w:szCs w:val="21"/>
        </w:rPr>
      </w:pPr>
      <w:r>
        <w:rPr>
          <w:rFonts w:hint="eastAsia" w:ascii="宋体"/>
          <w:color w:val="auto"/>
          <w:szCs w:val="21"/>
        </w:rPr>
        <w:t>本公司郑重声明，根据《政府采购促进中小企业发展暂行办法》（财库</w:t>
      </w:r>
      <w:r>
        <w:rPr>
          <w:rFonts w:ascii="宋体"/>
          <w:color w:val="auto"/>
          <w:szCs w:val="21"/>
        </w:rPr>
        <w:t>[2011]181</w:t>
      </w:r>
      <w:r>
        <w:rPr>
          <w:rFonts w:hint="eastAsia" w:ascii="宋体"/>
          <w:color w:val="auto"/>
          <w:szCs w:val="21"/>
        </w:rPr>
        <w:t>号）的规定，本公司为（请填写：中型、小型、微型）企业。即，本公司同时满足一下条件：</w:t>
      </w:r>
    </w:p>
    <w:p>
      <w:pPr>
        <w:numPr>
          <w:ilvl w:val="0"/>
          <w:numId w:val="8"/>
        </w:numPr>
        <w:spacing w:line="420" w:lineRule="exact"/>
        <w:ind w:firstLine="420" w:firstLineChars="200"/>
        <w:rPr>
          <w:rFonts w:ascii="宋体"/>
          <w:color w:val="auto"/>
          <w:szCs w:val="21"/>
        </w:rPr>
      </w:pPr>
      <w:r>
        <w:rPr>
          <w:rFonts w:hint="eastAsia" w:ascii="宋体"/>
          <w:color w:val="auto"/>
          <w:szCs w:val="21"/>
        </w:rPr>
        <w:t>根据《工业和信息化部、国家统计局、国家发展和改革委员会、财政部关于印发中小企业划型标准规定的通知》（工信部联企业</w:t>
      </w:r>
      <w:r>
        <w:rPr>
          <w:rFonts w:ascii="宋体"/>
          <w:color w:val="auto"/>
          <w:szCs w:val="21"/>
        </w:rPr>
        <w:t>[2011]300</w:t>
      </w:r>
      <w:r>
        <w:rPr>
          <w:rFonts w:hint="eastAsia" w:ascii="宋体"/>
          <w:color w:val="auto"/>
          <w:szCs w:val="21"/>
        </w:rPr>
        <w:t>号）规定的划分标准，本公司为（请填写：中型、小型、微型）企业。</w:t>
      </w:r>
    </w:p>
    <w:p>
      <w:pPr>
        <w:numPr>
          <w:ilvl w:val="0"/>
          <w:numId w:val="8"/>
        </w:numPr>
        <w:spacing w:line="420" w:lineRule="exact"/>
        <w:ind w:firstLine="420" w:firstLineChars="200"/>
        <w:rPr>
          <w:rFonts w:ascii="宋体"/>
          <w:color w:val="auto"/>
          <w:szCs w:val="21"/>
        </w:rPr>
      </w:pPr>
      <w:r>
        <w:rPr>
          <w:rFonts w:hint="eastAsia" w:ascii="宋体"/>
          <w:color w:val="auto"/>
          <w:szCs w:val="21"/>
        </w:rPr>
        <w:t>本公司参加单位的项目采购活动提供本企业制造的货物，有本企业承担工程、提供服务、或者提供其他（请填写：中型、小型、微型）企业制造的货物。本条所称货物不包括使用大型企业注册商标的货物。</w:t>
      </w:r>
    </w:p>
    <w:p>
      <w:pPr>
        <w:spacing w:line="420" w:lineRule="exact"/>
        <w:ind w:firstLine="420" w:firstLineChars="200"/>
        <w:rPr>
          <w:rFonts w:ascii="宋体"/>
          <w:color w:val="auto"/>
          <w:szCs w:val="21"/>
        </w:rPr>
      </w:pPr>
      <w:r>
        <w:rPr>
          <w:rFonts w:hint="eastAsia" w:ascii="宋体"/>
          <w:color w:val="auto"/>
          <w:szCs w:val="21"/>
        </w:rPr>
        <w:t>本公司对上述声明的真实性负责。如有虚假，将依法承担相应责任。</w:t>
      </w:r>
    </w:p>
    <w:p>
      <w:pPr>
        <w:ind w:firstLine="420" w:firstLineChars="200"/>
        <w:rPr>
          <w:rFonts w:ascii="宋体"/>
          <w:color w:val="auto"/>
          <w:szCs w:val="21"/>
        </w:rPr>
      </w:pPr>
    </w:p>
    <w:p>
      <w:pPr>
        <w:ind w:firstLine="420" w:firstLineChars="200"/>
        <w:rPr>
          <w:rFonts w:ascii="宋体"/>
          <w:color w:val="auto"/>
          <w:szCs w:val="21"/>
        </w:rPr>
      </w:pPr>
    </w:p>
    <w:p>
      <w:pPr>
        <w:rPr>
          <w:rFonts w:ascii="宋体"/>
          <w:color w:val="auto"/>
          <w:szCs w:val="21"/>
        </w:rPr>
      </w:pPr>
      <w:r>
        <w:rPr>
          <w:rFonts w:hint="eastAsia" w:ascii="宋体"/>
          <w:color w:val="auto"/>
          <w:szCs w:val="21"/>
        </w:rPr>
        <w:t>企业名称（盖章）：</w:t>
      </w:r>
    </w:p>
    <w:p>
      <w:pPr>
        <w:rPr>
          <w:rFonts w:ascii="宋体"/>
          <w:color w:val="auto"/>
          <w:szCs w:val="21"/>
        </w:rPr>
      </w:pPr>
    </w:p>
    <w:p>
      <w:pPr>
        <w:rPr>
          <w:rFonts w:ascii="宋体"/>
          <w:color w:val="auto"/>
          <w:szCs w:val="21"/>
        </w:rPr>
      </w:pPr>
      <w:r>
        <w:rPr>
          <w:rFonts w:hint="eastAsia" w:ascii="宋体"/>
          <w:color w:val="auto"/>
          <w:szCs w:val="21"/>
        </w:rPr>
        <w:t>日期：</w:t>
      </w:r>
    </w:p>
    <w:p>
      <w:pPr>
        <w:rPr>
          <w:rFonts w:ascii="宋体"/>
          <w:color w:val="auto"/>
          <w:szCs w:val="21"/>
        </w:rPr>
      </w:pPr>
    </w:p>
    <w:p>
      <w:pPr>
        <w:rPr>
          <w:rFonts w:ascii="宋体"/>
          <w:b/>
          <w:bCs/>
          <w:color w:val="auto"/>
          <w:szCs w:val="21"/>
        </w:rPr>
      </w:pPr>
      <w:r>
        <w:rPr>
          <w:rFonts w:hint="eastAsia" w:ascii="宋体"/>
          <w:b/>
          <w:bCs/>
          <w:color w:val="auto"/>
          <w:szCs w:val="21"/>
        </w:rPr>
        <w:t>（注：如果投标单位不是中小型及微型企业，该声明函不使用）</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14"/>
        <w:rPr>
          <w:rFonts w:ascii="宋体" w:cs="宋体"/>
          <w:color w:val="auto"/>
          <w:sz w:val="21"/>
          <w:szCs w:val="21"/>
        </w:rPr>
      </w:pPr>
      <w:bookmarkStart w:id="219" w:name="_Toc26200"/>
      <w:r>
        <w:rPr>
          <w:rFonts w:hint="eastAsia" w:ascii="宋体" w:hAnsi="宋体" w:cs="宋体"/>
          <w:color w:val="auto"/>
        </w:rPr>
        <w:t>十</w:t>
      </w:r>
      <w:r>
        <w:rPr>
          <w:rFonts w:hint="eastAsia" w:ascii="宋体" w:hAnsi="宋体" w:cs="宋体"/>
          <w:color w:val="auto"/>
          <w:lang w:eastAsia="zh-CN"/>
        </w:rPr>
        <w:t>六</w:t>
      </w:r>
      <w:r>
        <w:rPr>
          <w:rFonts w:hint="eastAsia" w:ascii="宋体" w:hAnsi="宋体" w:cs="宋体"/>
          <w:color w:val="auto"/>
        </w:rPr>
        <w:t>、投标人认为需要复印的其它材料</w:t>
      </w:r>
      <w:bookmarkEnd w:id="217"/>
      <w:bookmarkEnd w:id="219"/>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pStyle w:val="9"/>
        <w:ind w:firstLine="0"/>
        <w:rPr>
          <w:rFonts w:ascii="宋体" w:cs="宋体"/>
          <w:color w:val="auto"/>
        </w:rPr>
      </w:pPr>
    </w:p>
    <w:p>
      <w:pPr>
        <w:jc w:val="center"/>
        <w:rPr>
          <w:b/>
          <w:bCs/>
          <w:color w:val="auto"/>
          <w:sz w:val="28"/>
          <w:szCs w:val="28"/>
        </w:rPr>
      </w:pPr>
      <w:r>
        <w:rPr>
          <w:rFonts w:hint="eastAsia"/>
          <w:b/>
          <w:bCs/>
          <w:color w:val="auto"/>
          <w:sz w:val="28"/>
          <w:szCs w:val="28"/>
        </w:rPr>
        <w:t>最终磋商报价表</w:t>
      </w:r>
    </w:p>
    <w:p>
      <w:pPr>
        <w:spacing w:line="360" w:lineRule="exact"/>
        <w:jc w:val="center"/>
        <w:rPr>
          <w:rFonts w:ascii="宋体" w:cs="宋体"/>
          <w:b/>
          <w:color w:val="auto"/>
          <w:szCs w:val="21"/>
        </w:rPr>
      </w:pPr>
    </w:p>
    <w:tbl>
      <w:tblPr>
        <w:tblStyle w:val="21"/>
        <w:tblW w:w="93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7"/>
        <w:gridCol w:w="3725"/>
        <w:gridCol w:w="1447"/>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38"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r>
              <w:rPr>
                <w:rFonts w:hint="eastAsia" w:ascii="宋体" w:hAnsi="宋体" w:cs="宋体"/>
                <w:color w:val="auto"/>
                <w:szCs w:val="21"/>
              </w:rPr>
              <w:t>项目名称</w:t>
            </w:r>
          </w:p>
        </w:tc>
        <w:tc>
          <w:tcPr>
            <w:tcW w:w="3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p>
        </w:tc>
        <w:tc>
          <w:tcPr>
            <w:tcW w:w="1447" w:type="dxa"/>
            <w:tcBorders>
              <w:top w:val="single" w:color="auto" w:sz="4" w:space="0"/>
              <w:left w:val="nil"/>
              <w:bottom w:val="single" w:color="auto" w:sz="4" w:space="0"/>
              <w:right w:val="single" w:color="auto" w:sz="4" w:space="0"/>
            </w:tcBorders>
            <w:vAlign w:val="center"/>
          </w:tcPr>
          <w:p>
            <w:pPr>
              <w:spacing w:line="360" w:lineRule="exact"/>
              <w:jc w:val="center"/>
              <w:rPr>
                <w:color w:val="auto"/>
              </w:rPr>
            </w:pPr>
            <w:r>
              <w:rPr>
                <w:rFonts w:hint="eastAsia"/>
                <w:color w:val="auto"/>
              </w:rPr>
              <w:t>项目编号</w:t>
            </w:r>
          </w:p>
          <w:p>
            <w:pPr>
              <w:pStyle w:val="2"/>
              <w:ind w:left="0" w:leftChars="0" w:firstLine="0" w:firstLineChars="0"/>
              <w:jc w:val="center"/>
              <w:rPr>
                <w:color w:val="auto"/>
              </w:rPr>
            </w:pPr>
            <w:r>
              <w:rPr>
                <w:rFonts w:hint="eastAsia" w:ascii="宋体" w:hAnsi="宋体" w:cs="宋体"/>
                <w:color w:val="auto"/>
                <w:szCs w:val="21"/>
              </w:rPr>
              <w:t>采购编号</w:t>
            </w:r>
          </w:p>
        </w:tc>
        <w:tc>
          <w:tcPr>
            <w:tcW w:w="221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547" w:hRule="atLeast"/>
          <w:jc w:val="center"/>
        </w:trPr>
        <w:tc>
          <w:tcPr>
            <w:tcW w:w="200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r>
              <w:rPr>
                <w:rFonts w:hint="eastAsia" w:ascii="宋体" w:hAnsi="宋体" w:cs="宋体"/>
                <w:color w:val="auto"/>
                <w:szCs w:val="21"/>
              </w:rPr>
              <w:t>最终磋商报价</w:t>
            </w:r>
          </w:p>
        </w:tc>
        <w:tc>
          <w:tcPr>
            <w:tcW w:w="7386"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10" w:firstLineChars="100"/>
              <w:rPr>
                <w:rFonts w:ascii="宋体" w:hAnsi="宋体" w:cs="宋体"/>
                <w:color w:val="auto"/>
                <w:szCs w:val="21"/>
                <w:u w:val="single"/>
              </w:rPr>
            </w:pPr>
            <w:r>
              <w:rPr>
                <w:rFonts w:hint="eastAsia" w:ascii="宋体" w:hAnsi="宋体" w:cs="宋体"/>
                <w:color w:val="auto"/>
                <w:szCs w:val="21"/>
              </w:rPr>
              <w:t>总报价：人民币大写：</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w:t>
            </w:r>
            <w:r>
              <w:rPr>
                <w:rFonts w:hint="eastAsia" w:ascii="宋体" w:hAnsi="宋体" w:cs="宋体"/>
                <w:color w:val="auto"/>
                <w:szCs w:val="21"/>
              </w:rPr>
              <w:t>小写：</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13" w:hRule="atLeast"/>
          <w:jc w:val="center"/>
        </w:trPr>
        <w:tc>
          <w:tcPr>
            <w:tcW w:w="200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r>
              <w:rPr>
                <w:rFonts w:hint="eastAsia" w:ascii="宋体" w:hAnsi="宋体" w:cs="宋体"/>
                <w:color w:val="auto"/>
                <w:szCs w:val="21"/>
              </w:rPr>
              <w:t>质量</w:t>
            </w:r>
          </w:p>
        </w:tc>
        <w:tc>
          <w:tcPr>
            <w:tcW w:w="7386"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093"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eastAsia="宋体" w:cs="宋体"/>
                <w:color w:val="auto"/>
                <w:szCs w:val="21"/>
                <w:lang w:eastAsia="zh-CN"/>
              </w:rPr>
            </w:pPr>
            <w:r>
              <w:rPr>
                <w:rFonts w:hint="eastAsia" w:ascii="宋体" w:hAnsi="宋体" w:cs="宋体"/>
                <w:color w:val="auto"/>
                <w:szCs w:val="21"/>
                <w:lang w:eastAsia="zh-CN"/>
              </w:rPr>
              <w:t>供货期</w:t>
            </w:r>
          </w:p>
        </w:tc>
        <w:tc>
          <w:tcPr>
            <w:tcW w:w="738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059"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r>
              <w:rPr>
                <w:rFonts w:hint="eastAsia" w:ascii="宋体" w:hAnsi="宋体" w:cs="宋体"/>
                <w:color w:val="auto"/>
                <w:szCs w:val="21"/>
              </w:rPr>
              <w:t>优惠条件</w:t>
            </w:r>
          </w:p>
        </w:tc>
        <w:tc>
          <w:tcPr>
            <w:tcW w:w="738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225" w:hRule="atLeast"/>
          <w:jc w:val="center"/>
        </w:trPr>
        <w:tc>
          <w:tcPr>
            <w:tcW w:w="2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color w:val="auto"/>
                <w:szCs w:val="21"/>
              </w:rPr>
            </w:pPr>
          </w:p>
        </w:tc>
        <w:tc>
          <w:tcPr>
            <w:tcW w:w="7386"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left="105" w:leftChars="50" w:right="105" w:rightChars="50"/>
              <w:rPr>
                <w:rFonts w:ascii="宋体" w:cs="宋体"/>
                <w:b/>
                <w:color w:val="auto"/>
                <w:szCs w:val="21"/>
              </w:rPr>
            </w:pPr>
            <w:r>
              <w:rPr>
                <w:rFonts w:hint="eastAsia" w:ascii="宋体" w:hAnsi="宋体" w:cs="宋体"/>
                <w:b/>
                <w:color w:val="auto"/>
                <w:szCs w:val="21"/>
              </w:rPr>
              <w:t>说明：</w:t>
            </w:r>
          </w:p>
          <w:p>
            <w:pPr>
              <w:spacing w:line="360" w:lineRule="exact"/>
              <w:ind w:left="105" w:leftChars="50" w:right="105" w:rightChars="50"/>
              <w:rPr>
                <w:rFonts w:ascii="宋体" w:cs="宋体"/>
                <w:color w:val="auto"/>
                <w:szCs w:val="21"/>
              </w:rPr>
            </w:pPr>
            <w:r>
              <w:rPr>
                <w:rFonts w:ascii="宋体" w:hAnsi="宋体" w:cs="宋体"/>
                <w:color w:val="auto"/>
                <w:szCs w:val="21"/>
              </w:rPr>
              <w:t>1</w:t>
            </w:r>
            <w:r>
              <w:rPr>
                <w:rFonts w:hint="eastAsia" w:ascii="宋体" w:hAnsi="宋体" w:cs="宋体"/>
                <w:color w:val="auto"/>
                <w:szCs w:val="21"/>
              </w:rPr>
              <w:t>、本表磋商报价中大小写不一致以大写金额为准。</w:t>
            </w:r>
          </w:p>
          <w:p>
            <w:pPr>
              <w:spacing w:line="360" w:lineRule="exact"/>
              <w:ind w:left="105" w:leftChars="50" w:right="105" w:rightChars="50"/>
              <w:rPr>
                <w:rFonts w:ascii="宋体" w:cs="宋体"/>
                <w:color w:val="auto"/>
                <w:szCs w:val="21"/>
              </w:rPr>
            </w:pPr>
            <w:r>
              <w:rPr>
                <w:rFonts w:ascii="宋体" w:hAnsi="宋体" w:cs="宋体"/>
                <w:color w:val="auto"/>
                <w:szCs w:val="21"/>
              </w:rPr>
              <w:t>2</w:t>
            </w:r>
            <w:r>
              <w:rPr>
                <w:rFonts w:hint="eastAsia" w:ascii="宋体" w:hAnsi="宋体" w:cs="宋体"/>
                <w:color w:val="auto"/>
                <w:szCs w:val="21"/>
              </w:rPr>
              <w:t>、磋商报价应包含成本、运输、税金、培训、安装调试等一切与之相关费用</w:t>
            </w:r>
            <w:r>
              <w:rPr>
                <w:rFonts w:hint="eastAsia" w:ascii="宋体" w:hAnsi="宋体" w:cs="宋体"/>
                <w:b/>
                <w:color w:val="auto"/>
                <w:szCs w:val="21"/>
              </w:rPr>
              <w:t>。</w:t>
            </w:r>
          </w:p>
        </w:tc>
      </w:tr>
    </w:tbl>
    <w:p>
      <w:pPr>
        <w:pStyle w:val="5"/>
        <w:spacing w:line="360" w:lineRule="exact"/>
        <w:ind w:left="0" w:leftChars="0" w:firstLine="210" w:firstLineChars="100"/>
        <w:rPr>
          <w:rFonts w:ascii="宋体" w:cs="宋体"/>
          <w:color w:val="auto"/>
          <w:szCs w:val="21"/>
        </w:rPr>
      </w:pPr>
    </w:p>
    <w:p>
      <w:pPr>
        <w:pStyle w:val="5"/>
        <w:spacing w:line="520" w:lineRule="exact"/>
        <w:ind w:left="0" w:leftChars="0"/>
        <w:jc w:val="center"/>
        <w:rPr>
          <w:rFonts w:asci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供应商名称（公章）：</w:t>
      </w:r>
    </w:p>
    <w:p>
      <w:pPr>
        <w:pStyle w:val="5"/>
        <w:spacing w:line="520" w:lineRule="exact"/>
        <w:ind w:left="0" w:leftChars="0" w:firstLine="0" w:firstLineChars="0"/>
        <w:jc w:val="center"/>
        <w:rPr>
          <w:rFonts w:asci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法定代表人或授权委托人签字</w:t>
      </w:r>
      <w:r>
        <w:rPr>
          <w:rFonts w:ascii="宋体" w:hAnsi="宋体" w:cs="宋体"/>
          <w:color w:val="auto"/>
          <w:szCs w:val="21"/>
        </w:rPr>
        <w:t>:</w:t>
      </w:r>
    </w:p>
    <w:p>
      <w:pPr>
        <w:pStyle w:val="5"/>
        <w:spacing w:line="360" w:lineRule="exact"/>
        <w:jc w:val="right"/>
        <w:rPr>
          <w:rFonts w:ascii="宋体" w:cs="宋体"/>
          <w:color w:val="auto"/>
          <w:szCs w:val="21"/>
        </w:rPr>
      </w:pPr>
    </w:p>
    <w:p>
      <w:pPr>
        <w:spacing w:line="360" w:lineRule="exact"/>
        <w:ind w:firstLine="1680" w:firstLineChars="800"/>
        <w:jc w:val="center"/>
        <w:rPr>
          <w:rFonts w:asci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pStyle w:val="9"/>
        <w:ind w:firstLine="0"/>
        <w:rPr>
          <w:rFonts w:ascii="宋体" w:cs="宋体"/>
          <w:color w:val="auto"/>
        </w:rPr>
      </w:pPr>
    </w:p>
    <w:p>
      <w:pPr>
        <w:rPr>
          <w:b/>
          <w:bCs/>
          <w:color w:val="auto"/>
          <w:u w:val="single"/>
        </w:rPr>
      </w:pPr>
      <w:r>
        <w:rPr>
          <w:rFonts w:hint="eastAsia"/>
          <w:b/>
          <w:bCs/>
          <w:color w:val="auto"/>
          <w:u w:val="single"/>
        </w:rPr>
        <w:t>注：此表无需附入投标文件，请在表上加盖供应商公章后，带至磋商现场。</w:t>
      </w:r>
    </w:p>
    <w:p>
      <w:pPr>
        <w:rPr>
          <w:color w:val="auto"/>
        </w:rPr>
      </w:pPr>
    </w:p>
    <w:sectPr>
      <w:footerReference r:id="rId10" w:type="first"/>
      <w:footerReference r:id="rId9" w:type="default"/>
      <w:pgSz w:w="11906" w:h="16838"/>
      <w:pgMar w:top="1440" w:right="1417" w:bottom="1440" w:left="141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thickThinSmallGap" w:color="auto" w:sz="24" w:space="1"/>
      </w:pBdr>
      <w:ind w:right="360"/>
    </w:pPr>
    <w:r>
      <w:rPr>
        <w:rFonts w:ascii="Calibri" w:hAnsi="Calibri" w:eastAsia="宋体" w:cs="Times New Roman"/>
        <w:kern w:val="2"/>
        <w:sz w:val="18"/>
        <w:szCs w:val="22"/>
        <w:lang w:val="en-US" w:eastAsia="zh-CN" w:bidi="ar-SA"/>
      </w:rPr>
      <w:pict>
        <v:shape id="文本框3" o:spid="_x0000_s2049" o:spt="202" type="#_x0000_t202" style="position:absolute;left:0pt;margin-left:379.35pt;margin-top:9.75pt;height:24.15pt;width:17.5p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thickThinSmallGap" w:color="auto" w:sz="24" w:space="1"/>
      </w:pBdr>
      <w:ind w:right="360"/>
    </w:pPr>
    <w:r>
      <w:rPr>
        <w:rFonts w:ascii="Calibri" w:hAnsi="Calibri" w:eastAsia="宋体" w:cs="Times New Roman"/>
        <w:kern w:val="2"/>
        <w:sz w:val="18"/>
        <w:szCs w:val="22"/>
        <w:lang w:val="en-US" w:eastAsia="zh-CN" w:bidi="ar-SA"/>
      </w:rPr>
      <w:pict>
        <v:shape id="_x0000_s2051" o:spid="_x0000_s2051"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pPr>
                <w:r>
                  <w:fldChar w:fldCharType="begin"/>
                </w:r>
                <w:r>
                  <w:instrText xml:space="preserve"> PAGE  \* MERGEFORMAT </w:instrText>
                </w:r>
                <w:r>
                  <w:fldChar w:fldCharType="separate"/>
                </w:r>
                <w:r>
                  <w:t>- 37 -</w:t>
                </w:r>
                <w:r>
                  <w:fldChar w:fldCharType="end"/>
                </w:r>
              </w:p>
            </w:txbxContent>
          </v:textbox>
        </v:shape>
      </w:pict>
    </w:r>
    <w:r>
      <w:rPr>
        <w:rFonts w:ascii="Calibri" w:hAnsi="Calibri" w:eastAsia="宋体" w:cs="Times New Roman"/>
        <w:kern w:val="2"/>
        <w:sz w:val="18"/>
        <w:szCs w:val="22"/>
        <w:lang w:val="en-US" w:eastAsia="zh-CN" w:bidi="ar-SA"/>
      </w:rPr>
      <w:pict>
        <v:shape id="_x0000_s2052" o:spid="_x0000_s2052" o:spt="202" type="#_x0000_t202" style="position:absolute;left:0pt;margin-left:379.35pt;margin-top:9.75pt;height:24.15pt;width:17.5p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Calibri" w:hAnsi="Calibri" w:eastAsia="宋体" w:cs="Times New Roman"/>
        <w:kern w:val="2"/>
        <w:sz w:val="18"/>
        <w:szCs w:val="22"/>
        <w:lang w:val="en-US" w:eastAsia="zh-CN" w:bidi="ar-SA"/>
      </w:rPr>
      <w:pict>
        <v:shape id="_x0000_s2050"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tentative="0">
      <w:start w:val="1"/>
      <w:numFmt w:val="decimal"/>
      <w:suff w:val="nothing"/>
      <w:lvlText w:val="（%1）"/>
      <w:lvlJc w:val="left"/>
      <w:rPr>
        <w:rFonts w:cs="Times New Roman"/>
      </w:rPr>
    </w:lvl>
  </w:abstractNum>
  <w:abstractNum w:abstractNumId="1">
    <w:nsid w:val="4D1FF612"/>
    <w:multiLevelType w:val="singleLevel"/>
    <w:tmpl w:val="4D1FF612"/>
    <w:lvl w:ilvl="0" w:tentative="0">
      <w:start w:val="2"/>
      <w:numFmt w:val="decimal"/>
      <w:suff w:val="nothing"/>
      <w:lvlText w:val="%1、"/>
      <w:lvlJc w:val="left"/>
    </w:lvl>
  </w:abstractNum>
  <w:abstractNum w:abstractNumId="2">
    <w:nsid w:val="55739F65"/>
    <w:multiLevelType w:val="singleLevel"/>
    <w:tmpl w:val="55739F65"/>
    <w:lvl w:ilvl="0" w:tentative="0">
      <w:start w:val="4"/>
      <w:numFmt w:val="decimal"/>
      <w:suff w:val="nothing"/>
      <w:lvlText w:val="%1."/>
      <w:lvlJc w:val="left"/>
      <w:rPr>
        <w:rFonts w:cs="Times New Roman"/>
      </w:rPr>
    </w:lvl>
  </w:abstractNum>
  <w:abstractNum w:abstractNumId="3">
    <w:nsid w:val="5573A032"/>
    <w:multiLevelType w:val="singleLevel"/>
    <w:tmpl w:val="5573A032"/>
    <w:lvl w:ilvl="0" w:tentative="0">
      <w:start w:val="1"/>
      <w:numFmt w:val="decimal"/>
      <w:suff w:val="nothing"/>
      <w:lvlText w:val="（%1）"/>
      <w:lvlJc w:val="left"/>
      <w:rPr>
        <w:rFonts w:cs="Times New Roman"/>
      </w:rPr>
    </w:lvl>
  </w:abstractNum>
  <w:abstractNum w:abstractNumId="4">
    <w:nsid w:val="586245C2"/>
    <w:multiLevelType w:val="singleLevel"/>
    <w:tmpl w:val="586245C2"/>
    <w:lvl w:ilvl="0" w:tentative="0">
      <w:start w:val="1"/>
      <w:numFmt w:val="decimal"/>
      <w:suff w:val="nothing"/>
      <w:lvlText w:val="%1."/>
      <w:lvlJc w:val="left"/>
      <w:rPr>
        <w:rFonts w:cs="Times New Roman"/>
      </w:rPr>
    </w:lvl>
  </w:abstractNum>
  <w:abstractNum w:abstractNumId="5">
    <w:nsid w:val="5A6EE3B3"/>
    <w:multiLevelType w:val="singleLevel"/>
    <w:tmpl w:val="5A6EE3B3"/>
    <w:lvl w:ilvl="0" w:tentative="0">
      <w:start w:val="1"/>
      <w:numFmt w:val="decimal"/>
      <w:lvlText w:val="%1."/>
      <w:lvlJc w:val="left"/>
      <w:pPr>
        <w:ind w:left="425" w:hanging="425"/>
      </w:pPr>
      <w:rPr>
        <w:rFonts w:hint="default"/>
      </w:rPr>
    </w:lvl>
  </w:abstractNum>
  <w:abstractNum w:abstractNumId="6">
    <w:nsid w:val="6B3D5AA7"/>
    <w:multiLevelType w:val="multilevel"/>
    <w:tmpl w:val="6B3D5AA7"/>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439063C"/>
    <w:multiLevelType w:val="singleLevel"/>
    <w:tmpl w:val="7439063C"/>
    <w:lvl w:ilvl="0" w:tentative="0">
      <w:start w:val="2"/>
      <w:numFmt w:val="decimal"/>
      <w:suff w:val="nothing"/>
      <w:lvlText w:val="（%1）"/>
      <w:lvlJc w:val="left"/>
      <w:rPr>
        <w:rFonts w:cs="Times New Roman"/>
      </w:rPr>
    </w:lvl>
  </w:abstractNum>
  <w:num w:numId="1">
    <w:abstractNumId w:val="7"/>
  </w:num>
  <w:num w:numId="2">
    <w:abstractNumId w:val="0"/>
  </w:num>
  <w:num w:numId="3">
    <w:abstractNumId w:val="2"/>
  </w:num>
  <w:num w:numId="4">
    <w:abstractNumId w:val="3"/>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3E2B95"/>
    <w:rsid w:val="07CD227D"/>
    <w:rsid w:val="09E9319B"/>
    <w:rsid w:val="101A0AA3"/>
    <w:rsid w:val="12644D4B"/>
    <w:rsid w:val="1DC547B8"/>
    <w:rsid w:val="27DB7653"/>
    <w:rsid w:val="29373133"/>
    <w:rsid w:val="32BF2532"/>
    <w:rsid w:val="36B05F66"/>
    <w:rsid w:val="3BE52E58"/>
    <w:rsid w:val="3D404A92"/>
    <w:rsid w:val="4B636EB5"/>
    <w:rsid w:val="56EF3713"/>
    <w:rsid w:val="664C712A"/>
    <w:rsid w:val="6853124F"/>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24"/>
    <w:qFormat/>
    <w:uiPriority w:val="99"/>
    <w:pPr>
      <w:keepNext/>
      <w:keepLines/>
      <w:spacing w:before="340" w:after="330" w:line="578" w:lineRule="atLeast"/>
      <w:ind w:left="1130" w:firstLine="288"/>
      <w:outlineLvl w:val="0"/>
    </w:pPr>
    <w:rPr>
      <w:b/>
      <w:kern w:val="44"/>
      <w:sz w:val="44"/>
    </w:rPr>
  </w:style>
  <w:style w:type="paragraph" w:styleId="7">
    <w:name w:val="heading 2"/>
    <w:basedOn w:val="1"/>
    <w:next w:val="1"/>
    <w:link w:val="25"/>
    <w:qFormat/>
    <w:uiPriority w:val="99"/>
    <w:pPr>
      <w:keepNext/>
      <w:keepLines/>
      <w:spacing w:before="260" w:after="260" w:line="416" w:lineRule="atLeast"/>
      <w:ind w:left="3" w:firstLine="177"/>
      <w:outlineLvl w:val="1"/>
    </w:pPr>
    <w:rPr>
      <w:rFonts w:ascii="Arial" w:hAnsi="Arial" w:eastAsia="黑体"/>
      <w:b/>
      <w:kern w:val="0"/>
      <w:sz w:val="32"/>
      <w:szCs w:val="20"/>
    </w:rPr>
  </w:style>
  <w:style w:type="paragraph" w:styleId="8">
    <w:name w:val="heading 4"/>
    <w:basedOn w:val="1"/>
    <w:next w:val="1"/>
    <w:link w:val="26"/>
    <w:qFormat/>
    <w:uiPriority w:val="99"/>
    <w:pPr>
      <w:keepNext/>
      <w:keepLines/>
      <w:spacing w:line="376" w:lineRule="auto"/>
      <w:outlineLvl w:val="3"/>
    </w:pPr>
    <w:rPr>
      <w:rFonts w:ascii="Arial" w:hAnsi="Arial" w:eastAsia="黑体"/>
      <w:b/>
      <w:bCs/>
      <w:sz w:val="28"/>
      <w:szCs w:val="28"/>
    </w:rPr>
  </w:style>
  <w:style w:type="character" w:default="1" w:styleId="19">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locked/>
    <w:uiPriority w:val="99"/>
    <w:pPr>
      <w:spacing w:after="120" w:line="240" w:lineRule="auto"/>
      <w:ind w:firstLine="420" w:firstLineChars="100"/>
    </w:pPr>
    <w:rPr>
      <w:rFonts w:ascii="Times New Roman" w:hAnsi="Times New Roman" w:eastAsia="宋体"/>
      <w:sz w:val="21"/>
      <w:szCs w:val="20"/>
    </w:rPr>
  </w:style>
  <w:style w:type="paragraph" w:styleId="3">
    <w:name w:val="Body Text"/>
    <w:basedOn w:val="1"/>
    <w:unhideWhenUsed/>
    <w:qFormat/>
    <w:locked/>
    <w:uiPriority w:val="99"/>
    <w:pPr>
      <w:spacing w:line="360" w:lineRule="auto"/>
    </w:pPr>
    <w:rPr>
      <w:rFonts w:ascii="楷体_GB2312" w:hAnsi="宋体" w:eastAsia="楷体_GB2312"/>
      <w:sz w:val="28"/>
      <w:szCs w:val="28"/>
    </w:rPr>
  </w:style>
  <w:style w:type="paragraph" w:styleId="4">
    <w:name w:val="Body Text First Indent 2"/>
    <w:basedOn w:val="5"/>
    <w:unhideWhenUsed/>
    <w:qFormat/>
    <w:locked/>
    <w:uiPriority w:val="99"/>
    <w:pPr>
      <w:ind w:firstLine="420" w:firstLineChars="200"/>
    </w:pPr>
  </w:style>
  <w:style w:type="paragraph" w:styleId="5">
    <w:name w:val="Body Text Indent"/>
    <w:basedOn w:val="1"/>
    <w:link w:val="27"/>
    <w:qFormat/>
    <w:uiPriority w:val="99"/>
    <w:pPr>
      <w:ind w:left="420" w:leftChars="200"/>
    </w:pPr>
  </w:style>
  <w:style w:type="paragraph" w:styleId="9">
    <w:name w:val="Normal Indent"/>
    <w:basedOn w:val="1"/>
    <w:qFormat/>
    <w:uiPriority w:val="99"/>
    <w:pPr>
      <w:adjustRightInd w:val="0"/>
      <w:spacing w:line="360" w:lineRule="atLeast"/>
      <w:ind w:firstLine="420"/>
      <w:jc w:val="left"/>
      <w:textAlignment w:val="baseline"/>
    </w:pPr>
    <w:rPr>
      <w:kern w:val="0"/>
      <w:sz w:val="24"/>
    </w:rPr>
  </w:style>
  <w:style w:type="paragraph" w:styleId="10">
    <w:name w:val="Plain Text"/>
    <w:basedOn w:val="1"/>
    <w:link w:val="28"/>
    <w:qFormat/>
    <w:uiPriority w:val="99"/>
    <w:rPr>
      <w:rFonts w:ascii="宋体" w:hAnsi="Courier New" w:cs="Courier New"/>
      <w:szCs w:val="21"/>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style>
  <w:style w:type="paragraph" w:styleId="14">
    <w:name w:val="Subtitle"/>
    <w:basedOn w:val="1"/>
    <w:next w:val="1"/>
    <w:link w:val="31"/>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ind w:left="420" w:leftChars="200"/>
    </w:pPr>
  </w:style>
  <w:style w:type="paragraph" w:styleId="16">
    <w:name w:val="Body Text 2"/>
    <w:basedOn w:val="1"/>
    <w:link w:val="32"/>
    <w:qFormat/>
    <w:uiPriority w:val="99"/>
    <w:pPr>
      <w:spacing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3"/>
    <w:qFormat/>
    <w:uiPriority w:val="99"/>
    <w:pPr>
      <w:spacing w:before="240" w:after="60"/>
      <w:jc w:val="center"/>
      <w:outlineLvl w:val="0"/>
    </w:pPr>
    <w:rPr>
      <w:rFonts w:ascii="Cambria" w:hAnsi="Cambria"/>
      <w:b/>
      <w:bCs/>
      <w:sz w:val="32"/>
      <w:szCs w:val="32"/>
    </w:rPr>
  </w:style>
  <w:style w:type="character" w:styleId="20">
    <w:name w:val="page number"/>
    <w:basedOn w:val="19"/>
    <w:unhideWhenUsed/>
    <w:qFormat/>
    <w:locked/>
    <w:uiPriority w:val="99"/>
  </w:style>
  <w:style w:type="paragraph" w:customStyle="1" w:styleId="22">
    <w:name w:val="p0"/>
    <w:basedOn w:val="1"/>
    <w:qFormat/>
    <w:uiPriority w:val="99"/>
    <w:pPr>
      <w:widowControl/>
      <w:snapToGrid w:val="0"/>
    </w:pPr>
    <w:rPr>
      <w:szCs w:val="24"/>
    </w:rPr>
  </w:style>
  <w:style w:type="paragraph" w:customStyle="1" w:styleId="23">
    <w:name w:val="文档正文"/>
    <w:basedOn w:val="1"/>
    <w:qFormat/>
    <w:uiPriority w:val="99"/>
    <w:pPr>
      <w:adjustRightInd w:val="0"/>
      <w:spacing w:line="480" w:lineRule="atLeast"/>
      <w:ind w:firstLine="567"/>
    </w:pPr>
    <w:rPr>
      <w:rFonts w:ascii="仿宋_GB2312" w:hAnsi="Times New Roman" w:eastAsia="仿宋_GB2312"/>
      <w:kern w:val="0"/>
      <w:sz w:val="28"/>
      <w:szCs w:val="20"/>
    </w:rPr>
  </w:style>
  <w:style w:type="character" w:customStyle="1" w:styleId="24">
    <w:name w:val="标题 1 Char Char"/>
    <w:basedOn w:val="19"/>
    <w:link w:val="6"/>
    <w:qFormat/>
    <w:uiPriority w:val="99"/>
    <w:rPr>
      <w:rFonts w:ascii="Calibri" w:hAnsi="Calibri" w:cs="Times New Roman"/>
      <w:b/>
      <w:bCs/>
      <w:kern w:val="44"/>
      <w:sz w:val="44"/>
      <w:szCs w:val="44"/>
    </w:rPr>
  </w:style>
  <w:style w:type="character" w:customStyle="1" w:styleId="25">
    <w:name w:val="标题 2 Char Char"/>
    <w:basedOn w:val="19"/>
    <w:link w:val="7"/>
    <w:qFormat/>
    <w:uiPriority w:val="99"/>
    <w:rPr>
      <w:rFonts w:ascii="Arial" w:hAnsi="Arial" w:eastAsia="黑体" w:cs="Times New Roman"/>
      <w:b/>
      <w:kern w:val="0"/>
      <w:sz w:val="32"/>
    </w:rPr>
  </w:style>
  <w:style w:type="character" w:customStyle="1" w:styleId="26">
    <w:name w:val="标题 4 Char Char"/>
    <w:basedOn w:val="19"/>
    <w:link w:val="8"/>
    <w:qFormat/>
    <w:uiPriority w:val="99"/>
    <w:rPr>
      <w:rFonts w:ascii="Cambria" w:hAnsi="Cambria" w:eastAsia="宋体" w:cs="Times New Roman"/>
      <w:b/>
      <w:bCs/>
      <w:sz w:val="28"/>
      <w:szCs w:val="28"/>
    </w:rPr>
  </w:style>
  <w:style w:type="character" w:customStyle="1" w:styleId="27">
    <w:name w:val="正文文本缩进 Char Char"/>
    <w:basedOn w:val="19"/>
    <w:link w:val="5"/>
    <w:qFormat/>
    <w:uiPriority w:val="99"/>
    <w:rPr>
      <w:rFonts w:ascii="Calibri" w:hAnsi="Calibri" w:cs="Times New Roman"/>
    </w:rPr>
  </w:style>
  <w:style w:type="character" w:customStyle="1" w:styleId="28">
    <w:name w:val="纯文本 Char Char"/>
    <w:basedOn w:val="19"/>
    <w:link w:val="10"/>
    <w:qFormat/>
    <w:uiPriority w:val="99"/>
    <w:rPr>
      <w:rFonts w:ascii="宋体" w:hAnsi="Courier New" w:cs="Courier New"/>
      <w:sz w:val="21"/>
      <w:szCs w:val="21"/>
    </w:rPr>
  </w:style>
  <w:style w:type="character" w:customStyle="1" w:styleId="29">
    <w:name w:val="页脚 Char Char"/>
    <w:basedOn w:val="19"/>
    <w:link w:val="11"/>
    <w:qFormat/>
    <w:uiPriority w:val="99"/>
    <w:rPr>
      <w:rFonts w:ascii="Calibri" w:hAnsi="Calibri" w:cs="Times New Roman"/>
      <w:sz w:val="18"/>
      <w:szCs w:val="18"/>
    </w:rPr>
  </w:style>
  <w:style w:type="character" w:customStyle="1" w:styleId="30">
    <w:name w:val="页眉 Char Char"/>
    <w:basedOn w:val="19"/>
    <w:link w:val="12"/>
    <w:uiPriority w:val="99"/>
    <w:rPr>
      <w:rFonts w:ascii="Calibri" w:hAnsi="Calibri" w:cs="Times New Roman"/>
      <w:sz w:val="18"/>
      <w:szCs w:val="18"/>
    </w:rPr>
  </w:style>
  <w:style w:type="character" w:customStyle="1" w:styleId="31">
    <w:name w:val="副标题 Char Char"/>
    <w:basedOn w:val="19"/>
    <w:link w:val="14"/>
    <w:qFormat/>
    <w:uiPriority w:val="99"/>
    <w:rPr>
      <w:rFonts w:ascii="Cambria" w:hAnsi="Cambria" w:cs="Times New Roman"/>
      <w:b/>
      <w:bCs/>
      <w:kern w:val="28"/>
      <w:sz w:val="32"/>
      <w:szCs w:val="32"/>
    </w:rPr>
  </w:style>
  <w:style w:type="character" w:customStyle="1" w:styleId="32">
    <w:name w:val="正文文本 2 Char Char"/>
    <w:basedOn w:val="19"/>
    <w:link w:val="16"/>
    <w:qFormat/>
    <w:uiPriority w:val="99"/>
    <w:rPr>
      <w:rFonts w:ascii="Calibri" w:hAnsi="Calibri" w:cs="Times New Roman"/>
    </w:rPr>
  </w:style>
  <w:style w:type="character" w:customStyle="1" w:styleId="33">
    <w:name w:val="标题 Char Char"/>
    <w:basedOn w:val="19"/>
    <w:link w:val="18"/>
    <w:qFormat/>
    <w:uiPriority w:val="99"/>
    <w:rPr>
      <w:rFonts w:ascii="Cambria" w:hAnsi="Cambria" w:cs="Times New Roman"/>
      <w:b/>
      <w:bCs/>
      <w:sz w:val="32"/>
      <w:szCs w:val="32"/>
    </w:rPr>
  </w:style>
  <w:style w:type="character" w:customStyle="1" w:styleId="34">
    <w:name w:val="font31"/>
    <w:basedOn w:val="19"/>
    <w:qFormat/>
    <w:uiPriority w:val="99"/>
    <w:rPr>
      <w:rFonts w:ascii="宋体" w:hAnsi="宋体" w:eastAsia="宋体" w:cs="宋体"/>
      <w:color w:val="FF0000"/>
      <w:sz w:val="20"/>
      <w:szCs w:val="20"/>
      <w:u w:val="none"/>
    </w:rPr>
  </w:style>
  <w:style w:type="character" w:customStyle="1" w:styleId="35">
    <w:name w:val="font41"/>
    <w:basedOn w:val="19"/>
    <w:qFormat/>
    <w:uiPriority w:val="99"/>
    <w:rPr>
      <w:rFonts w:ascii="宋体" w:hAnsi="宋体" w:eastAsia="宋体" w:cs="宋体"/>
      <w:color w:val="000000"/>
      <w:sz w:val="18"/>
      <w:szCs w:val="18"/>
      <w:u w:val="none"/>
    </w:rPr>
  </w:style>
  <w:style w:type="character" w:customStyle="1" w:styleId="36">
    <w:name w:val="font11"/>
    <w:basedOn w:val="19"/>
    <w:qFormat/>
    <w:uiPriority w:val="99"/>
    <w:rPr>
      <w:rFonts w:ascii="宋体" w:hAnsi="宋体" w:eastAsia="宋体" w:cs="宋体"/>
      <w:color w:val="000000"/>
      <w:sz w:val="21"/>
      <w:szCs w:val="21"/>
      <w:u w:val="none"/>
    </w:rPr>
  </w:style>
  <w:style w:type="character" w:customStyle="1" w:styleId="37">
    <w:name w:val="font01"/>
    <w:basedOn w:val="19"/>
    <w:qFormat/>
    <w:uiPriority w:val="99"/>
    <w:rPr>
      <w:rFonts w:ascii="宋体" w:hAnsi="宋体" w:eastAsia="宋体" w:cs="宋体"/>
      <w:color w:val="000000"/>
      <w:sz w:val="24"/>
      <w:szCs w:val="24"/>
      <w:u w:val="none"/>
    </w:rPr>
  </w:style>
  <w:style w:type="character" w:customStyle="1" w:styleId="38">
    <w:name w:val="font81"/>
    <w:basedOn w:val="19"/>
    <w:qFormat/>
    <w:uiPriority w:val="99"/>
    <w:rPr>
      <w:rFonts w:ascii="宋体" w:hAnsi="宋体" w:eastAsia="宋体" w:cs="宋体"/>
      <w:color w:val="000000"/>
      <w:sz w:val="20"/>
      <w:szCs w:val="20"/>
      <w:u w:val="none"/>
    </w:rPr>
  </w:style>
  <w:style w:type="character" w:customStyle="1" w:styleId="39">
    <w:name w:val="font91"/>
    <w:basedOn w:val="19"/>
    <w:qFormat/>
    <w:uiPriority w:val="99"/>
    <w:rPr>
      <w:rFonts w:ascii="宋体" w:hAnsi="宋体" w:eastAsia="宋体" w:cs="宋体"/>
      <w:color w:val="000000"/>
      <w:sz w:val="52"/>
      <w:szCs w:val="52"/>
      <w:u w:val="none"/>
    </w:rPr>
  </w:style>
  <w:style w:type="character" w:customStyle="1" w:styleId="40">
    <w:name w:val="font51"/>
    <w:basedOn w:val="19"/>
    <w:qFormat/>
    <w:uiPriority w:val="99"/>
    <w:rPr>
      <w:rFonts w:ascii="宋体" w:hAnsi="宋体" w:eastAsia="宋体" w:cs="宋体"/>
      <w:b/>
      <w:color w:val="000000"/>
      <w:sz w:val="20"/>
      <w:szCs w:val="20"/>
      <w:u w:val="none"/>
    </w:rPr>
  </w:style>
  <w:style w:type="character" w:customStyle="1" w:styleId="41">
    <w:name w:val="font61"/>
    <w:basedOn w:val="19"/>
    <w:qFormat/>
    <w:uiPriority w:val="99"/>
    <w:rPr>
      <w:rFonts w:ascii="宋体" w:hAnsi="宋体" w:eastAsia="宋体" w:cs="宋体"/>
      <w:b/>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customShpInfo spid="_x0000_s2052"/>
    <customShpInfo spid="_x0000_s2050"/>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3796</Words>
  <Characters>21642</Characters>
  <Lines>180</Lines>
  <Paragraphs>50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2017-09-09T02:57:00Z</dcterms:created>
  <dc:creator>Administrator</dc:creator>
  <cp:lastModifiedBy>ss</cp:lastModifiedBy>
  <cp:lastPrinted>2018-05-25T02:36:00Z</cp:lastPrinted>
  <dcterms:modified xsi:type="dcterms:W3CDTF">2018-11-14T02:30:48Z</dcterms:modified>
  <dc:title>优化温县城区环境质量监测点位项目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