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0"/>
        </w:tabs>
        <w:spacing w:line="360" w:lineRule="auto"/>
        <w:jc w:val="center"/>
        <w:rPr>
          <w:rFonts w:hint="eastAsia" w:ascii="宋体" w:hAnsi="宋体" w:cs="宋体"/>
          <w:b/>
          <w:color w:val="000000"/>
          <w:sz w:val="52"/>
          <w:szCs w:val="52"/>
          <w:highlight w:val="none"/>
          <w:shd w:val="clear" w:color="auto" w:fill="FFFFFF"/>
          <w:lang w:val="en-US" w:eastAsia="zh-CN"/>
        </w:rPr>
      </w:pPr>
    </w:p>
    <w:p>
      <w:pPr>
        <w:tabs>
          <w:tab w:val="left" w:pos="4200"/>
        </w:tabs>
        <w:spacing w:line="360" w:lineRule="auto"/>
        <w:jc w:val="center"/>
        <w:rPr>
          <w:rFonts w:hint="eastAsia" w:ascii="宋体" w:hAnsi="宋体" w:cs="宋体"/>
          <w:b/>
          <w:color w:val="000000"/>
          <w:sz w:val="52"/>
          <w:szCs w:val="52"/>
          <w:highlight w:val="none"/>
          <w:shd w:val="clear" w:color="auto" w:fill="FFFFFF"/>
          <w:lang w:eastAsia="zh-CN"/>
        </w:rPr>
      </w:pPr>
      <w:r>
        <w:rPr>
          <w:rFonts w:hint="eastAsia" w:ascii="宋体" w:hAnsi="宋体" w:cs="宋体"/>
          <w:b/>
          <w:color w:val="000000"/>
          <w:sz w:val="52"/>
          <w:szCs w:val="52"/>
          <w:highlight w:val="none"/>
          <w:shd w:val="clear" w:color="auto" w:fill="FFFFFF"/>
          <w:lang w:val="en-US" w:eastAsia="zh-CN"/>
        </w:rPr>
        <w:t>温县人行道改建道路工程</w:t>
      </w:r>
    </w:p>
    <w:p>
      <w:pPr>
        <w:spacing w:line="360" w:lineRule="auto"/>
        <w:jc w:val="center"/>
        <w:rPr>
          <w:rFonts w:hint="eastAsia" w:ascii="宋体" w:hAnsi="宋体" w:cs="宋体"/>
          <w:b/>
          <w:color w:val="000000"/>
          <w:sz w:val="36"/>
          <w:szCs w:val="36"/>
          <w:highlight w:val="none"/>
          <w:shd w:val="clear" w:color="auto" w:fill="FFFFFF"/>
          <w:lang w:eastAsia="zh-CN"/>
        </w:rPr>
      </w:pPr>
    </w:p>
    <w:p>
      <w:pPr>
        <w:pStyle w:val="2"/>
        <w:rPr>
          <w:rFonts w:hint="eastAsia"/>
          <w:lang w:eastAsia="zh-CN"/>
        </w:rPr>
      </w:pPr>
    </w:p>
    <w:p>
      <w:pPr>
        <w:spacing w:line="360" w:lineRule="auto"/>
        <w:jc w:val="center"/>
        <w:rPr>
          <w:rFonts w:ascii="宋体" w:hAnsi="宋体" w:eastAsia="宋体" w:cs="宋体"/>
          <w:b/>
          <w:color w:val="000000"/>
          <w:sz w:val="72"/>
          <w:szCs w:val="72"/>
          <w:highlight w:val="none"/>
        </w:rPr>
      </w:pPr>
      <w:r>
        <w:rPr>
          <w:rFonts w:hint="eastAsia" w:ascii="宋体" w:hAnsi="宋体" w:eastAsia="宋体" w:cs="宋体"/>
          <w:b/>
          <w:bCs/>
          <w:color w:val="000000"/>
          <w:sz w:val="84"/>
          <w:szCs w:val="84"/>
          <w:highlight w:val="none"/>
          <w:lang w:val="zh-CN"/>
        </w:rPr>
        <w:t>招 标 文 件</w:t>
      </w:r>
    </w:p>
    <w:p>
      <w:pPr>
        <w:spacing w:line="400" w:lineRule="exact"/>
        <w:rPr>
          <w:rFonts w:ascii="宋体" w:hAnsi="宋体" w:eastAsia="宋体" w:cs="宋体"/>
          <w:highlight w:val="none"/>
        </w:rPr>
      </w:pPr>
    </w:p>
    <w:p>
      <w:pPr>
        <w:pStyle w:val="2"/>
        <w:rPr>
          <w:rFonts w:hint="eastAsia" w:eastAsia="宋体"/>
          <w:lang w:val="en-US" w:eastAsia="zh-CN"/>
        </w:rPr>
      </w:pPr>
      <w:r>
        <w:rPr>
          <w:rFonts w:hint="eastAsia" w:hAnsi="宋体" w:cs="宋体"/>
          <w:highlight w:val="none"/>
          <w:lang w:val="en-US" w:eastAsia="zh-CN"/>
        </w:rPr>
        <w:t xml:space="preserve">                    </w:t>
      </w:r>
      <w:r>
        <w:rPr>
          <w:rFonts w:hint="eastAsia" w:hAnsi="宋体" w:cs="宋体"/>
          <w:b/>
          <w:bCs/>
          <w:sz w:val="30"/>
          <w:szCs w:val="30"/>
          <w:highlight w:val="none"/>
          <w:lang w:val="en-US" w:eastAsia="zh-CN"/>
        </w:rPr>
        <w:t>项目编号：温交易</w:t>
      </w:r>
      <w:r>
        <w:rPr>
          <w:rFonts w:hint="eastAsia" w:ascii="宋体" w:hAnsi="宋体" w:eastAsia="宋体" w:cs="宋体"/>
          <w:b/>
          <w:bCs/>
          <w:sz w:val="30"/>
          <w:szCs w:val="30"/>
          <w:highlight w:val="none"/>
        </w:rPr>
        <w:t>【201</w:t>
      </w:r>
      <w:r>
        <w:rPr>
          <w:rFonts w:hint="eastAsia" w:ascii="宋体" w:hAnsi="宋体" w:eastAsia="宋体" w:cs="宋体"/>
          <w:b/>
          <w:bCs/>
          <w:sz w:val="30"/>
          <w:szCs w:val="30"/>
          <w:highlight w:val="none"/>
          <w:lang w:val="en-US" w:eastAsia="zh-CN"/>
        </w:rPr>
        <w:t>8</w:t>
      </w:r>
      <w:r>
        <w:rPr>
          <w:rFonts w:hint="eastAsia" w:ascii="宋体" w:hAnsi="宋体" w:eastAsia="宋体" w:cs="宋体"/>
          <w:b/>
          <w:bCs/>
          <w:sz w:val="30"/>
          <w:szCs w:val="30"/>
          <w:highlight w:val="none"/>
        </w:rPr>
        <w:t>】</w:t>
      </w:r>
      <w:r>
        <w:rPr>
          <w:rFonts w:hint="eastAsia" w:hAnsi="宋体" w:cs="宋体"/>
          <w:b/>
          <w:bCs/>
          <w:sz w:val="30"/>
          <w:szCs w:val="30"/>
          <w:highlight w:val="none"/>
          <w:lang w:val="en-US" w:eastAsia="zh-CN"/>
        </w:rPr>
        <w:t xml:space="preserve"> 276 号</w:t>
      </w:r>
    </w:p>
    <w:p>
      <w:pPr>
        <w:spacing w:line="600" w:lineRule="exact"/>
        <w:ind w:firstLine="2388" w:firstLineChars="796"/>
        <w:rPr>
          <w:rFonts w:ascii="宋体" w:hAnsi="宋体" w:eastAsia="宋体" w:cs="宋体"/>
          <w:highlight w:val="none"/>
        </w:rPr>
      </w:pPr>
      <w:r>
        <w:rPr>
          <w:rFonts w:hint="eastAsia" w:ascii="宋体" w:hAnsi="宋体" w:eastAsia="宋体" w:cs="宋体"/>
          <w:b/>
          <w:sz w:val="30"/>
          <w:szCs w:val="30"/>
          <w:highlight w:val="none"/>
        </w:rPr>
        <w:t>采购编号：温政采【201</w:t>
      </w:r>
      <w:r>
        <w:rPr>
          <w:rFonts w:hint="eastAsia" w:ascii="宋体" w:hAnsi="宋体" w:eastAsia="宋体" w:cs="宋体"/>
          <w:b/>
          <w:sz w:val="30"/>
          <w:szCs w:val="30"/>
          <w:highlight w:val="none"/>
          <w:lang w:val="en-US" w:eastAsia="zh-CN"/>
        </w:rPr>
        <w:t>8</w:t>
      </w:r>
      <w:r>
        <w:rPr>
          <w:rFonts w:hint="eastAsia" w:ascii="宋体" w:hAnsi="宋体" w:eastAsia="宋体" w:cs="宋体"/>
          <w:b/>
          <w:sz w:val="30"/>
          <w:szCs w:val="30"/>
          <w:highlight w:val="none"/>
        </w:rPr>
        <w:t>】</w:t>
      </w:r>
      <w:r>
        <w:rPr>
          <w:rFonts w:hint="eastAsia" w:ascii="宋体" w:hAnsi="宋体" w:cs="宋体"/>
          <w:b/>
          <w:sz w:val="30"/>
          <w:szCs w:val="30"/>
          <w:highlight w:val="none"/>
          <w:lang w:val="en-US" w:eastAsia="zh-CN"/>
        </w:rPr>
        <w:t xml:space="preserve"> 214 </w:t>
      </w:r>
      <w:bookmarkStart w:id="833" w:name="_GoBack"/>
      <w:bookmarkEnd w:id="833"/>
      <w:r>
        <w:rPr>
          <w:rFonts w:hint="eastAsia" w:ascii="宋体" w:hAnsi="宋体" w:eastAsia="宋体" w:cs="宋体"/>
          <w:b/>
          <w:sz w:val="30"/>
          <w:szCs w:val="30"/>
          <w:highlight w:val="none"/>
        </w:rPr>
        <w:t>号</w:t>
      </w: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spacing w:line="400" w:lineRule="exact"/>
        <w:rPr>
          <w:rFonts w:ascii="宋体" w:hAnsi="宋体" w:eastAsia="宋体" w:cs="宋体"/>
          <w:highlight w:val="none"/>
        </w:rPr>
      </w:pPr>
    </w:p>
    <w:p>
      <w:pPr>
        <w:pStyle w:val="2"/>
      </w:pPr>
    </w:p>
    <w:p>
      <w:pPr>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 xml:space="preserve">          招   标   人：</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lang w:eastAsia="zh-CN"/>
        </w:rPr>
        <w:t>温县住房和城乡建设局</w:t>
      </w:r>
      <w:r>
        <w:rPr>
          <w:rFonts w:hint="eastAsia" w:ascii="宋体" w:hAnsi="宋体" w:cs="宋体"/>
          <w:b/>
          <w:sz w:val="28"/>
          <w:szCs w:val="28"/>
          <w:highlight w:val="none"/>
          <w:u w:val="single"/>
          <w:lang w:val="en-US" w:eastAsia="zh-CN"/>
        </w:rPr>
        <w:t xml:space="preserve">     </w:t>
      </w:r>
      <w:r>
        <w:rPr>
          <w:rFonts w:hint="eastAsia" w:ascii="宋体" w:hAnsi="宋体" w:eastAsia="宋体" w:cs="宋体"/>
          <w:b/>
          <w:sz w:val="30"/>
          <w:szCs w:val="30"/>
          <w:highlight w:val="none"/>
          <w:u w:val="single"/>
          <w:lang w:val="en-US" w:eastAsia="zh-CN"/>
        </w:rPr>
        <w:t xml:space="preserve"> </w:t>
      </w:r>
    </w:p>
    <w:p>
      <w:pPr>
        <w:spacing w:line="360" w:lineRule="auto"/>
        <w:ind w:firstLine="1377" w:firstLineChars="492"/>
        <w:rPr>
          <w:rFonts w:hint="eastAsia" w:ascii="宋体" w:hAnsi="宋体" w:eastAsia="宋体" w:cs="宋体"/>
          <w:b/>
          <w:sz w:val="28"/>
          <w:szCs w:val="28"/>
          <w:highlight w:val="none"/>
          <w:u w:val="single"/>
          <w:lang w:val="en-US" w:eastAsia="zh-CN"/>
        </w:rPr>
      </w:pPr>
      <w:r>
        <w:rPr>
          <w:rFonts w:hint="eastAsia" w:ascii="宋体" w:hAnsi="宋体" w:eastAsia="宋体" w:cs="宋体"/>
          <w:b/>
          <w:sz w:val="28"/>
          <w:szCs w:val="28"/>
          <w:highlight w:val="none"/>
        </w:rPr>
        <w:t>招标代理机构：</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lang w:val="en-US" w:eastAsia="zh-CN"/>
        </w:rPr>
        <w:t>河南金利达工程管理有限公司</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p>
    <w:p>
      <w:pPr>
        <w:spacing w:line="360" w:lineRule="auto"/>
        <w:jc w:val="center"/>
        <w:rPr>
          <w:highlight w:val="none"/>
        </w:rPr>
      </w:pPr>
      <w:r>
        <w:rPr>
          <w:rFonts w:hint="eastAsia" w:ascii="宋体" w:hAnsi="宋体" w:eastAsia="宋体" w:cs="宋体"/>
          <w:b/>
          <w:sz w:val="28"/>
          <w:szCs w:val="28"/>
          <w:highlight w:val="none"/>
        </w:rPr>
        <w:t>二〇一</w:t>
      </w:r>
      <w:r>
        <w:rPr>
          <w:rFonts w:hint="eastAsia" w:ascii="宋体" w:hAnsi="宋体" w:eastAsia="宋体" w:cs="宋体"/>
          <w:b/>
          <w:sz w:val="28"/>
          <w:szCs w:val="28"/>
          <w:highlight w:val="none"/>
          <w:lang w:eastAsia="zh-CN"/>
        </w:rPr>
        <w:t>八</w:t>
      </w:r>
      <w:r>
        <w:rPr>
          <w:rFonts w:hint="eastAsia" w:ascii="宋体" w:hAnsi="宋体" w:eastAsia="宋体" w:cs="宋体"/>
          <w:b/>
          <w:sz w:val="28"/>
          <w:szCs w:val="28"/>
          <w:highlight w:val="none"/>
        </w:rPr>
        <w:t>年</w:t>
      </w:r>
      <w:r>
        <w:rPr>
          <w:rFonts w:hint="eastAsia" w:ascii="宋体" w:hAnsi="宋体" w:cs="宋体"/>
          <w:b/>
          <w:sz w:val="28"/>
          <w:szCs w:val="28"/>
          <w:highlight w:val="none"/>
          <w:lang w:eastAsia="zh-CN"/>
        </w:rPr>
        <w:t>十一</w:t>
      </w:r>
      <w:r>
        <w:rPr>
          <w:rFonts w:hint="eastAsia" w:ascii="宋体" w:hAnsi="宋体" w:eastAsia="宋体" w:cs="宋体"/>
          <w:b/>
          <w:sz w:val="28"/>
          <w:szCs w:val="28"/>
          <w:highlight w:val="none"/>
        </w:rPr>
        <w:t>月</w:t>
      </w:r>
    </w:p>
    <w:p>
      <w:pPr>
        <w:spacing w:line="360" w:lineRule="exact"/>
        <w:jc w:val="center"/>
        <w:rPr>
          <w:rFonts w:hint="eastAsia" w:ascii="宋体" w:hAnsi="宋体" w:cs="宋体"/>
          <w:b/>
          <w:sz w:val="36"/>
          <w:szCs w:val="36"/>
          <w:highlight w:val="none"/>
        </w:rPr>
      </w:pPr>
    </w:p>
    <w:p>
      <w:pPr>
        <w:spacing w:line="360" w:lineRule="exact"/>
        <w:jc w:val="center"/>
        <w:rPr>
          <w:rFonts w:hint="eastAsia" w:ascii="宋体" w:hAnsi="宋体" w:cs="宋体"/>
          <w:b/>
          <w:sz w:val="36"/>
          <w:szCs w:val="36"/>
          <w:highlight w:val="none"/>
        </w:rPr>
      </w:pPr>
    </w:p>
    <w:p>
      <w:pPr>
        <w:spacing w:line="360" w:lineRule="exact"/>
        <w:jc w:val="center"/>
        <w:rPr>
          <w:rFonts w:ascii="宋体" w:hAnsi="宋体" w:cs="宋体"/>
          <w:b/>
          <w:sz w:val="36"/>
          <w:szCs w:val="36"/>
          <w:highlight w:val="none"/>
        </w:rPr>
      </w:pPr>
      <w:r>
        <w:rPr>
          <w:rFonts w:hint="eastAsia" w:ascii="宋体" w:hAnsi="宋体" w:cs="宋体"/>
          <w:b/>
          <w:sz w:val="36"/>
          <w:szCs w:val="36"/>
          <w:highlight w:val="none"/>
        </w:rPr>
        <w:t xml:space="preserve">目   录 </w:t>
      </w:r>
    </w:p>
    <w:p>
      <w:pPr>
        <w:spacing w:line="360" w:lineRule="exact"/>
        <w:jc w:val="center"/>
        <w:rPr>
          <w:rFonts w:ascii="宋体" w:hAnsi="宋体" w:cs="宋体"/>
          <w:b/>
          <w:szCs w:val="21"/>
          <w:highlight w:val="none"/>
        </w:rPr>
      </w:pPr>
    </w:p>
    <w:p>
      <w:pPr>
        <w:pStyle w:val="17"/>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TOC \o "1-3" \h  \u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_Toc3147 </w:instrText>
      </w:r>
      <w:r>
        <w:rPr>
          <w:rFonts w:hint="eastAsia" w:ascii="宋体" w:hAnsi="宋体" w:eastAsia="宋体" w:cs="宋体"/>
          <w:szCs w:val="21"/>
          <w:highlight w:val="none"/>
        </w:rPr>
        <w:fldChar w:fldCharType="separate"/>
      </w:r>
      <w:r>
        <w:rPr>
          <w:rFonts w:hint="eastAsia" w:ascii="宋体" w:hAnsi="宋体" w:eastAsia="宋体" w:cs="宋体"/>
          <w:bCs/>
          <w:szCs w:val="36"/>
          <w:highlight w:val="none"/>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_Toc3147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7"/>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_Toc19538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6"/>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_Toc19538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_Toc30523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_Toc30523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_Toc23729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1.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_Toc23729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_Toc17456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2. 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_Toc17456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_Toc9921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3. 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_Toc9921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_Toc20945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4. 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_Toc20945 </w:instrText>
      </w:r>
      <w:r>
        <w:rPr>
          <w:rFonts w:hint="eastAsia" w:ascii="宋体" w:hAnsi="宋体" w:eastAsia="宋体" w:cs="宋体"/>
        </w:rPr>
        <w:fldChar w:fldCharType="separate"/>
      </w:r>
      <w:r>
        <w:rPr>
          <w:rFonts w:hint="eastAsia" w:ascii="宋体" w:hAnsi="宋体" w:eastAsia="宋体" w:cs="宋体"/>
        </w:rPr>
        <w:t>- 17 -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_Toc16007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5. 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_Toc16007 </w:instrText>
      </w:r>
      <w:r>
        <w:rPr>
          <w:rFonts w:hint="eastAsia" w:ascii="宋体" w:hAnsi="宋体" w:eastAsia="宋体" w:cs="宋体"/>
        </w:rPr>
        <w:fldChar w:fldCharType="separate"/>
      </w:r>
      <w:r>
        <w:rPr>
          <w:rFonts w:hint="eastAsia" w:ascii="宋体" w:hAnsi="宋体" w:eastAsia="宋体" w:cs="宋体"/>
        </w:rPr>
        <w:t>- 17 -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_Toc15399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6. 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_Toc15399 </w:instrText>
      </w:r>
      <w:r>
        <w:rPr>
          <w:rFonts w:hint="eastAsia" w:ascii="宋体" w:hAnsi="宋体" w:eastAsia="宋体" w:cs="宋体"/>
        </w:rPr>
        <w:fldChar w:fldCharType="separate"/>
      </w:r>
      <w:r>
        <w:rPr>
          <w:rFonts w:hint="eastAsia" w:ascii="宋体" w:hAnsi="宋体" w:eastAsia="宋体" w:cs="宋体"/>
        </w:rPr>
        <w:t>- 18 -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_Toc4015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7. 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_Toc4015 </w:instrText>
      </w:r>
      <w:r>
        <w:rPr>
          <w:rFonts w:hint="eastAsia" w:ascii="宋体" w:hAnsi="宋体" w:eastAsia="宋体" w:cs="宋体"/>
        </w:rPr>
        <w:fldChar w:fldCharType="separate"/>
      </w:r>
      <w:r>
        <w:rPr>
          <w:rFonts w:hint="eastAsia" w:ascii="宋体" w:hAnsi="宋体" w:eastAsia="宋体" w:cs="宋体"/>
        </w:rPr>
        <w:t>- 18 -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_Toc10444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8. 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_Toc10444 </w:instrText>
      </w:r>
      <w:r>
        <w:rPr>
          <w:rFonts w:hint="eastAsia" w:ascii="宋体" w:hAnsi="宋体" w:eastAsia="宋体" w:cs="宋体"/>
        </w:rPr>
        <w:fldChar w:fldCharType="separate"/>
      </w:r>
      <w:r>
        <w:rPr>
          <w:rFonts w:hint="eastAsia" w:ascii="宋体" w:hAnsi="宋体" w:eastAsia="宋体" w:cs="宋体"/>
        </w:rPr>
        <w:t>- 19 -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_Toc30601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9. 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_Toc30601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7"/>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_Toc32130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6"/>
          <w:highlight w:val="none"/>
        </w:rPr>
        <w:t>第三章 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_Toc32130 </w:instrText>
      </w:r>
      <w:r>
        <w:rPr>
          <w:rFonts w:hint="eastAsia" w:ascii="宋体" w:hAnsi="宋体" w:eastAsia="宋体" w:cs="宋体"/>
        </w:rPr>
        <w:fldChar w:fldCharType="separate"/>
      </w:r>
      <w:r>
        <w:rPr>
          <w:rFonts w:hint="eastAsia" w:ascii="宋体" w:hAnsi="宋体" w:eastAsia="宋体" w:cs="宋体"/>
        </w:rPr>
        <w:t>- 26 -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_Toc5048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kern w:val="18"/>
          <w:szCs w:val="30"/>
          <w:lang w:val="en-US" w:eastAsia="zh-CN"/>
        </w:rPr>
        <w:t>1.</w:t>
      </w:r>
      <w:r>
        <w:rPr>
          <w:rFonts w:hint="eastAsia" w:ascii="宋体" w:hAnsi="宋体" w:eastAsia="宋体" w:cs="宋体"/>
          <w:kern w:val="18"/>
          <w:szCs w:val="30"/>
        </w:rPr>
        <w:t>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_Toc5048 </w:instrText>
      </w:r>
      <w:r>
        <w:rPr>
          <w:rFonts w:hint="eastAsia" w:ascii="宋体" w:hAnsi="宋体" w:eastAsia="宋体" w:cs="宋体"/>
        </w:rPr>
        <w:fldChar w:fldCharType="separate"/>
      </w:r>
      <w:r>
        <w:rPr>
          <w:rFonts w:hint="eastAsia" w:ascii="宋体" w:hAnsi="宋体" w:eastAsia="宋体" w:cs="宋体"/>
        </w:rPr>
        <w:t>- 28 -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_Toc7333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kern w:val="18"/>
          <w:szCs w:val="30"/>
        </w:rPr>
        <w:t>2.评审标准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_Toc7333 </w:instrText>
      </w:r>
      <w:r>
        <w:rPr>
          <w:rFonts w:hint="eastAsia" w:ascii="宋体" w:hAnsi="宋体" w:eastAsia="宋体" w:cs="宋体"/>
        </w:rPr>
        <w:fldChar w:fldCharType="separate"/>
      </w:r>
      <w:r>
        <w:rPr>
          <w:rFonts w:hint="eastAsia" w:ascii="宋体" w:hAnsi="宋体" w:eastAsia="宋体" w:cs="宋体"/>
        </w:rPr>
        <w:t>- 28 -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_Toc4960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kern w:val="18"/>
          <w:szCs w:val="30"/>
        </w:rPr>
        <w:t>3.评标程序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_Toc4960 </w:instrText>
      </w:r>
      <w:r>
        <w:rPr>
          <w:rFonts w:hint="eastAsia" w:ascii="宋体" w:hAnsi="宋体" w:eastAsia="宋体" w:cs="宋体"/>
        </w:rPr>
        <w:fldChar w:fldCharType="separate"/>
      </w:r>
      <w:r>
        <w:rPr>
          <w:rFonts w:hint="eastAsia" w:ascii="宋体" w:hAnsi="宋体" w:eastAsia="宋体" w:cs="宋体"/>
        </w:rPr>
        <w:t>- 29 -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7"/>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_Toc24088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6"/>
          <w:highlight w:val="none"/>
        </w:rPr>
        <w:t>第四章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_Toc24088 </w:instrText>
      </w:r>
      <w:r>
        <w:rPr>
          <w:rFonts w:hint="eastAsia" w:ascii="宋体" w:hAnsi="宋体" w:eastAsia="宋体" w:cs="宋体"/>
        </w:rPr>
        <w:fldChar w:fldCharType="separate"/>
      </w:r>
      <w:r>
        <w:rPr>
          <w:rFonts w:hint="eastAsia" w:ascii="宋体" w:hAnsi="宋体" w:eastAsia="宋体" w:cs="宋体"/>
        </w:rPr>
        <w:t>- 31 -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7"/>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_Toc1765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6"/>
          <w:highlight w:val="none"/>
        </w:rPr>
        <w:t>第五章  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_Toc1765 </w:instrText>
      </w:r>
      <w:r>
        <w:rPr>
          <w:rFonts w:hint="eastAsia" w:ascii="宋体" w:hAnsi="宋体" w:eastAsia="宋体" w:cs="宋体"/>
        </w:rPr>
        <w:fldChar w:fldCharType="separate"/>
      </w:r>
      <w:r>
        <w:rPr>
          <w:rFonts w:hint="eastAsia" w:ascii="宋体" w:hAnsi="宋体" w:eastAsia="宋体" w:cs="宋体"/>
        </w:rPr>
        <w:t>- 36 -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7"/>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_Toc28821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6"/>
          <w:highlight w:val="none"/>
        </w:rPr>
        <w:t>第六章  图  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_Toc28821 </w:instrText>
      </w:r>
      <w:r>
        <w:rPr>
          <w:rFonts w:hint="eastAsia" w:ascii="宋体" w:hAnsi="宋体" w:eastAsia="宋体" w:cs="宋体"/>
        </w:rPr>
        <w:fldChar w:fldCharType="separate"/>
      </w:r>
      <w:r>
        <w:rPr>
          <w:rFonts w:hint="eastAsia" w:ascii="宋体" w:hAnsi="宋体" w:eastAsia="宋体" w:cs="宋体"/>
        </w:rPr>
        <w:t>- 37 -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7"/>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_Toc19056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6"/>
          <w:highlight w:val="none"/>
        </w:rPr>
        <w:t>第七章  技术标准和要求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_Toc19056 </w:instrText>
      </w:r>
      <w:r>
        <w:rPr>
          <w:rFonts w:hint="eastAsia" w:ascii="宋体" w:hAnsi="宋体" w:eastAsia="宋体" w:cs="宋体"/>
        </w:rPr>
        <w:fldChar w:fldCharType="separate"/>
      </w:r>
      <w:r>
        <w:rPr>
          <w:rFonts w:hint="eastAsia" w:ascii="宋体" w:hAnsi="宋体" w:eastAsia="宋体" w:cs="宋体"/>
        </w:rPr>
        <w:t>- 38 -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7"/>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_Toc18907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6"/>
          <w:highlight w:val="none"/>
        </w:rPr>
        <w:t>第八章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_Toc18907 </w:instrText>
      </w:r>
      <w:r>
        <w:rPr>
          <w:rFonts w:hint="eastAsia" w:ascii="宋体" w:hAnsi="宋体" w:eastAsia="宋体" w:cs="宋体"/>
        </w:rPr>
        <w:fldChar w:fldCharType="separate"/>
      </w:r>
      <w:r>
        <w:rPr>
          <w:rFonts w:hint="eastAsia" w:ascii="宋体" w:hAnsi="宋体" w:eastAsia="宋体" w:cs="宋体"/>
        </w:rPr>
        <w:t>- 39 -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_Toc2809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目    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_Toc2809 </w:instrText>
      </w:r>
      <w:r>
        <w:rPr>
          <w:rFonts w:hint="eastAsia" w:ascii="宋体" w:hAnsi="宋体" w:eastAsia="宋体" w:cs="宋体"/>
        </w:rPr>
        <w:fldChar w:fldCharType="separate"/>
      </w:r>
      <w:r>
        <w:rPr>
          <w:rFonts w:hint="eastAsia" w:ascii="宋体" w:hAnsi="宋体" w:eastAsia="宋体" w:cs="宋体"/>
        </w:rPr>
        <w:t>- 40 -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_Toc4270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一、投标函及投标函附录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_Toc4270 </w:instrText>
      </w:r>
      <w:r>
        <w:rPr>
          <w:rFonts w:hint="eastAsia" w:ascii="宋体" w:hAnsi="宋体" w:eastAsia="宋体" w:cs="宋体"/>
        </w:rPr>
        <w:fldChar w:fldCharType="separate"/>
      </w:r>
      <w:r>
        <w:rPr>
          <w:rFonts w:hint="eastAsia" w:ascii="宋体" w:hAnsi="宋体" w:eastAsia="宋体" w:cs="宋体"/>
        </w:rPr>
        <w:t>- 41 -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_Toc7634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二、法定代表人身份证明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_Toc7634 </w:instrText>
      </w:r>
      <w:r>
        <w:rPr>
          <w:rFonts w:hint="eastAsia" w:ascii="宋体" w:hAnsi="宋体" w:eastAsia="宋体" w:cs="宋体"/>
        </w:rPr>
        <w:fldChar w:fldCharType="separate"/>
      </w:r>
      <w:r>
        <w:rPr>
          <w:rFonts w:hint="eastAsia" w:ascii="宋体" w:hAnsi="宋体" w:eastAsia="宋体" w:cs="宋体"/>
        </w:rPr>
        <w:t>- 43 -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_Toc28498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三、授权委托书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_Toc28498 </w:instrText>
      </w:r>
      <w:r>
        <w:rPr>
          <w:rFonts w:hint="eastAsia" w:ascii="宋体" w:hAnsi="宋体" w:eastAsia="宋体" w:cs="宋体"/>
        </w:rPr>
        <w:fldChar w:fldCharType="separate"/>
      </w:r>
      <w:r>
        <w:rPr>
          <w:rFonts w:hint="eastAsia" w:ascii="宋体" w:hAnsi="宋体" w:eastAsia="宋体" w:cs="宋体"/>
        </w:rPr>
        <w:t>- 44 -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_Toc21755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四、投标保证金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_Toc21755 </w:instrText>
      </w:r>
      <w:r>
        <w:rPr>
          <w:rFonts w:hint="eastAsia" w:ascii="宋体" w:hAnsi="宋体" w:eastAsia="宋体" w:cs="宋体"/>
        </w:rPr>
        <w:fldChar w:fldCharType="separate"/>
      </w:r>
      <w:r>
        <w:rPr>
          <w:rFonts w:hint="eastAsia" w:ascii="宋体" w:hAnsi="宋体" w:eastAsia="宋体" w:cs="宋体"/>
        </w:rPr>
        <w:t>- 45 -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_Toc1713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五、已标价工程量清单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_Toc1713 </w:instrText>
      </w:r>
      <w:r>
        <w:rPr>
          <w:rFonts w:hint="eastAsia" w:ascii="宋体" w:hAnsi="宋体" w:eastAsia="宋体" w:cs="宋体"/>
        </w:rPr>
        <w:fldChar w:fldCharType="separate"/>
      </w:r>
      <w:r>
        <w:rPr>
          <w:rFonts w:hint="eastAsia" w:ascii="宋体" w:hAnsi="宋体" w:eastAsia="宋体" w:cs="宋体"/>
        </w:rPr>
        <w:t>- 46 -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_Toc13806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六、施工组织设计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_Toc13806 </w:instrText>
      </w:r>
      <w:r>
        <w:rPr>
          <w:rFonts w:hint="eastAsia" w:ascii="宋体" w:hAnsi="宋体" w:eastAsia="宋体" w:cs="宋体"/>
        </w:rPr>
        <w:fldChar w:fldCharType="separate"/>
      </w:r>
      <w:r>
        <w:rPr>
          <w:rFonts w:hint="eastAsia" w:ascii="宋体" w:hAnsi="宋体" w:eastAsia="宋体" w:cs="宋体"/>
        </w:rPr>
        <w:t>- 47 -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_Toc21961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七、项目管理机构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_Toc21961 </w:instrText>
      </w:r>
      <w:r>
        <w:rPr>
          <w:rFonts w:hint="eastAsia" w:ascii="宋体" w:hAnsi="宋体" w:eastAsia="宋体" w:cs="宋体"/>
        </w:rPr>
        <w:fldChar w:fldCharType="separate"/>
      </w:r>
      <w:r>
        <w:rPr>
          <w:rFonts w:hint="eastAsia" w:ascii="宋体" w:hAnsi="宋体" w:eastAsia="宋体" w:cs="宋体"/>
        </w:rPr>
        <w:t>- 52 -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_Toc15727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highlight w:val="none"/>
        </w:rPr>
        <w:t>八、资格审查资料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_Toc15727 </w:instrText>
      </w:r>
      <w:r>
        <w:rPr>
          <w:rFonts w:hint="eastAsia" w:ascii="宋体" w:hAnsi="宋体" w:eastAsia="宋体" w:cs="宋体"/>
        </w:rPr>
        <w:fldChar w:fldCharType="separate"/>
      </w:r>
      <w:r>
        <w:rPr>
          <w:rFonts w:hint="eastAsia" w:ascii="宋体" w:hAnsi="宋体" w:eastAsia="宋体" w:cs="宋体"/>
        </w:rPr>
        <w:t>- 54 -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_Toc267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2"/>
          <w:highlight w:val="none"/>
        </w:rPr>
        <w:t>九、投标承诺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 </w:instrText>
      </w:r>
      <w:r>
        <w:rPr>
          <w:rFonts w:hint="eastAsia" w:ascii="宋体" w:hAnsi="宋体" w:eastAsia="宋体" w:cs="宋体"/>
        </w:rPr>
        <w:fldChar w:fldCharType="separate"/>
      </w:r>
      <w:r>
        <w:rPr>
          <w:rFonts w:hint="eastAsia" w:ascii="宋体" w:hAnsi="宋体" w:eastAsia="宋体" w:cs="宋体"/>
        </w:rPr>
        <w:t>- 59 -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rPr>
          <w:rFonts w:hint="eastAsia" w:ascii="宋体" w:hAnsi="宋体" w:eastAsia="宋体" w:cs="宋体"/>
        </w:rPr>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_Toc5631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2"/>
          <w:highlight w:val="none"/>
        </w:rPr>
        <w:t>十、廉政建设承诺书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_Toc5631 </w:instrText>
      </w:r>
      <w:r>
        <w:rPr>
          <w:rFonts w:hint="eastAsia" w:ascii="宋体" w:hAnsi="宋体" w:eastAsia="宋体" w:cs="宋体"/>
        </w:rPr>
        <w:fldChar w:fldCharType="separate"/>
      </w:r>
      <w:r>
        <w:rPr>
          <w:rFonts w:hint="eastAsia" w:ascii="宋体" w:hAnsi="宋体" w:eastAsia="宋体" w:cs="宋体"/>
        </w:rPr>
        <w:t>- 60 -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pStyle w:val="18"/>
        <w:widowControl w:val="0"/>
        <w:tabs>
          <w:tab w:val="right" w:leader="dot" w:pos="9071"/>
        </w:tabs>
        <w:wordWrap/>
        <w:adjustRightInd/>
        <w:snapToGrid/>
        <w:spacing w:line="360" w:lineRule="exact"/>
        <w:textAlignment w:val="auto"/>
        <w:outlineLvl w:val="9"/>
      </w:pPr>
      <w:r>
        <w:rPr>
          <w:rFonts w:hint="eastAsia" w:ascii="宋体" w:hAnsi="宋体" w:eastAsia="宋体" w:cs="宋体"/>
          <w:szCs w:val="21"/>
          <w:highlight w:val="none"/>
          <w:lang w:val="en-US" w:eastAsia="zh-CN" w:bidi="ar-SA"/>
        </w:rPr>
        <w:fldChar w:fldCharType="begin"/>
      </w:r>
      <w:r>
        <w:rPr>
          <w:rFonts w:hint="eastAsia" w:ascii="宋体" w:hAnsi="宋体" w:eastAsia="宋体" w:cs="宋体"/>
          <w:szCs w:val="21"/>
          <w:highlight w:val="none"/>
          <w:lang w:val="en-US" w:eastAsia="zh-CN" w:bidi="ar-SA"/>
        </w:rPr>
        <w:instrText xml:space="preserve"> HYPERLINK \l _Toc2424 </w:instrText>
      </w:r>
      <w:r>
        <w:rPr>
          <w:rFonts w:hint="eastAsia" w:ascii="宋体" w:hAnsi="宋体" w:eastAsia="宋体" w:cs="宋体"/>
          <w:szCs w:val="21"/>
          <w:highlight w:val="none"/>
          <w:lang w:val="en-US" w:eastAsia="zh-CN" w:bidi="ar-SA"/>
        </w:rPr>
        <w:fldChar w:fldCharType="separate"/>
      </w:r>
      <w:r>
        <w:rPr>
          <w:rFonts w:hint="eastAsia" w:ascii="宋体" w:hAnsi="宋体" w:eastAsia="宋体" w:cs="宋体"/>
          <w:bCs/>
          <w:szCs w:val="32"/>
          <w:highlight w:val="none"/>
        </w:rPr>
        <w:t>十</w:t>
      </w:r>
      <w:r>
        <w:rPr>
          <w:rFonts w:hint="eastAsia" w:ascii="宋体" w:hAnsi="宋体" w:eastAsia="宋体" w:cs="宋体"/>
          <w:bCs/>
          <w:szCs w:val="32"/>
          <w:highlight w:val="none"/>
          <w:lang w:eastAsia="zh-CN"/>
        </w:rPr>
        <w:t>一</w:t>
      </w:r>
      <w:r>
        <w:rPr>
          <w:rFonts w:hint="eastAsia" w:ascii="宋体" w:hAnsi="宋体" w:eastAsia="宋体" w:cs="宋体"/>
          <w:bCs/>
          <w:szCs w:val="32"/>
          <w:highlight w:val="none"/>
        </w:rPr>
        <w:t>、无行贿犯罪记录承诺书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_Toc2424 </w:instrText>
      </w:r>
      <w:r>
        <w:rPr>
          <w:rFonts w:hint="eastAsia" w:ascii="宋体" w:hAnsi="宋体" w:eastAsia="宋体" w:cs="宋体"/>
        </w:rPr>
        <w:fldChar w:fldCharType="separate"/>
      </w:r>
      <w:r>
        <w:rPr>
          <w:rFonts w:hint="eastAsia" w:ascii="宋体" w:hAnsi="宋体" w:eastAsia="宋体" w:cs="宋体"/>
        </w:rPr>
        <w:t>- 61 -</w:t>
      </w:r>
      <w:r>
        <w:rPr>
          <w:rFonts w:hint="eastAsia" w:ascii="宋体" w:hAnsi="宋体" w:eastAsia="宋体" w:cs="宋体"/>
        </w:rPr>
        <w:fldChar w:fldCharType="end"/>
      </w:r>
      <w:r>
        <w:rPr>
          <w:rFonts w:hint="eastAsia" w:ascii="宋体" w:hAnsi="宋体" w:eastAsia="宋体" w:cs="宋体"/>
          <w:szCs w:val="21"/>
          <w:highlight w:val="none"/>
          <w:lang w:val="en-US" w:eastAsia="zh-CN" w:bidi="ar-SA"/>
        </w:rPr>
        <w:fldChar w:fldCharType="end"/>
      </w:r>
    </w:p>
    <w:p>
      <w:pPr>
        <w:widowControl w:val="0"/>
        <w:wordWrap/>
        <w:adjustRightInd/>
        <w:snapToGrid/>
        <w:spacing w:line="360" w:lineRule="exact"/>
        <w:textAlignment w:val="auto"/>
        <w:outlineLvl w:val="9"/>
        <w:rPr>
          <w:rFonts w:ascii="宋体" w:hAnsi="宋体" w:cs="宋体"/>
          <w:b/>
          <w:sz w:val="28"/>
          <w:szCs w:val="28"/>
          <w:highlight w:val="none"/>
        </w:rPr>
      </w:pPr>
      <w:r>
        <w:rPr>
          <w:rFonts w:hint="eastAsia" w:ascii="宋体" w:hAnsi="宋体" w:eastAsia="宋体" w:cs="宋体"/>
          <w:szCs w:val="21"/>
          <w:highlight w:val="none"/>
          <w:lang w:val="en-US" w:eastAsia="zh-CN" w:bidi="ar-SA"/>
        </w:rPr>
        <w:fldChar w:fldCharType="end"/>
      </w:r>
    </w:p>
    <w:p>
      <w:pPr>
        <w:spacing w:line="600" w:lineRule="exact"/>
        <w:jc w:val="center"/>
        <w:outlineLvl w:val="0"/>
        <w:rPr>
          <w:rFonts w:hint="eastAsia"/>
          <w:b/>
          <w:bCs/>
          <w:sz w:val="36"/>
          <w:szCs w:val="36"/>
          <w:highlight w:val="none"/>
        </w:rPr>
      </w:pPr>
      <w:bookmarkStart w:id="0" w:name="_Toc3147"/>
    </w:p>
    <w:p>
      <w:pPr>
        <w:spacing w:line="600" w:lineRule="exact"/>
        <w:jc w:val="center"/>
        <w:outlineLvl w:val="0"/>
        <w:rPr>
          <w:b/>
          <w:bCs/>
          <w:sz w:val="36"/>
          <w:szCs w:val="36"/>
          <w:highlight w:val="none"/>
        </w:rPr>
      </w:pPr>
      <w:r>
        <w:rPr>
          <w:rFonts w:hint="eastAsia"/>
          <w:b/>
          <w:bCs/>
          <w:sz w:val="36"/>
          <w:szCs w:val="36"/>
          <w:highlight w:val="none"/>
        </w:rPr>
        <w:t>第一章  招标公告</w:t>
      </w:r>
      <w:bookmarkEnd w:id="0"/>
    </w:p>
    <w:p>
      <w:pPr>
        <w:tabs>
          <w:tab w:val="left" w:pos="4200"/>
        </w:tabs>
        <w:spacing w:line="360" w:lineRule="auto"/>
        <w:jc w:val="center"/>
        <w:rPr>
          <w:rFonts w:hint="eastAsia" w:ascii="宋体" w:hAnsi="宋体" w:cs="宋体"/>
          <w:b/>
          <w:color w:val="000000"/>
          <w:sz w:val="52"/>
          <w:szCs w:val="52"/>
          <w:highlight w:val="none"/>
          <w:shd w:val="clear" w:color="auto" w:fill="FFFFFF"/>
          <w:lang w:eastAsia="zh-CN"/>
        </w:rPr>
      </w:pPr>
      <w:bookmarkStart w:id="1" w:name="_Toc7168"/>
      <w:r>
        <w:rPr>
          <w:rFonts w:hint="eastAsia" w:ascii="宋体" w:hAnsi="宋体" w:cs="宋体"/>
          <w:b/>
          <w:color w:val="000000"/>
          <w:sz w:val="32"/>
          <w:szCs w:val="32"/>
          <w:highlight w:val="none"/>
          <w:shd w:val="clear" w:color="auto" w:fill="FFFFFF"/>
          <w:lang w:val="en-US" w:eastAsia="zh-CN"/>
        </w:rPr>
        <w:t>温县人行道改建道路工程</w:t>
      </w:r>
    </w:p>
    <w:p>
      <w:pPr>
        <w:jc w:val="center"/>
        <w:rPr>
          <w:rFonts w:ascii="宋体" w:hAnsi="宋体"/>
          <w:b/>
          <w:bCs/>
          <w:sz w:val="32"/>
          <w:szCs w:val="32"/>
          <w:highlight w:val="none"/>
        </w:rPr>
      </w:pPr>
      <w:r>
        <w:rPr>
          <w:rFonts w:hint="eastAsia" w:ascii="宋体" w:hAnsi="宋体"/>
          <w:b/>
          <w:bCs/>
          <w:sz w:val="32"/>
          <w:szCs w:val="32"/>
          <w:highlight w:val="none"/>
        </w:rPr>
        <w:t>招标公告</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ascii="宋体" w:hAnsi="宋体" w:eastAsia="宋体" w:cs="宋体"/>
          <w:b/>
          <w:szCs w:val="21"/>
          <w:highlight w:val="none"/>
        </w:rPr>
      </w:pPr>
      <w:r>
        <w:rPr>
          <w:rFonts w:hint="eastAsia" w:ascii="宋体" w:hAnsi="宋体" w:eastAsia="宋体" w:cs="宋体"/>
          <w:b/>
          <w:szCs w:val="21"/>
          <w:highlight w:val="none"/>
        </w:rPr>
        <w:t>1、招标条件</w:t>
      </w:r>
    </w:p>
    <w:p>
      <w:pPr>
        <w:keepNext w:val="0"/>
        <w:keepLines w:val="0"/>
        <w:pageBreakBefore w:val="0"/>
        <w:kinsoku/>
        <w:overflowPunct/>
        <w:topLinePunct w:val="0"/>
        <w:bidi w:val="0"/>
        <w:adjustRightInd/>
        <w:spacing w:line="480" w:lineRule="exact"/>
        <w:ind w:firstLine="420" w:firstLineChars="200"/>
        <w:textAlignment w:val="auto"/>
        <w:rPr>
          <w:rFonts w:ascii="宋体" w:hAnsi="宋体" w:eastAsia="宋体" w:cs="宋体"/>
          <w:szCs w:val="21"/>
          <w:highlight w:val="none"/>
        </w:rPr>
      </w:pPr>
      <w:r>
        <w:rPr>
          <w:rFonts w:hint="eastAsia" w:ascii="宋体" w:hAnsi="宋体" w:eastAsia="宋体" w:cs="宋体"/>
          <w:szCs w:val="21"/>
          <w:highlight w:val="none"/>
        </w:rPr>
        <w:t>本招标项目</w:t>
      </w:r>
      <w:r>
        <w:rPr>
          <w:rFonts w:hint="eastAsia" w:ascii="宋体" w:hAnsi="宋体" w:eastAsia="宋体" w:cs="宋体"/>
          <w:szCs w:val="21"/>
          <w:highlight w:val="none"/>
          <w:lang w:val="en-US" w:eastAsia="zh-CN"/>
        </w:rPr>
        <w:t>温县</w:t>
      </w:r>
      <w:r>
        <w:rPr>
          <w:rFonts w:hint="eastAsia" w:ascii="宋体" w:hAnsi="宋体" w:cs="宋体"/>
          <w:szCs w:val="21"/>
          <w:highlight w:val="none"/>
          <w:lang w:val="en-US" w:eastAsia="zh-CN"/>
        </w:rPr>
        <w:t>人行道改建道路</w:t>
      </w:r>
      <w:r>
        <w:rPr>
          <w:rFonts w:hint="eastAsia" w:ascii="宋体" w:hAnsi="宋体" w:eastAsia="宋体" w:cs="宋体"/>
          <w:szCs w:val="21"/>
          <w:highlight w:val="none"/>
          <w:lang w:val="en-US" w:eastAsia="zh-CN"/>
        </w:rPr>
        <w:t>工程</w:t>
      </w:r>
      <w:r>
        <w:rPr>
          <w:rFonts w:hint="eastAsia" w:ascii="宋体" w:hAnsi="宋体" w:eastAsia="宋体" w:cs="宋体"/>
          <w:szCs w:val="21"/>
          <w:highlight w:val="none"/>
        </w:rPr>
        <w:t>已由温县人民政府批准建设，建设资金来自</w:t>
      </w:r>
      <w:r>
        <w:rPr>
          <w:rFonts w:hint="eastAsia" w:ascii="宋体" w:hAnsi="宋体" w:cs="宋体"/>
          <w:szCs w:val="21"/>
          <w:highlight w:val="none"/>
          <w:lang w:eastAsia="zh-CN"/>
        </w:rPr>
        <w:t>县财政</w:t>
      </w:r>
      <w:r>
        <w:rPr>
          <w:rFonts w:hint="eastAsia" w:ascii="宋体" w:hAnsi="宋体" w:eastAsia="宋体" w:cs="宋体"/>
          <w:szCs w:val="21"/>
          <w:highlight w:val="none"/>
        </w:rPr>
        <w:t>，招标人为</w:t>
      </w:r>
      <w:r>
        <w:rPr>
          <w:rFonts w:hint="eastAsia" w:ascii="宋体" w:hAnsi="宋体" w:eastAsia="宋体" w:cs="宋体"/>
          <w:szCs w:val="21"/>
          <w:highlight w:val="none"/>
          <w:lang w:eastAsia="zh-CN"/>
        </w:rPr>
        <w:t>温县住房和城乡建设局</w:t>
      </w:r>
      <w:r>
        <w:rPr>
          <w:rFonts w:hint="eastAsia" w:ascii="宋体" w:hAnsi="宋体" w:eastAsia="宋体" w:cs="宋体"/>
          <w:szCs w:val="21"/>
          <w:highlight w:val="none"/>
        </w:rPr>
        <w:t>，项目已具备招标条件，现委托</w:t>
      </w:r>
      <w:r>
        <w:rPr>
          <w:rFonts w:hint="eastAsia" w:ascii="宋体" w:hAnsi="宋体" w:eastAsia="宋体" w:cs="宋体"/>
          <w:szCs w:val="21"/>
          <w:highlight w:val="none"/>
          <w:lang w:val="en-US" w:eastAsia="zh-CN"/>
        </w:rPr>
        <w:t>河南金利达工程管理有限公司</w:t>
      </w:r>
      <w:r>
        <w:rPr>
          <w:rFonts w:hint="eastAsia" w:ascii="宋体" w:hAnsi="宋体" w:eastAsia="宋体" w:cs="宋体"/>
          <w:szCs w:val="21"/>
          <w:highlight w:val="none"/>
        </w:rPr>
        <w:t>对该项目进行公开招标，</w:t>
      </w:r>
      <w:r>
        <w:rPr>
          <w:rFonts w:hint="eastAsia" w:ascii="宋体" w:hAnsi="宋体" w:eastAsia="宋体" w:cs="宋体"/>
          <w:szCs w:val="21"/>
          <w:highlight w:val="none"/>
          <w:lang w:eastAsia="zh-CN"/>
        </w:rPr>
        <w:t>现欢迎符合相关条件的投标人参加投标</w:t>
      </w:r>
      <w:r>
        <w:rPr>
          <w:rFonts w:hint="eastAsia" w:ascii="宋体" w:hAnsi="宋体" w:eastAsia="宋体" w:cs="宋体"/>
          <w:szCs w:val="21"/>
          <w:highlight w:val="none"/>
        </w:rPr>
        <w:t>。</w:t>
      </w:r>
    </w:p>
    <w:p>
      <w:pPr>
        <w:keepNext w:val="0"/>
        <w:keepLines w:val="0"/>
        <w:pageBreakBefore w:val="0"/>
        <w:kinsoku/>
        <w:wordWrap w:val="0"/>
        <w:overflowPunct/>
        <w:topLinePunct w:val="0"/>
        <w:bidi w:val="0"/>
        <w:adjustRightInd/>
        <w:snapToGrid w:val="0"/>
        <w:spacing w:line="480" w:lineRule="exact"/>
        <w:ind w:left="0" w:leftChars="0" w:right="0"/>
        <w:textAlignment w:val="auto"/>
        <w:outlineLvl w:val="9"/>
        <w:rPr>
          <w:rFonts w:ascii="宋体" w:hAnsi="宋体" w:eastAsia="宋体" w:cs="宋体"/>
          <w:b/>
          <w:szCs w:val="21"/>
          <w:highlight w:val="none"/>
        </w:rPr>
      </w:pPr>
      <w:r>
        <w:rPr>
          <w:rFonts w:hint="eastAsia" w:ascii="宋体" w:hAnsi="宋体" w:eastAsia="宋体" w:cs="宋体"/>
          <w:b/>
          <w:szCs w:val="21"/>
          <w:highlight w:val="none"/>
        </w:rPr>
        <w:t xml:space="preserve">    2、项目概况与招标范围</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ascii="宋体" w:hAnsi="宋体" w:eastAsia="宋体" w:cs="宋体"/>
          <w:szCs w:val="21"/>
          <w:highlight w:val="none"/>
        </w:rPr>
      </w:pPr>
      <w:r>
        <w:rPr>
          <w:rFonts w:hint="eastAsia" w:ascii="宋体" w:hAnsi="宋体" w:eastAsia="宋体" w:cs="宋体"/>
          <w:szCs w:val="21"/>
          <w:highlight w:val="none"/>
        </w:rPr>
        <w:t>2.1本项目为</w:t>
      </w:r>
      <w:r>
        <w:rPr>
          <w:rFonts w:hint="eastAsia" w:ascii="宋体" w:hAnsi="宋体" w:eastAsia="宋体" w:cs="宋体"/>
          <w:szCs w:val="21"/>
          <w:highlight w:val="none"/>
          <w:lang w:val="en-US" w:eastAsia="zh-CN"/>
        </w:rPr>
        <w:t>温县</w:t>
      </w:r>
      <w:r>
        <w:rPr>
          <w:rFonts w:hint="eastAsia" w:ascii="宋体" w:hAnsi="宋体" w:cs="宋体"/>
          <w:szCs w:val="21"/>
          <w:highlight w:val="none"/>
          <w:lang w:val="en-US" w:eastAsia="zh-CN"/>
        </w:rPr>
        <w:t>人行道改建道路</w:t>
      </w:r>
      <w:r>
        <w:rPr>
          <w:rFonts w:hint="eastAsia" w:ascii="宋体" w:hAnsi="宋体" w:eastAsia="宋体" w:cs="宋体"/>
          <w:szCs w:val="21"/>
          <w:highlight w:val="none"/>
          <w:lang w:val="en-US" w:eastAsia="zh-CN"/>
        </w:rPr>
        <w:t>工程</w:t>
      </w:r>
      <w:r>
        <w:rPr>
          <w:rFonts w:hint="eastAsia" w:ascii="宋体" w:hAnsi="宋体" w:cs="宋体"/>
          <w:szCs w:val="21"/>
          <w:highlight w:val="none"/>
          <w:lang w:eastAsia="zh-CN"/>
        </w:rPr>
        <w:t>，主要内容为</w:t>
      </w:r>
      <w:r>
        <w:rPr>
          <w:rFonts w:hint="eastAsia" w:ascii="宋体" w:hAnsi="宋体" w:cs="宋体"/>
          <w:szCs w:val="21"/>
          <w:highlight w:val="none"/>
          <w:lang w:val="en-US" w:eastAsia="zh-CN"/>
        </w:rPr>
        <w:t>：慈胜大街（黄河路-太行路）、人民大街（黄河路-太行路）、古温大街（黄河路-太行路）、古温大街（太行路-太极路）、司马大街（老温孟路-太极路）人行道改造，改造内容为：拆除人行道及基础、侧石及基础；铺设透水砖、水泥、石灰土，安砌侧石等。（具体内容详见工程量清单及图纸）</w:t>
      </w:r>
      <w:r>
        <w:rPr>
          <w:rFonts w:hint="eastAsia" w:ascii="宋体" w:hAnsi="宋体" w:eastAsia="宋体" w:cs="宋体"/>
          <w:szCs w:val="21"/>
          <w:highlight w:val="none"/>
        </w:rPr>
        <w:t>。</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ascii="宋体" w:hAnsi="宋体" w:eastAsia="宋体" w:cs="宋体"/>
          <w:szCs w:val="21"/>
          <w:highlight w:val="none"/>
        </w:rPr>
      </w:pPr>
      <w:r>
        <w:rPr>
          <w:rFonts w:hint="eastAsia" w:ascii="宋体" w:hAnsi="宋体" w:eastAsia="宋体" w:cs="宋体"/>
          <w:color w:val="auto"/>
          <w:szCs w:val="21"/>
          <w:highlight w:val="none"/>
        </w:rPr>
        <w:t xml:space="preserve">2.2 </w:t>
      </w:r>
      <w:r>
        <w:rPr>
          <w:rFonts w:hint="eastAsia" w:ascii="宋体" w:hAnsi="宋体" w:cs="宋体"/>
          <w:color w:val="auto"/>
          <w:szCs w:val="21"/>
          <w:highlight w:val="none"/>
          <w:lang w:eastAsia="zh-CN"/>
        </w:rPr>
        <w:t>项目编号：【</w:t>
      </w:r>
      <w:r>
        <w:rPr>
          <w:rFonts w:hint="eastAsia" w:ascii="宋体" w:hAnsi="宋体" w:cs="宋体"/>
          <w:color w:val="auto"/>
          <w:szCs w:val="21"/>
          <w:highlight w:val="none"/>
          <w:lang w:val="en-US" w:eastAsia="zh-CN"/>
        </w:rPr>
        <w:t>2018</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276号 </w:t>
      </w:r>
      <w:r>
        <w:rPr>
          <w:rFonts w:hint="eastAsia" w:ascii="宋体" w:hAnsi="宋体" w:cs="宋体"/>
          <w:color w:val="C00000"/>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采购编号：温政采【2018】</w:t>
      </w:r>
      <w:r>
        <w:rPr>
          <w:rFonts w:hint="eastAsia" w:ascii="宋体" w:hAnsi="宋体" w:cs="宋体"/>
          <w:szCs w:val="21"/>
          <w:highlight w:val="none"/>
          <w:lang w:val="en-US" w:eastAsia="zh-CN"/>
        </w:rPr>
        <w:t xml:space="preserve"> 214 </w:t>
      </w:r>
      <w:r>
        <w:rPr>
          <w:rFonts w:hint="eastAsia" w:ascii="宋体" w:hAnsi="宋体" w:eastAsia="宋体" w:cs="宋体"/>
          <w:szCs w:val="21"/>
          <w:highlight w:val="none"/>
        </w:rPr>
        <w:t>号</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ascii="宋体" w:hAnsi="宋体" w:eastAsia="宋体" w:cs="宋体"/>
          <w:color w:val="FF0000"/>
          <w:szCs w:val="21"/>
          <w:highlight w:val="none"/>
        </w:rPr>
      </w:pPr>
      <w:r>
        <w:rPr>
          <w:rFonts w:hint="eastAsia" w:ascii="宋体" w:hAnsi="宋体" w:eastAsia="宋体" w:cs="宋体"/>
          <w:szCs w:val="21"/>
          <w:highlight w:val="none"/>
        </w:rPr>
        <w:t>2.3 工程地点：</w:t>
      </w:r>
      <w:r>
        <w:rPr>
          <w:rFonts w:hint="eastAsia" w:ascii="宋体" w:hAnsi="宋体" w:eastAsia="宋体" w:cs="宋体"/>
          <w:color w:val="auto"/>
          <w:szCs w:val="21"/>
          <w:highlight w:val="none"/>
          <w:lang w:eastAsia="zh-CN"/>
        </w:rPr>
        <w:t>温县</w:t>
      </w:r>
      <w:r>
        <w:rPr>
          <w:rFonts w:hint="eastAsia" w:ascii="宋体" w:hAnsi="宋体" w:cs="宋体"/>
          <w:color w:val="auto"/>
          <w:szCs w:val="21"/>
          <w:highlight w:val="none"/>
          <w:lang w:eastAsia="zh-CN"/>
        </w:rPr>
        <w:t>城慈胜大街、人民大街、古温大街及司马大街</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ascii="宋体" w:hAnsi="宋体" w:eastAsia="宋体" w:cs="宋体"/>
          <w:szCs w:val="21"/>
          <w:highlight w:val="none"/>
        </w:rPr>
      </w:pPr>
      <w:r>
        <w:rPr>
          <w:rFonts w:hint="eastAsia" w:ascii="宋体" w:hAnsi="宋体" w:eastAsia="宋体" w:cs="宋体"/>
          <w:szCs w:val="21"/>
          <w:highlight w:val="none"/>
        </w:rPr>
        <w:t>2.4 工    期</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45 </w:t>
      </w:r>
      <w:r>
        <w:rPr>
          <w:rFonts w:hint="eastAsia" w:ascii="宋体" w:hAnsi="宋体" w:eastAsia="宋体" w:cs="宋体"/>
          <w:szCs w:val="21"/>
          <w:highlight w:val="none"/>
        </w:rPr>
        <w:t>日历天</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2.5 招标范围：招标文件所有内容及工程量清单、施工图所包含的全部内容。</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2.6 质量要求：合格</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2.7招标控制价：1</w:t>
      </w:r>
      <w:r>
        <w:rPr>
          <w:rFonts w:hint="eastAsia" w:ascii="宋体" w:hAnsi="宋体" w:cs="宋体"/>
          <w:szCs w:val="21"/>
          <w:highlight w:val="none"/>
          <w:lang w:val="en-US" w:eastAsia="zh-CN"/>
        </w:rPr>
        <w:t>149.9</w:t>
      </w:r>
      <w:r>
        <w:rPr>
          <w:rFonts w:hint="eastAsia" w:ascii="宋体" w:hAnsi="宋体" w:eastAsia="宋体" w:cs="宋体"/>
          <w:szCs w:val="21"/>
          <w:highlight w:val="none"/>
          <w:lang w:val="en-US" w:eastAsia="zh-CN"/>
        </w:rPr>
        <w:t>万元</w:t>
      </w:r>
    </w:p>
    <w:p>
      <w:pPr>
        <w:keepNext w:val="0"/>
        <w:keepLines w:val="0"/>
        <w:pageBreakBefore w:val="0"/>
        <w:kinsoku/>
        <w:wordWrap w:val="0"/>
        <w:overflowPunct/>
        <w:topLinePunct w:val="0"/>
        <w:bidi w:val="0"/>
        <w:adjustRightInd/>
        <w:snapToGrid w:val="0"/>
        <w:spacing w:line="480" w:lineRule="exact"/>
        <w:ind w:left="0" w:leftChars="0" w:right="0"/>
        <w:textAlignment w:val="auto"/>
        <w:outlineLvl w:val="9"/>
        <w:rPr>
          <w:rFonts w:ascii="宋体" w:hAnsi="宋体" w:eastAsia="宋体" w:cs="宋体"/>
          <w:b/>
          <w:szCs w:val="21"/>
          <w:highlight w:val="none"/>
        </w:rPr>
      </w:pPr>
      <w:r>
        <w:rPr>
          <w:rFonts w:hint="eastAsia" w:ascii="宋体" w:hAnsi="宋体" w:eastAsia="宋体" w:cs="宋体"/>
          <w:b/>
          <w:szCs w:val="21"/>
          <w:highlight w:val="none"/>
        </w:rPr>
        <w:t xml:space="preserve">    3、投标人资格要求</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3.1投标人须具有独立法人资格；同时具备国家建设行政主管部门核发的市政公用工程施工总承包三级（含）及以上资质；具有效的安全生产许可证，并在人员、设备、资金等方面具有相应的施工能力；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highlight w:val="none"/>
        </w:rPr>
      </w:pPr>
      <w:r>
        <w:rPr>
          <w:rFonts w:hint="eastAsia" w:hAnsi="宋体" w:cs="宋体"/>
          <w:szCs w:val="21"/>
          <w:highlight w:val="none"/>
          <w:lang w:val="en-US" w:eastAsia="zh-CN"/>
        </w:rPr>
        <w:t xml:space="preserve">    </w:t>
      </w:r>
      <w:r>
        <w:rPr>
          <w:rFonts w:hint="eastAsia" w:ascii="宋体" w:hAnsi="宋体" w:cs="宋体"/>
          <w:szCs w:val="21"/>
          <w:highlight w:val="none"/>
          <w:lang w:val="en-US" w:eastAsia="zh-CN"/>
        </w:rPr>
        <w:t>3.2</w:t>
      </w:r>
      <w:r>
        <w:rPr>
          <w:rFonts w:hint="eastAsia" w:ascii="宋体" w:hAnsi="宋体" w:eastAsia="宋体" w:cs="宋体"/>
          <w:b w:val="0"/>
          <w:bCs/>
          <w:sz w:val="21"/>
          <w:szCs w:val="21"/>
          <w:highlight w:val="none"/>
        </w:rPr>
        <w:t>业绩要求</w:t>
      </w:r>
      <w:r>
        <w:rPr>
          <w:rFonts w:hint="eastAsia" w:ascii="宋体" w:hAnsi="宋体" w:eastAsia="宋体" w:cs="宋体"/>
          <w:sz w:val="21"/>
          <w:szCs w:val="21"/>
          <w:highlight w:val="none"/>
        </w:rPr>
        <w:t>：</w:t>
      </w:r>
      <w:r>
        <w:rPr>
          <w:rFonts w:hint="eastAsia" w:ascii="宋体" w:hAnsi="宋体" w:cs="宋体"/>
          <w:color w:val="auto"/>
          <w:sz w:val="21"/>
          <w:szCs w:val="21"/>
          <w:highlight w:val="none"/>
          <w:lang w:val="en-US" w:eastAsia="zh-CN"/>
        </w:rPr>
        <w:t>2015年1月1日以来，承担过合同价在1500万元（含以上）类似项目</w:t>
      </w:r>
      <w:r>
        <w:rPr>
          <w:rFonts w:hint="eastAsia" w:ascii="宋体" w:hAnsi="宋体" w:eastAsia="宋体" w:cs="宋体"/>
          <w:color w:val="auto"/>
          <w:sz w:val="21"/>
          <w:szCs w:val="21"/>
          <w:highlight w:val="none"/>
        </w:rPr>
        <w:t>业绩（</w:t>
      </w:r>
      <w:r>
        <w:rPr>
          <w:rFonts w:hint="eastAsia" w:ascii="宋体" w:hAnsi="宋体" w:cs="宋体"/>
          <w:color w:val="auto"/>
          <w:sz w:val="21"/>
          <w:szCs w:val="21"/>
          <w:highlight w:val="none"/>
          <w:lang w:eastAsia="zh-CN"/>
        </w:rPr>
        <w:t>开标时</w:t>
      </w:r>
      <w:r>
        <w:rPr>
          <w:rFonts w:hint="eastAsia" w:ascii="宋体" w:hAnsi="宋体" w:eastAsia="宋体" w:cs="宋体"/>
          <w:color w:val="auto"/>
          <w:sz w:val="21"/>
          <w:szCs w:val="21"/>
          <w:highlight w:val="none"/>
        </w:rPr>
        <w:t>须出具该项目的合同协议书原件</w:t>
      </w:r>
      <w:r>
        <w:rPr>
          <w:rFonts w:hint="eastAsia" w:ascii="宋体" w:hAnsi="宋体" w:cs="宋体"/>
          <w:color w:val="auto"/>
          <w:sz w:val="21"/>
          <w:szCs w:val="21"/>
          <w:highlight w:val="none"/>
          <w:lang w:eastAsia="zh-CN"/>
        </w:rPr>
        <w:t>，以签订合同日期为准</w:t>
      </w:r>
      <w:r>
        <w:rPr>
          <w:rFonts w:hint="eastAsia" w:ascii="宋体" w:hAnsi="宋体" w:eastAsia="宋体" w:cs="宋体"/>
          <w:color w:val="auto"/>
          <w:sz w:val="21"/>
          <w:szCs w:val="21"/>
          <w:highlight w:val="none"/>
        </w:rPr>
        <w:t>）。</w:t>
      </w:r>
    </w:p>
    <w:p>
      <w:pPr>
        <w:keepNext w:val="0"/>
        <w:keepLines w:val="0"/>
        <w:pageBreakBefore w:val="0"/>
        <w:kinsoku/>
        <w:wordWrap w:val="0"/>
        <w:overflowPunct/>
        <w:topLinePunct w:val="0"/>
        <w:bidi w:val="0"/>
        <w:adjustRightInd/>
        <w:snapToGrid w:val="0"/>
        <w:spacing w:line="480" w:lineRule="exact"/>
        <w:ind w:right="0" w:firstLine="420" w:firstLineChars="200"/>
        <w:textAlignment w:val="auto"/>
        <w:outlineLvl w:val="9"/>
        <w:rPr>
          <w:rFonts w:hint="eastAsia" w:ascii="宋体" w:hAnsi="宋体" w:eastAsia="宋体" w:cs="宋体"/>
          <w:szCs w:val="21"/>
          <w:highlight w:val="none"/>
        </w:rPr>
      </w:pPr>
      <w:r>
        <w:rPr>
          <w:rFonts w:hint="eastAsia" w:ascii="宋体" w:hAnsi="宋体" w:cs="宋体"/>
          <w:szCs w:val="21"/>
          <w:highlight w:val="none"/>
          <w:lang w:val="en-US" w:eastAsia="zh-CN"/>
        </w:rPr>
        <w:t>3.3拟派项目经理须具有市政公用工程专业注册建造师贰级（含）及以上资格（不含临时），具有有效期内的安全生产考核合格证书（B证）；</w:t>
      </w:r>
      <w:r>
        <w:rPr>
          <w:rFonts w:hint="eastAsia" w:ascii="宋体" w:hAnsi="宋体" w:cs="宋体"/>
          <w:color w:val="auto"/>
          <w:szCs w:val="21"/>
          <w:highlight w:val="none"/>
          <w:lang w:val="en-US" w:eastAsia="zh-CN"/>
        </w:rPr>
        <w:t>并与本单位签订劳动合同和本单位缴纳的社保；</w:t>
      </w:r>
      <w:r>
        <w:rPr>
          <w:rFonts w:hint="eastAsia" w:ascii="宋体" w:hAnsi="宋体" w:cs="宋体"/>
          <w:szCs w:val="21"/>
          <w:highlight w:val="none"/>
          <w:lang w:val="en-US" w:eastAsia="zh-CN"/>
        </w:rPr>
        <w:t>且未担任其他在建工程项目的项目经理</w:t>
      </w:r>
      <w:r>
        <w:rPr>
          <w:rFonts w:hint="eastAsia" w:ascii="宋体" w:hAnsi="宋体" w:eastAsia="宋体" w:cs="宋体"/>
          <w:szCs w:val="21"/>
          <w:highlight w:val="none"/>
        </w:rPr>
        <w:t>(投标人出具加盖企业公章和法定代表人的印章的证明，如有在建，一经查实，取消其中标资格同时投标保证金不予退还。) 注：本文件所指“在建项目”是指:项目尚未竣工或已中标未开工。如果“在建项目”项目经理有变更情况的，须在投标文件中附变更证明材料，否则视为项目经理有“在建项目”。其认定及例外按照《河南省规范项目经理和项目总监任职行为的若干规定（试行）》执行；</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投标人必须提供无行贿犯罪记录承诺书，(出具由“中国裁判文书网”网站查询近三年来法人、法定代表人、法定代表人委托人、项目经理无行贿犯罪记录网页截图加盖企业公章证明)，若有行贿犯罪记录则取消其投标资格；</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本次招标不接受联合体投标。</w:t>
      </w:r>
    </w:p>
    <w:p>
      <w:pPr>
        <w:keepNext w:val="0"/>
        <w:keepLines w:val="0"/>
        <w:pageBreakBefore w:val="0"/>
        <w:kinsoku/>
        <w:wordWrap w:val="0"/>
        <w:overflowPunct/>
        <w:topLinePunct w:val="0"/>
        <w:bidi w:val="0"/>
        <w:adjustRightInd/>
        <w:snapToGrid w:val="0"/>
        <w:spacing w:line="480" w:lineRule="exact"/>
        <w:ind w:left="0" w:leftChars="0" w:right="0"/>
        <w:textAlignment w:val="auto"/>
        <w:outlineLvl w:val="9"/>
        <w:rPr>
          <w:rFonts w:hint="eastAsia" w:ascii="宋体" w:hAnsi="宋体" w:eastAsia="宋体" w:cs="宋体"/>
          <w:b/>
          <w:color w:val="auto"/>
          <w:szCs w:val="21"/>
          <w:highlight w:val="none"/>
          <w:lang w:val="en-US" w:eastAsia="zh-CN"/>
        </w:rPr>
      </w:pPr>
      <w:r>
        <w:rPr>
          <w:rFonts w:hint="eastAsia" w:ascii="宋体" w:hAnsi="宋体" w:eastAsia="宋体" w:cs="宋体"/>
          <w:b/>
          <w:szCs w:val="21"/>
          <w:highlight w:val="none"/>
        </w:rPr>
        <w:t xml:space="preserve">  </w:t>
      </w:r>
      <w:r>
        <w:rPr>
          <w:rFonts w:hint="eastAsia" w:ascii="宋体" w:hAnsi="宋体" w:eastAsia="宋体" w:cs="宋体"/>
          <w:b/>
          <w:color w:val="auto"/>
          <w:szCs w:val="21"/>
          <w:highlight w:val="none"/>
        </w:rPr>
        <w:t xml:space="preserve">  4、</w:t>
      </w:r>
      <w:r>
        <w:rPr>
          <w:rFonts w:hint="eastAsia" w:ascii="宋体" w:hAnsi="宋体" w:eastAsia="宋体" w:cs="宋体"/>
          <w:b/>
          <w:bCs w:val="0"/>
          <w:color w:val="auto"/>
          <w:szCs w:val="21"/>
          <w:highlight w:val="none"/>
        </w:rPr>
        <w:t>报名</w:t>
      </w:r>
      <w:r>
        <w:rPr>
          <w:rFonts w:hint="eastAsia" w:ascii="宋体" w:hAnsi="宋体" w:eastAsia="宋体" w:cs="宋体"/>
          <w:b/>
          <w:bCs w:val="0"/>
          <w:i w:val="0"/>
          <w:caps w:val="0"/>
          <w:color w:val="333333"/>
          <w:spacing w:val="0"/>
          <w:sz w:val="21"/>
          <w:szCs w:val="21"/>
          <w:shd w:val="clear" w:fill="FFFFFF"/>
        </w:rPr>
        <w:t>及招标文件发售信息</w:t>
      </w:r>
    </w:p>
    <w:p>
      <w:pPr>
        <w:keepNext w:val="0"/>
        <w:keepLines w:val="0"/>
        <w:pageBreakBefore w:val="0"/>
        <w:kinsoku/>
        <w:wordWrap w:val="0"/>
        <w:overflowPunct/>
        <w:topLinePunct w:val="0"/>
        <w:bidi w:val="0"/>
        <w:adjustRightInd/>
        <w:snapToGrid w:val="0"/>
        <w:spacing w:line="480" w:lineRule="auto"/>
        <w:ind w:left="0" w:leftChars="0" w:right="0" w:firstLine="420" w:firstLineChars="200"/>
        <w:textAlignment w:val="auto"/>
        <w:outlineLvl w:val="9"/>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en-US" w:eastAsia="zh-CN"/>
        </w:rPr>
        <w:t>4.1</w:t>
      </w:r>
      <w:r>
        <w:rPr>
          <w:rFonts w:hint="eastAsia" w:ascii="宋体" w:hAnsi="宋体" w:eastAsia="宋体" w:cs="宋体"/>
          <w:i w:val="0"/>
          <w:caps w:val="0"/>
          <w:color w:val="333333"/>
          <w:spacing w:val="0"/>
          <w:sz w:val="21"/>
          <w:szCs w:val="21"/>
          <w:shd w:val="clear" w:fill="FFFFFF"/>
        </w:rPr>
        <w:t>报名及招标文件售出时间：</w:t>
      </w:r>
      <w:r>
        <w:rPr>
          <w:rFonts w:hint="eastAsia" w:ascii="宋体" w:hAnsi="宋体" w:eastAsia="宋体" w:cs="宋体"/>
          <w:b w:val="0"/>
          <w:bCs/>
          <w:color w:val="auto"/>
          <w:szCs w:val="21"/>
          <w:highlight w:val="none"/>
        </w:rPr>
        <w:t>2018年</w:t>
      </w:r>
      <w:r>
        <w:rPr>
          <w:rFonts w:hint="eastAsia" w:ascii="宋体" w:hAnsi="宋体" w:eastAsia="宋体" w:cs="宋体"/>
          <w:b w:val="0"/>
          <w:bCs/>
          <w:color w:val="auto"/>
          <w:szCs w:val="21"/>
          <w:highlight w:val="none"/>
          <w:u w:val="single"/>
        </w:rPr>
        <w:t>  </w:t>
      </w:r>
      <w:r>
        <w:rPr>
          <w:rFonts w:hint="eastAsia" w:ascii="宋体" w:hAnsi="宋体" w:eastAsia="宋体" w:cs="宋体"/>
          <w:b w:val="0"/>
          <w:bCs/>
          <w:color w:val="auto"/>
          <w:szCs w:val="21"/>
          <w:highlight w:val="none"/>
        </w:rPr>
        <w:t>月</w:t>
      </w:r>
      <w:r>
        <w:rPr>
          <w:rFonts w:hint="eastAsia" w:ascii="宋体" w:hAnsi="宋体" w:eastAsia="宋体" w:cs="宋体"/>
          <w:b w:val="0"/>
          <w:bCs/>
          <w:color w:val="auto"/>
          <w:szCs w:val="21"/>
          <w:highlight w:val="none"/>
          <w:u w:val="single"/>
        </w:rPr>
        <w:t>  </w:t>
      </w:r>
      <w:r>
        <w:rPr>
          <w:rFonts w:hint="eastAsia" w:ascii="宋体" w:hAnsi="宋体" w:eastAsia="宋体" w:cs="宋体"/>
          <w:b w:val="0"/>
          <w:bCs/>
          <w:color w:val="auto"/>
          <w:szCs w:val="21"/>
          <w:highlight w:val="none"/>
        </w:rPr>
        <w:t>日—2018年</w:t>
      </w:r>
      <w:r>
        <w:rPr>
          <w:rFonts w:hint="eastAsia" w:ascii="宋体" w:hAnsi="宋体" w:cs="宋体"/>
          <w:b w:val="0"/>
          <w:bCs/>
          <w:color w:val="auto"/>
          <w:szCs w:val="21"/>
          <w:highlight w:val="none"/>
          <w:u w:val="single"/>
          <w:lang w:val="en-US" w:eastAsia="zh-CN"/>
        </w:rPr>
        <w:t xml:space="preserve">    </w:t>
      </w:r>
      <w:r>
        <w:rPr>
          <w:rFonts w:hint="eastAsia" w:ascii="宋体" w:hAnsi="宋体" w:eastAsia="宋体" w:cs="宋体"/>
          <w:b w:val="0"/>
          <w:bCs/>
          <w:color w:val="auto"/>
          <w:szCs w:val="21"/>
          <w:highlight w:val="none"/>
        </w:rPr>
        <w:t>月</w:t>
      </w:r>
      <w:r>
        <w:rPr>
          <w:rFonts w:hint="eastAsia" w:ascii="宋体" w:hAnsi="宋体" w:cs="宋体"/>
          <w:b w:val="0"/>
          <w:bCs/>
          <w:color w:val="auto"/>
          <w:szCs w:val="21"/>
          <w:highlight w:val="none"/>
          <w:u w:val="single"/>
          <w:lang w:val="en-US" w:eastAsia="zh-CN"/>
        </w:rPr>
        <w:t xml:space="preserve">    </w:t>
      </w:r>
      <w:r>
        <w:rPr>
          <w:rFonts w:hint="eastAsia" w:ascii="宋体" w:hAnsi="宋体" w:eastAsia="宋体" w:cs="宋体"/>
          <w:b w:val="0"/>
          <w:bCs/>
          <w:color w:val="auto"/>
          <w:szCs w:val="21"/>
          <w:highlight w:val="none"/>
        </w:rPr>
        <w:t>日；上午</w:t>
      </w:r>
      <w:r>
        <w:rPr>
          <w:rFonts w:hint="eastAsia" w:ascii="宋体" w:hAnsi="宋体" w:cs="宋体"/>
          <w:b w:val="0"/>
          <w:bCs/>
          <w:color w:val="auto"/>
          <w:szCs w:val="21"/>
          <w:highlight w:val="none"/>
          <w:lang w:val="en-US" w:eastAsia="zh-CN"/>
        </w:rPr>
        <w:t>8</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0—12:00，下午14:30—17:</w:t>
      </w:r>
      <w:r>
        <w:rPr>
          <w:rFonts w:hint="eastAsia" w:ascii="宋体" w:hAnsi="宋体" w:cs="宋体"/>
          <w:b w:val="0"/>
          <w:bCs/>
          <w:color w:val="auto"/>
          <w:szCs w:val="21"/>
          <w:highlight w:val="none"/>
          <w:lang w:val="en-US" w:eastAsia="zh-CN"/>
        </w:rPr>
        <w:t>00</w:t>
      </w:r>
      <w:r>
        <w:rPr>
          <w:rFonts w:hint="eastAsia" w:ascii="宋体" w:hAnsi="宋体" w:eastAsia="宋体" w:cs="宋体"/>
          <w:b w:val="0"/>
          <w:bCs/>
          <w:color w:val="auto"/>
          <w:szCs w:val="21"/>
          <w:highlight w:val="none"/>
        </w:rPr>
        <w:t>（节假日除外）</w:t>
      </w:r>
      <w:r>
        <w:rPr>
          <w:rFonts w:hint="eastAsia" w:ascii="宋体" w:hAnsi="宋体" w:cs="宋体"/>
          <w:bCs/>
          <w:color w:val="auto"/>
          <w:szCs w:val="21"/>
          <w:highlight w:val="none"/>
          <w:lang w:eastAsia="zh-CN"/>
        </w:rPr>
        <w:t>。</w:t>
      </w:r>
    </w:p>
    <w:p>
      <w:pPr>
        <w:keepNext w:val="0"/>
        <w:keepLines w:val="0"/>
        <w:pageBreakBefore w:val="0"/>
        <w:kinsoku/>
        <w:wordWrap w:val="0"/>
        <w:overflowPunct/>
        <w:topLinePunct w:val="0"/>
        <w:bidi w:val="0"/>
        <w:adjustRightInd/>
        <w:snapToGrid w:val="0"/>
        <w:spacing w:line="480" w:lineRule="auto"/>
        <w:ind w:right="0" w:firstLine="420" w:firstLineChars="200"/>
        <w:textAlignment w:val="auto"/>
        <w:outlineLvl w:val="9"/>
        <w:rPr>
          <w:rFonts w:hint="eastAsia" w:ascii="宋体" w:hAnsi="宋体" w:eastAsia="宋体" w:cs="宋体"/>
          <w:i w:val="0"/>
          <w:caps w:val="0"/>
          <w:color w:val="333333"/>
          <w:spacing w:val="0"/>
          <w:sz w:val="21"/>
          <w:szCs w:val="21"/>
          <w:shd w:val="clear" w:fill="FFFFFF"/>
        </w:rPr>
      </w:pPr>
      <w:r>
        <w:rPr>
          <w:rFonts w:hint="eastAsia" w:ascii="宋体" w:hAnsi="宋体" w:cs="宋体"/>
          <w:color w:val="auto"/>
          <w:szCs w:val="21"/>
          <w:highlight w:val="none"/>
          <w:lang w:val="en-US" w:eastAsia="zh-CN"/>
        </w:rPr>
        <w:t>4.2</w:t>
      </w:r>
      <w:r>
        <w:rPr>
          <w:rFonts w:hint="eastAsia" w:ascii="宋体" w:hAnsi="宋体" w:eastAsia="宋体" w:cs="宋体"/>
          <w:i w:val="0"/>
          <w:caps w:val="0"/>
          <w:color w:val="333333"/>
          <w:spacing w:val="0"/>
          <w:sz w:val="21"/>
          <w:szCs w:val="21"/>
          <w:shd w:val="clear" w:fill="FFFFFF"/>
        </w:rPr>
        <w:t>报名及招标文件售出地点：温县公共资源交易中心一楼质询室；</w:t>
      </w:r>
    </w:p>
    <w:p>
      <w:pPr>
        <w:pStyle w:val="2"/>
        <w:spacing w:line="480" w:lineRule="auto"/>
        <w:ind w:firstLine="420"/>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4.3招标文件售出方式：现场出售；</w:t>
      </w:r>
    </w:p>
    <w:p>
      <w:pPr>
        <w:pStyle w:val="2"/>
        <w:spacing w:line="480" w:lineRule="auto"/>
        <w:ind w:firstLine="420"/>
        <w:rPr>
          <w:rFonts w:hint="eastAsia" w:ascii="宋体" w:hAnsi="宋体" w:eastAsia="宋体" w:cs="宋体"/>
          <w:i w:val="0"/>
          <w:caps w:val="0"/>
          <w:color w:val="333333"/>
          <w:spacing w:val="0"/>
          <w:sz w:val="21"/>
          <w:szCs w:val="21"/>
          <w:shd w:val="clear" w:fill="FFFFFF"/>
        </w:rPr>
      </w:pPr>
      <w:r>
        <w:rPr>
          <w:rFonts w:hint="eastAsia" w:hAnsi="宋体" w:cs="宋体"/>
          <w:i w:val="0"/>
          <w:caps w:val="0"/>
          <w:color w:val="333333"/>
          <w:spacing w:val="0"/>
          <w:sz w:val="21"/>
          <w:szCs w:val="21"/>
          <w:shd w:val="clear" w:fill="FFFFFF"/>
          <w:lang w:val="en-US" w:eastAsia="zh-CN"/>
        </w:rPr>
        <w:t>4.4</w:t>
      </w:r>
      <w:r>
        <w:rPr>
          <w:rFonts w:hint="eastAsia" w:ascii="宋体" w:hAnsi="宋体" w:eastAsia="宋体" w:cs="宋体"/>
          <w:i w:val="0"/>
          <w:caps w:val="0"/>
          <w:color w:val="333333"/>
          <w:spacing w:val="0"/>
          <w:sz w:val="21"/>
          <w:szCs w:val="21"/>
          <w:shd w:val="clear" w:fill="FFFFFF"/>
        </w:rPr>
        <w:t>招标文件售价：人民币300元/份（售后不退）。</w:t>
      </w:r>
    </w:p>
    <w:p>
      <w:pPr>
        <w:pStyle w:val="2"/>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i w:val="0"/>
          <w:caps w:val="0"/>
          <w:color w:val="333333"/>
          <w:spacing w:val="0"/>
          <w:sz w:val="21"/>
          <w:szCs w:val="21"/>
          <w:shd w:val="clear" w:fill="FFFFFF"/>
        </w:rPr>
        <w:t>4.5报名及购买招标文件时携带材料及要求：</w:t>
      </w:r>
      <w:r>
        <w:rPr>
          <w:rFonts w:hint="eastAsia" w:ascii="宋体" w:hAnsi="宋体" w:eastAsia="宋体" w:cs="宋体"/>
          <w:color w:val="auto"/>
          <w:sz w:val="21"/>
          <w:szCs w:val="21"/>
          <w:highlight w:val="none"/>
          <w:lang w:val="en-US" w:eastAsia="zh-CN"/>
        </w:rPr>
        <w:t>企业营业执照（副本）、税务登记证（副本）、组织机构代码证（副本）或三证合一的营业执照（原件）、企业法定代表人证明或其委托代理人的委托书及本人身份证（原件）、市政公用工程施工总承包三级（含）及以上资质，被授权人及项目负责人相关资料。</w:t>
      </w:r>
      <w:bookmarkStart w:id="2" w:name="_Toc246996905"/>
      <w:bookmarkStart w:id="3" w:name="_Toc152042292"/>
      <w:bookmarkStart w:id="4" w:name="_Toc144974484"/>
      <w:bookmarkStart w:id="5" w:name="_Toc179632532"/>
      <w:bookmarkStart w:id="6" w:name="_Toc152045516"/>
      <w:bookmarkStart w:id="7" w:name="_Toc247085676"/>
      <w:bookmarkStart w:id="8" w:name="_Toc246996162"/>
    </w:p>
    <w:p>
      <w:pPr>
        <w:pStyle w:val="2"/>
        <w:spacing w:line="360" w:lineRule="auto"/>
        <w:ind w:firstLine="420" w:firstLineChars="200"/>
        <w:rPr>
          <w:rFonts w:hint="eastAsia" w:ascii="宋体" w:hAnsi="宋体" w:eastAsia="宋体" w:cs="宋体"/>
          <w:color w:val="auto"/>
          <w:sz w:val="21"/>
          <w:szCs w:val="21"/>
          <w:highlight w:val="none"/>
          <w:lang w:val="zh-CN" w:eastAsia="zh-CN"/>
        </w:rPr>
      </w:pPr>
      <w:r>
        <w:rPr>
          <w:rStyle w:val="21"/>
          <w:rFonts w:hint="eastAsia" w:ascii="宋体" w:hAnsi="宋体" w:eastAsia="宋体" w:cs="宋体"/>
          <w:b/>
          <w:i w:val="0"/>
          <w:caps w:val="0"/>
          <w:color w:val="333333"/>
          <w:spacing w:val="0"/>
          <w:sz w:val="21"/>
          <w:szCs w:val="21"/>
          <w:shd w:val="clear" w:fill="FFFFFF"/>
        </w:rPr>
        <w:t>以上证件须提供原件并留存加盖公章复印件一套。</w:t>
      </w:r>
    </w:p>
    <w:p>
      <w:pPr>
        <w:keepNext w:val="0"/>
        <w:keepLines w:val="0"/>
        <w:pageBreakBefore w:val="0"/>
        <w:kinsoku/>
        <w:wordWrap w:val="0"/>
        <w:overflowPunct/>
        <w:topLinePunct w:val="0"/>
        <w:bidi w:val="0"/>
        <w:adjustRightInd/>
        <w:snapToGrid w:val="0"/>
        <w:spacing w:line="480" w:lineRule="exact"/>
        <w:ind w:left="0" w:leftChars="0" w:right="0"/>
        <w:textAlignment w:val="auto"/>
        <w:outlineLvl w:val="9"/>
        <w:rPr>
          <w:rFonts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rPr>
        <w:t>、投标文件的递交</w:t>
      </w:r>
      <w:bookmarkEnd w:id="2"/>
      <w:bookmarkEnd w:id="3"/>
      <w:bookmarkEnd w:id="4"/>
      <w:bookmarkEnd w:id="5"/>
      <w:bookmarkEnd w:id="6"/>
      <w:bookmarkEnd w:id="7"/>
      <w:bookmarkEnd w:id="8"/>
    </w:p>
    <w:p>
      <w:pPr>
        <w:keepNext w:val="0"/>
        <w:keepLines w:val="0"/>
        <w:pageBreakBefore w:val="0"/>
        <w:kinsoku/>
        <w:wordWrap w:val="0"/>
        <w:overflowPunct/>
        <w:topLinePunct w:val="0"/>
        <w:bidi w:val="0"/>
        <w:adjustRightInd/>
        <w:snapToGrid w:val="0"/>
        <w:spacing w:line="480" w:lineRule="exact"/>
        <w:ind w:left="0" w:leftChars="0" w:right="0"/>
        <w:textAlignment w:val="auto"/>
        <w:outlineLvl w:val="9"/>
        <w:rPr>
          <w:rFonts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cs="宋体"/>
          <w:szCs w:val="21"/>
          <w:highlight w:val="none"/>
          <w:lang w:val="en-US" w:eastAsia="zh-CN"/>
        </w:rPr>
        <w:t>5</w:t>
      </w:r>
      <w:r>
        <w:rPr>
          <w:rFonts w:hint="eastAsia" w:ascii="宋体" w:hAnsi="宋体" w:eastAsia="宋体" w:cs="宋体"/>
          <w:szCs w:val="21"/>
          <w:highlight w:val="none"/>
        </w:rPr>
        <w:t xml:space="preserve">.1 投标文件递交的截止时间（投标截止时间，下同）为 </w:t>
      </w:r>
      <w:r>
        <w:rPr>
          <w:rFonts w:hint="eastAsia" w:ascii="宋体" w:hAnsi="宋体" w:eastAsia="宋体" w:cs="宋体"/>
          <w:szCs w:val="21"/>
          <w:highlight w:val="none"/>
          <w:u w:val="single"/>
        </w:rPr>
        <w:t>2018</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11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 xml:space="preserve">  9  </w:t>
      </w:r>
      <w:r>
        <w:rPr>
          <w:rFonts w:hint="eastAsia" w:ascii="宋体" w:hAnsi="宋体" w:eastAsia="宋体" w:cs="宋体"/>
          <w:szCs w:val="21"/>
          <w:highlight w:val="none"/>
        </w:rPr>
        <w:t>时</w:t>
      </w:r>
      <w:r>
        <w:rPr>
          <w:rFonts w:hint="eastAsia" w:ascii="宋体" w:hAnsi="宋体" w:cs="宋体"/>
          <w:szCs w:val="21"/>
          <w:highlight w:val="none"/>
          <w:u w:val="single"/>
          <w:lang w:val="en-US" w:eastAsia="zh-CN"/>
        </w:rPr>
        <w:t xml:space="preserve"> 00 </w:t>
      </w:r>
      <w:r>
        <w:rPr>
          <w:rFonts w:hint="eastAsia" w:ascii="宋体" w:hAnsi="宋体" w:eastAsia="宋体" w:cs="宋体"/>
          <w:szCs w:val="21"/>
          <w:highlight w:val="none"/>
        </w:rPr>
        <w:t>分，地点为温县公共资源交易中心开标厅</w:t>
      </w:r>
      <w:r>
        <w:rPr>
          <w:rFonts w:hint="eastAsia" w:ascii="宋体" w:hAnsi="宋体" w:eastAsia="宋体" w:cs="宋体"/>
          <w:color w:val="auto"/>
          <w:szCs w:val="21"/>
          <w:highlight w:val="none"/>
        </w:rPr>
        <w:t>（具体开标室见开标当天显示牌）</w:t>
      </w:r>
      <w:r>
        <w:rPr>
          <w:rFonts w:hint="eastAsia" w:ascii="宋体" w:hAnsi="宋体" w:eastAsia="宋体" w:cs="宋体"/>
          <w:szCs w:val="21"/>
          <w:highlight w:val="none"/>
        </w:rPr>
        <w:t>。</w:t>
      </w:r>
    </w:p>
    <w:p>
      <w:pPr>
        <w:keepNext w:val="0"/>
        <w:keepLines w:val="0"/>
        <w:pageBreakBefore w:val="0"/>
        <w:kinsoku/>
        <w:wordWrap w:val="0"/>
        <w:overflowPunct/>
        <w:topLinePunct w:val="0"/>
        <w:bidi w:val="0"/>
        <w:adjustRightInd/>
        <w:snapToGrid w:val="0"/>
        <w:spacing w:line="480" w:lineRule="exact"/>
        <w:ind w:left="0" w:leftChars="0" w:right="0"/>
        <w:textAlignment w:val="auto"/>
        <w:outlineLvl w:val="9"/>
        <w:rPr>
          <w:rFonts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cs="宋体"/>
          <w:szCs w:val="21"/>
          <w:highlight w:val="none"/>
          <w:lang w:val="en-US" w:eastAsia="zh-CN"/>
        </w:rPr>
        <w:t>5</w:t>
      </w:r>
      <w:r>
        <w:rPr>
          <w:rFonts w:hint="eastAsia" w:ascii="宋体" w:hAnsi="宋体" w:eastAsia="宋体" w:cs="宋体"/>
          <w:szCs w:val="21"/>
          <w:highlight w:val="none"/>
        </w:rPr>
        <w:t>.2 逾期送达的或者未送达指定地点的投标文件，招标人不予受理。</w:t>
      </w:r>
    </w:p>
    <w:p>
      <w:pPr>
        <w:keepNext w:val="0"/>
        <w:keepLines w:val="0"/>
        <w:pageBreakBefore w:val="0"/>
        <w:kinsoku/>
        <w:wordWrap w:val="0"/>
        <w:overflowPunct/>
        <w:topLinePunct w:val="0"/>
        <w:bidi w:val="0"/>
        <w:adjustRightInd/>
        <w:snapToGrid w:val="0"/>
        <w:spacing w:line="480" w:lineRule="exact"/>
        <w:ind w:left="0" w:leftChars="0" w:right="0"/>
        <w:textAlignment w:val="auto"/>
        <w:outlineLvl w:val="9"/>
        <w:rPr>
          <w:rFonts w:ascii="宋体" w:hAnsi="宋体" w:eastAsia="宋体" w:cs="宋体"/>
          <w:b/>
          <w:bCs/>
          <w:szCs w:val="21"/>
          <w:highlight w:val="none"/>
        </w:rPr>
      </w:pPr>
      <w:bookmarkStart w:id="9" w:name="_Toc247085677"/>
      <w:bookmarkStart w:id="10" w:name="_Toc246996906"/>
      <w:bookmarkStart w:id="11" w:name="_Toc157499355"/>
      <w:bookmarkStart w:id="12" w:name="_Toc246996163"/>
      <w:bookmarkStart w:id="13" w:name="_Toc179632533"/>
      <w:r>
        <w:rPr>
          <w:rFonts w:hint="eastAsia" w:ascii="宋体" w:hAnsi="宋体" w:eastAsia="宋体" w:cs="宋体"/>
          <w:b/>
          <w:bCs/>
          <w:szCs w:val="21"/>
          <w:highlight w:val="none"/>
        </w:rPr>
        <w:t xml:space="preserve">    </w:t>
      </w:r>
      <w:r>
        <w:rPr>
          <w:rFonts w:hint="eastAsia" w:ascii="宋体" w:hAnsi="宋体" w:cs="宋体"/>
          <w:b/>
          <w:bCs/>
          <w:szCs w:val="21"/>
          <w:highlight w:val="none"/>
          <w:lang w:val="en-US" w:eastAsia="zh-CN"/>
        </w:rPr>
        <w:t>6</w:t>
      </w:r>
      <w:r>
        <w:rPr>
          <w:rFonts w:hint="eastAsia" w:ascii="宋体" w:hAnsi="宋体" w:eastAsia="宋体" w:cs="宋体"/>
          <w:b/>
          <w:bCs/>
          <w:szCs w:val="21"/>
          <w:highlight w:val="none"/>
        </w:rPr>
        <w:t>、发布公告的媒介</w:t>
      </w:r>
      <w:bookmarkEnd w:id="9"/>
      <w:bookmarkEnd w:id="10"/>
      <w:bookmarkEnd w:id="11"/>
      <w:bookmarkEnd w:id="12"/>
      <w:bookmarkEnd w:id="13"/>
    </w:p>
    <w:p>
      <w:pPr>
        <w:keepNext w:val="0"/>
        <w:keepLines w:val="0"/>
        <w:pageBreakBefore w:val="0"/>
        <w:kinsoku/>
        <w:wordWrap w:val="0"/>
        <w:overflowPunct/>
        <w:topLinePunct w:val="0"/>
        <w:bidi w:val="0"/>
        <w:adjustRightInd/>
        <w:snapToGrid w:val="0"/>
        <w:spacing w:line="480" w:lineRule="exact"/>
        <w:ind w:left="0" w:leftChars="0" w:right="0"/>
        <w:textAlignment w:val="auto"/>
        <w:outlineLvl w:val="9"/>
        <w:rPr>
          <w:rFonts w:ascii="宋体" w:hAnsi="宋体" w:eastAsia="宋体" w:cs="宋体"/>
          <w:szCs w:val="21"/>
          <w:highlight w:val="none"/>
        </w:rPr>
      </w:pPr>
      <w:r>
        <w:rPr>
          <w:rFonts w:hint="eastAsia" w:ascii="宋体" w:hAnsi="宋体" w:eastAsia="宋体" w:cs="宋体"/>
          <w:szCs w:val="21"/>
          <w:highlight w:val="none"/>
        </w:rPr>
        <w:t xml:space="preserve">    本次招标公告同时在《中国招标投标公共服务平台》</w:t>
      </w:r>
      <w:r>
        <w:rPr>
          <w:rFonts w:hint="eastAsia" w:ascii="宋体" w:hAnsi="宋体" w:cs="宋体"/>
          <w:szCs w:val="21"/>
          <w:highlight w:val="none"/>
          <w:lang w:eastAsia="zh-CN"/>
        </w:rPr>
        <w:t>、</w:t>
      </w:r>
      <w:r>
        <w:rPr>
          <w:rFonts w:hint="eastAsia" w:ascii="宋体" w:hAnsi="宋体" w:eastAsia="宋体" w:cs="宋体"/>
          <w:color w:val="000000"/>
          <w:szCs w:val="21"/>
          <w:highlight w:val="none"/>
        </w:rPr>
        <w:t>《中国采购与招标网》、《河南省政府采购网》、《温县公共资源交易中心网》</w:t>
      </w:r>
      <w:r>
        <w:rPr>
          <w:rFonts w:hint="eastAsia" w:ascii="宋体" w:hAnsi="宋体" w:eastAsia="宋体" w:cs="宋体"/>
          <w:szCs w:val="21"/>
          <w:highlight w:val="none"/>
        </w:rPr>
        <w:t>上发布。</w:t>
      </w:r>
    </w:p>
    <w:p>
      <w:pPr>
        <w:keepNext w:val="0"/>
        <w:keepLines w:val="0"/>
        <w:pageBreakBefore w:val="0"/>
        <w:kinsoku/>
        <w:wordWrap w:val="0"/>
        <w:overflowPunct/>
        <w:topLinePunct w:val="0"/>
        <w:bidi w:val="0"/>
        <w:adjustRightInd/>
        <w:snapToGrid w:val="0"/>
        <w:spacing w:line="480" w:lineRule="exact"/>
        <w:ind w:left="0" w:leftChars="0" w:right="0"/>
        <w:textAlignment w:val="auto"/>
        <w:outlineLvl w:val="9"/>
        <w:rPr>
          <w:rFonts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cs="宋体"/>
          <w:b/>
          <w:bCs/>
          <w:szCs w:val="21"/>
          <w:highlight w:val="none"/>
          <w:lang w:val="en-US" w:eastAsia="zh-CN"/>
        </w:rPr>
        <w:t xml:space="preserve"> 7</w:t>
      </w:r>
      <w:r>
        <w:rPr>
          <w:rFonts w:hint="eastAsia" w:ascii="宋体" w:hAnsi="宋体" w:eastAsia="宋体" w:cs="宋体"/>
          <w:b/>
          <w:bCs/>
          <w:szCs w:val="21"/>
          <w:highlight w:val="none"/>
        </w:rPr>
        <w:t>、其他</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ascii="宋体" w:hAnsi="宋体" w:eastAsia="宋体" w:cs="宋体"/>
          <w:color w:val="auto"/>
          <w:szCs w:val="21"/>
          <w:highlight w:val="none"/>
        </w:rPr>
      </w:pPr>
      <w:bookmarkStart w:id="14" w:name="_Toc152045517"/>
      <w:bookmarkStart w:id="15" w:name="_Toc246996907"/>
      <w:bookmarkStart w:id="16" w:name="_Toc247085678"/>
      <w:bookmarkStart w:id="17" w:name="_Toc152042293"/>
      <w:bookmarkStart w:id="18" w:name="_Toc179632534"/>
      <w:bookmarkStart w:id="19" w:name="_Toc144974485"/>
      <w:bookmarkStart w:id="20" w:name="_Toc246996164"/>
      <w:r>
        <w:rPr>
          <w:rFonts w:hint="eastAsia" w:ascii="宋体" w:hAnsi="宋体" w:eastAsia="宋体" w:cs="宋体"/>
          <w:color w:val="auto"/>
          <w:szCs w:val="21"/>
          <w:highlight w:val="none"/>
        </w:rPr>
        <w:t>投标保证金的形式：企业账户转帐</w:t>
      </w:r>
    </w:p>
    <w:p>
      <w:pPr>
        <w:keepNext w:val="0"/>
        <w:keepLines w:val="0"/>
        <w:pageBreakBefore w:val="0"/>
        <w:kinsoku/>
        <w:wordWrap w:val="0"/>
        <w:overflowPunct/>
        <w:topLinePunct w:val="0"/>
        <w:bidi w:val="0"/>
        <w:adjustRightInd/>
        <w:snapToGrid w:val="0"/>
        <w:spacing w:line="480" w:lineRule="exact"/>
        <w:ind w:left="0" w:leftChars="0" w:right="0" w:firstLine="420"/>
        <w:textAlignment w:val="auto"/>
        <w:outlineLvl w:val="9"/>
        <w:rPr>
          <w:rFonts w:hint="eastAsia" w:ascii="宋体" w:hAnsi="宋体" w:cs="宋体"/>
          <w:b w:val="0"/>
          <w:bCs w:val="0"/>
          <w:color w:val="auto"/>
          <w:szCs w:val="21"/>
          <w:highlight w:val="none"/>
          <w:u w:val="none"/>
          <w:lang w:val="en-US" w:eastAsia="zh-CN"/>
        </w:rPr>
      </w:pPr>
      <w:r>
        <w:rPr>
          <w:rFonts w:hint="eastAsia" w:ascii="宋体" w:hAnsi="宋体" w:eastAsia="宋体" w:cs="宋体"/>
          <w:color w:val="auto"/>
          <w:szCs w:val="21"/>
          <w:highlight w:val="none"/>
        </w:rPr>
        <w:t>投标保证金的金额：</w:t>
      </w:r>
      <w:r>
        <w:rPr>
          <w:rFonts w:hint="eastAsia" w:ascii="宋体" w:hAnsi="宋体" w:cs="宋体"/>
          <w:b w:val="0"/>
          <w:bCs w:val="0"/>
          <w:color w:val="auto"/>
          <w:szCs w:val="21"/>
          <w:highlight w:val="none"/>
          <w:u w:val="none"/>
          <w:lang w:val="en-US" w:eastAsia="zh-CN"/>
        </w:rPr>
        <w:t>人民币：贰拾贰万元整（￥：220000.00元）</w:t>
      </w:r>
    </w:p>
    <w:p>
      <w:pPr>
        <w:widowControl w:val="0"/>
        <w:spacing w:line="48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  户：中国邮政储蓄银行有限责任公司温县温泉路支行</w:t>
      </w:r>
    </w:p>
    <w:p>
      <w:pPr>
        <w:widowControl w:val="0"/>
        <w:spacing w:line="48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开户单位：温县财政国库支付中心公共资源交易专户</w:t>
      </w:r>
    </w:p>
    <w:p>
      <w:pPr>
        <w:widowControl w:val="0"/>
        <w:spacing w:line="48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号：100435110440010001</w:t>
      </w:r>
    </w:p>
    <w:p>
      <w:pPr>
        <w:keepNext w:val="0"/>
        <w:keepLines w:val="0"/>
        <w:pageBreakBefore w:val="0"/>
        <w:kinsoku/>
        <w:wordWrap w:val="0"/>
        <w:overflowPunct/>
        <w:topLinePunct w:val="0"/>
        <w:bidi w:val="0"/>
        <w:adjustRightInd/>
        <w:snapToGrid w:val="0"/>
        <w:spacing w:line="480" w:lineRule="exact"/>
        <w:ind w:right="0" w:firstLine="420" w:firstLineChars="200"/>
        <w:textAlignment w:val="auto"/>
        <w:outlineLvl w:val="9"/>
        <w:rPr>
          <w:rFonts w:ascii="宋体" w:hAnsi="宋体" w:eastAsia="宋体" w:cs="宋体"/>
          <w:szCs w:val="21"/>
          <w:highlight w:val="none"/>
          <w:lang w:val="zh-CN"/>
        </w:rPr>
      </w:pPr>
      <w:r>
        <w:rPr>
          <w:rFonts w:hint="eastAsia" w:ascii="宋体" w:hAnsi="宋体" w:eastAsia="宋体" w:cs="宋体"/>
          <w:color w:val="auto"/>
          <w:szCs w:val="21"/>
          <w:highlight w:val="none"/>
          <w:lang w:val="zh-CN"/>
        </w:rPr>
        <w:t>递交时间：</w:t>
      </w:r>
      <w:r>
        <w:rPr>
          <w:rFonts w:hint="eastAsia" w:ascii="宋体" w:hAnsi="宋体" w:eastAsia="宋体" w:cs="宋体"/>
          <w:color w:val="auto"/>
          <w:szCs w:val="21"/>
          <w:highlight w:val="none"/>
          <w:u w:val="single"/>
        </w:rPr>
        <w:t>2018</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11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日16:00时前</w:t>
      </w:r>
      <w:r>
        <w:rPr>
          <w:rFonts w:hint="eastAsia" w:ascii="宋体" w:hAnsi="宋体" w:eastAsia="宋体" w:cs="宋体"/>
          <w:color w:val="auto"/>
          <w:szCs w:val="21"/>
          <w:highlight w:val="none"/>
          <w:lang w:val="zh-CN"/>
        </w:rPr>
        <w:t>，</w:t>
      </w:r>
      <w:r>
        <w:rPr>
          <w:rFonts w:hint="eastAsia" w:ascii="宋体" w:hAnsi="宋体" w:eastAsia="宋体" w:cs="宋体"/>
          <w:szCs w:val="21"/>
          <w:highlight w:val="none"/>
          <w:lang w:val="zh-CN"/>
        </w:rPr>
        <w:t>以实际到账时间为准（注意1、附言请写清项目名称、项目编号2、请选择适当汇划方式，注意到账时间）</w:t>
      </w:r>
      <w:r>
        <w:rPr>
          <w:rFonts w:hint="eastAsia" w:ascii="宋体" w:hAnsi="宋体" w:cs="宋体"/>
          <w:szCs w:val="21"/>
          <w:highlight w:val="none"/>
          <w:lang w:val="zh-CN"/>
        </w:rPr>
        <w:t>。</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ascii="宋体" w:hAnsi="宋体" w:eastAsia="宋体" w:cs="宋体"/>
          <w:b/>
          <w:bCs/>
          <w:szCs w:val="21"/>
          <w:highlight w:val="none"/>
        </w:rPr>
      </w:pPr>
      <w:r>
        <w:rPr>
          <w:rFonts w:hint="eastAsia" w:ascii="宋体" w:hAnsi="宋体" w:cs="宋体"/>
          <w:b/>
          <w:bCs/>
          <w:szCs w:val="21"/>
          <w:highlight w:val="none"/>
          <w:lang w:val="en-US" w:eastAsia="zh-CN"/>
        </w:rPr>
        <w:t>8</w:t>
      </w:r>
      <w:r>
        <w:rPr>
          <w:rFonts w:hint="eastAsia" w:ascii="宋体" w:hAnsi="宋体" w:eastAsia="宋体" w:cs="宋体"/>
          <w:b/>
          <w:bCs/>
          <w:szCs w:val="21"/>
          <w:highlight w:val="none"/>
        </w:rPr>
        <w:t>、联系方式</w:t>
      </w:r>
      <w:bookmarkEnd w:id="14"/>
      <w:bookmarkEnd w:id="15"/>
      <w:bookmarkEnd w:id="16"/>
      <w:bookmarkEnd w:id="17"/>
      <w:bookmarkEnd w:id="18"/>
      <w:bookmarkEnd w:id="19"/>
      <w:bookmarkEnd w:id="20"/>
    </w:p>
    <w:p>
      <w:pPr>
        <w:keepNext w:val="0"/>
        <w:keepLines w:val="0"/>
        <w:pageBreakBefore w:val="0"/>
        <w:kinsoku/>
        <w:wordWrap/>
        <w:overflowPunct/>
        <w:topLinePunct w:val="0"/>
        <w:autoSpaceDE/>
        <w:bidi w:val="0"/>
        <w:spacing w:line="480" w:lineRule="exact"/>
        <w:ind w:right="0" w:rightChars="0" w:firstLine="420" w:firstLineChars="200"/>
        <w:jc w:val="left"/>
        <w:textAlignment w:val="auto"/>
        <w:outlineLvl w:val="9"/>
        <w:rPr>
          <w:rFonts w:ascii="宋体" w:hAnsi="宋体"/>
        </w:rPr>
      </w:pPr>
      <w:r>
        <w:rPr>
          <w:rFonts w:hint="eastAsia" w:ascii="宋体" w:hAnsi="宋体"/>
        </w:rPr>
        <w:t>招</w:t>
      </w:r>
      <w:r>
        <w:rPr>
          <w:rFonts w:ascii="宋体"/>
        </w:rPr>
        <w:t>  </w:t>
      </w:r>
      <w:r>
        <w:rPr>
          <w:rFonts w:ascii="宋体" w:hAnsi="宋体"/>
        </w:rPr>
        <w:t xml:space="preserve"> </w:t>
      </w:r>
      <w:r>
        <w:rPr>
          <w:rFonts w:hint="eastAsia" w:ascii="宋体" w:hAnsi="宋体"/>
        </w:rPr>
        <w:t>标</w:t>
      </w:r>
      <w:r>
        <w:rPr>
          <w:rFonts w:ascii="宋体"/>
        </w:rPr>
        <w:t> </w:t>
      </w:r>
      <w:r>
        <w:rPr>
          <w:rFonts w:ascii="宋体" w:hAnsi="宋体"/>
        </w:rPr>
        <w:t xml:space="preserve"> </w:t>
      </w:r>
      <w:r>
        <w:rPr>
          <w:rFonts w:hint="eastAsia" w:ascii="宋体" w:hAnsi="宋体"/>
        </w:rPr>
        <w:t>人：河南省温县住房和城乡建设局</w:t>
      </w:r>
    </w:p>
    <w:p>
      <w:pPr>
        <w:keepNext w:val="0"/>
        <w:keepLines w:val="0"/>
        <w:pageBreakBefore w:val="0"/>
        <w:kinsoku/>
        <w:wordWrap/>
        <w:overflowPunct/>
        <w:topLinePunct w:val="0"/>
        <w:autoSpaceDE/>
        <w:bidi w:val="0"/>
        <w:spacing w:line="480" w:lineRule="exact"/>
        <w:ind w:right="0" w:rightChars="0" w:firstLine="420" w:firstLineChars="200"/>
        <w:jc w:val="left"/>
        <w:textAlignment w:val="auto"/>
        <w:outlineLvl w:val="9"/>
        <w:rPr>
          <w:rFonts w:ascii="宋体" w:hAnsi="宋体"/>
        </w:rPr>
      </w:pPr>
      <w:r>
        <w:rPr>
          <w:rFonts w:hint="eastAsia" w:ascii="宋体" w:hAnsi="宋体"/>
        </w:rPr>
        <w:t>联</w:t>
      </w:r>
      <w:r>
        <w:rPr>
          <w:rFonts w:ascii="宋体"/>
        </w:rPr>
        <w:t>  </w:t>
      </w:r>
      <w:r>
        <w:rPr>
          <w:rFonts w:ascii="宋体" w:hAnsi="宋体"/>
        </w:rPr>
        <w:t xml:space="preserve"> </w:t>
      </w:r>
      <w:r>
        <w:rPr>
          <w:rFonts w:hint="eastAsia" w:ascii="宋体" w:hAnsi="宋体"/>
        </w:rPr>
        <w:t>系</w:t>
      </w:r>
      <w:r>
        <w:rPr>
          <w:rFonts w:ascii="宋体"/>
        </w:rPr>
        <w:t> </w:t>
      </w:r>
      <w:r>
        <w:rPr>
          <w:rFonts w:ascii="宋体" w:hAnsi="宋体"/>
        </w:rPr>
        <w:t xml:space="preserve"> </w:t>
      </w:r>
      <w:r>
        <w:rPr>
          <w:rFonts w:hint="eastAsia" w:ascii="宋体" w:hAnsi="宋体"/>
        </w:rPr>
        <w:t xml:space="preserve">人：王先生 </w:t>
      </w:r>
    </w:p>
    <w:p>
      <w:pPr>
        <w:keepNext w:val="0"/>
        <w:keepLines w:val="0"/>
        <w:pageBreakBefore w:val="0"/>
        <w:kinsoku/>
        <w:wordWrap/>
        <w:overflowPunct/>
        <w:topLinePunct w:val="0"/>
        <w:autoSpaceDE/>
        <w:bidi w:val="0"/>
        <w:spacing w:line="480" w:lineRule="exact"/>
        <w:ind w:right="0" w:rightChars="0" w:firstLine="420" w:firstLineChars="200"/>
        <w:jc w:val="left"/>
        <w:textAlignment w:val="auto"/>
        <w:outlineLvl w:val="9"/>
        <w:rPr>
          <w:rFonts w:ascii="宋体" w:hAns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话：0391-6129060</w:t>
      </w:r>
    </w:p>
    <w:p>
      <w:pPr>
        <w:keepNext w:val="0"/>
        <w:keepLines w:val="0"/>
        <w:pageBreakBefore w:val="0"/>
        <w:kinsoku/>
        <w:wordWrap/>
        <w:overflowPunct/>
        <w:topLinePunct w:val="0"/>
        <w:autoSpaceDE/>
        <w:bidi w:val="0"/>
        <w:spacing w:line="480" w:lineRule="exact"/>
        <w:ind w:right="0" w:rightChars="0" w:firstLine="420" w:firstLineChars="200"/>
        <w:jc w:val="left"/>
        <w:textAlignment w:val="auto"/>
        <w:outlineLvl w:val="9"/>
        <w:rPr>
          <w:rFonts w:ascii="宋体" w:hAnsi="宋体"/>
        </w:rPr>
      </w:pPr>
      <w:r>
        <w:rPr>
          <w:rFonts w:hint="eastAsia" w:ascii="宋体" w:hAnsi="宋体"/>
        </w:rPr>
        <w:t>联系地址：温县黄河路</w:t>
      </w:r>
    </w:p>
    <w:p>
      <w:pPr>
        <w:keepNext w:val="0"/>
        <w:keepLines w:val="0"/>
        <w:pageBreakBefore w:val="0"/>
        <w:kinsoku/>
        <w:wordWrap/>
        <w:overflowPunct/>
        <w:topLinePunct w:val="0"/>
        <w:autoSpaceDE/>
        <w:bidi w:val="0"/>
        <w:spacing w:line="480" w:lineRule="exact"/>
        <w:ind w:right="0" w:rightChars="0" w:firstLine="420" w:firstLineChars="200"/>
        <w:jc w:val="left"/>
        <w:textAlignment w:val="auto"/>
        <w:outlineLvl w:val="9"/>
        <w:rPr>
          <w:rFonts w:ascii="宋体" w:hAnsi="宋体"/>
        </w:rPr>
      </w:pPr>
      <w:r>
        <w:rPr>
          <w:rFonts w:hint="eastAsia" w:ascii="宋体" w:hAnsi="宋体"/>
        </w:rPr>
        <w:t>招标代理机构：</w:t>
      </w:r>
      <w:r>
        <w:rPr>
          <w:rFonts w:hint="eastAsia" w:ascii="宋体" w:hAnsi="宋体"/>
          <w:lang w:val="en-US" w:eastAsia="zh-CN"/>
        </w:rPr>
        <w:t>河南金利达工程管理有限公司</w:t>
      </w:r>
      <w:r>
        <w:rPr>
          <w:rFonts w:ascii="宋体" w:hAnsi="宋体"/>
        </w:rPr>
        <w:t xml:space="preserve"> </w:t>
      </w:r>
    </w:p>
    <w:p>
      <w:pPr>
        <w:keepNext w:val="0"/>
        <w:keepLines w:val="0"/>
        <w:pageBreakBefore w:val="0"/>
        <w:kinsoku/>
        <w:wordWrap/>
        <w:overflowPunct/>
        <w:topLinePunct w:val="0"/>
        <w:autoSpaceDE/>
        <w:bidi w:val="0"/>
        <w:spacing w:line="480" w:lineRule="exact"/>
        <w:ind w:right="0" w:rightChars="0" w:firstLine="420" w:firstLineChars="200"/>
        <w:jc w:val="left"/>
        <w:textAlignment w:val="auto"/>
        <w:outlineLvl w:val="9"/>
        <w:rPr>
          <w:rFonts w:ascii="宋体" w:hAnsi="宋体"/>
        </w:rPr>
      </w:pPr>
      <w:r>
        <w:rPr>
          <w:rFonts w:hint="eastAsia" w:ascii="宋体" w:hAnsi="宋体"/>
        </w:rPr>
        <w:t>联</w:t>
      </w:r>
      <w:r>
        <w:rPr>
          <w:rFonts w:ascii="宋体"/>
        </w:rPr>
        <w:t>  </w:t>
      </w:r>
      <w:r>
        <w:rPr>
          <w:rFonts w:ascii="宋体" w:hAnsi="宋体"/>
        </w:rPr>
        <w:t xml:space="preserve"> </w:t>
      </w:r>
      <w:r>
        <w:rPr>
          <w:rFonts w:hint="eastAsia" w:ascii="宋体" w:hAnsi="宋体"/>
        </w:rPr>
        <w:t>系</w:t>
      </w:r>
      <w:r>
        <w:rPr>
          <w:rFonts w:ascii="宋体"/>
        </w:rPr>
        <w:t> </w:t>
      </w:r>
      <w:r>
        <w:rPr>
          <w:rFonts w:ascii="宋体" w:hAnsi="宋体"/>
        </w:rPr>
        <w:t xml:space="preserve"> </w:t>
      </w:r>
      <w:r>
        <w:rPr>
          <w:rFonts w:hint="eastAsia" w:ascii="宋体" w:hAnsi="宋体"/>
        </w:rPr>
        <w:t>人：</w:t>
      </w:r>
      <w:r>
        <w:rPr>
          <w:rFonts w:hint="eastAsia" w:ascii="宋体" w:hAnsi="宋体"/>
          <w:lang w:eastAsia="zh-CN"/>
        </w:rPr>
        <w:t>李女士</w:t>
      </w:r>
    </w:p>
    <w:p>
      <w:pPr>
        <w:keepNext w:val="0"/>
        <w:keepLines w:val="0"/>
        <w:pageBreakBefore w:val="0"/>
        <w:kinsoku/>
        <w:wordWrap/>
        <w:overflowPunct/>
        <w:topLinePunct w:val="0"/>
        <w:autoSpaceDE/>
        <w:bidi w:val="0"/>
        <w:spacing w:line="480" w:lineRule="exact"/>
        <w:ind w:right="0" w:rightChars="0" w:firstLine="420" w:firstLineChars="200"/>
        <w:jc w:val="left"/>
        <w:textAlignment w:val="auto"/>
        <w:outlineLvl w:val="9"/>
        <w:rPr>
          <w:rFonts w:ascii="宋体" w:hAnsi="宋体"/>
        </w:rPr>
      </w:pPr>
      <w:r>
        <w:rPr>
          <w:rFonts w:hint="eastAsia" w:ascii="宋体" w:hAnsi="宋体"/>
        </w:rPr>
        <w:t>电</w:t>
      </w:r>
      <w:r>
        <w:rPr>
          <w:rFonts w:ascii="宋体"/>
        </w:rPr>
        <w:t>      </w:t>
      </w:r>
      <w:r>
        <w:rPr>
          <w:rFonts w:ascii="宋体" w:hAnsi="宋体"/>
        </w:rPr>
        <w:t xml:space="preserve"> </w:t>
      </w:r>
      <w:r>
        <w:rPr>
          <w:rFonts w:hint="eastAsia" w:ascii="宋体" w:hAnsi="宋体"/>
        </w:rPr>
        <w:t>话：</w:t>
      </w:r>
      <w:r>
        <w:rPr>
          <w:rFonts w:hint="eastAsia" w:ascii="宋体" w:hAnsi="宋体"/>
          <w:lang w:val="en-US" w:eastAsia="zh-CN"/>
        </w:rPr>
        <w:t>13243039601</w:t>
      </w:r>
      <w:r>
        <w:rPr>
          <w:rFonts w:ascii="宋体" w:hAnsi="宋体"/>
        </w:rPr>
        <w:t xml:space="preserve"> </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hint="eastAsia" w:ascii="宋体" w:hAnsi="宋体" w:cs="宋体"/>
          <w:szCs w:val="21"/>
          <w:highlight w:val="none"/>
          <w:lang w:val="en-US" w:eastAsia="zh-CN"/>
        </w:rPr>
      </w:pPr>
      <w:r>
        <w:rPr>
          <w:rFonts w:hint="eastAsia" w:ascii="宋体" w:hAnsi="宋体"/>
        </w:rPr>
        <w:t>联系地址：</w:t>
      </w:r>
      <w:r>
        <w:rPr>
          <w:rFonts w:hint="eastAsia" w:ascii="宋体" w:hAnsi="宋体"/>
          <w:lang w:eastAsia="zh-CN"/>
        </w:rPr>
        <w:t>郑州市金水区农业路东</w:t>
      </w:r>
      <w:r>
        <w:rPr>
          <w:rFonts w:hint="eastAsia" w:ascii="宋体" w:hAnsi="宋体"/>
          <w:lang w:val="en-US" w:eastAsia="zh-CN"/>
        </w:rPr>
        <w:t>16号1号楼27层2702号</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ascii="宋体" w:hAnsi="宋体" w:eastAsia="宋体" w:cs="宋体"/>
          <w:b/>
          <w:bCs/>
          <w:szCs w:val="21"/>
          <w:highlight w:val="none"/>
        </w:rPr>
      </w:pPr>
      <w:r>
        <w:rPr>
          <w:rFonts w:hint="eastAsia" w:ascii="宋体" w:hAnsi="宋体" w:eastAsia="宋体" w:cs="宋体"/>
          <w:b/>
          <w:bCs/>
          <w:szCs w:val="21"/>
          <w:highlight w:val="none"/>
        </w:rPr>
        <w:t>11、监督部门</w:t>
      </w:r>
    </w:p>
    <w:p>
      <w:pPr>
        <w:keepNext w:val="0"/>
        <w:keepLines w:val="0"/>
        <w:pageBreakBefore w:val="0"/>
        <w:kinsoku/>
        <w:wordWrap w:val="0"/>
        <w:overflowPunct/>
        <w:topLinePunct w:val="0"/>
        <w:bidi w:val="0"/>
        <w:adjustRightInd/>
        <w:snapToGrid w:val="0"/>
        <w:spacing w:line="480" w:lineRule="exact"/>
        <w:ind w:left="0" w:leftChars="0" w:right="0" w:firstLine="420" w:firstLineChars="200"/>
        <w:textAlignment w:val="auto"/>
        <w:outlineLvl w:val="9"/>
        <w:rPr>
          <w:rFonts w:hint="eastAsia" w:ascii="宋体" w:hAnsi="宋体" w:cs="宋体"/>
          <w:szCs w:val="21"/>
          <w:highlight w:val="none"/>
          <w:lang w:eastAsia="zh-CN"/>
        </w:rPr>
      </w:pPr>
      <w:r>
        <w:rPr>
          <w:rFonts w:hint="eastAsia" w:ascii="宋体" w:hAnsi="宋体" w:eastAsia="宋体" w:cs="宋体"/>
          <w:color w:val="000000"/>
          <w:sz w:val="21"/>
          <w:szCs w:val="21"/>
          <w:highlight w:val="none"/>
          <w:shd w:val="clear" w:color="auto" w:fill="FFFFFF"/>
        </w:rPr>
        <w:t>温县住房和城乡建设局</w:t>
      </w:r>
      <w:r>
        <w:rPr>
          <w:rFonts w:hint="eastAsia" w:ascii="宋体" w:hAnsi="宋体" w:eastAsia="宋体" w:cs="宋体"/>
          <w:szCs w:val="21"/>
          <w:highlight w:val="none"/>
        </w:rPr>
        <w:t xml:space="preserve">              监督电话：</w:t>
      </w:r>
      <w:r>
        <w:rPr>
          <w:rFonts w:hint="eastAsia" w:ascii="宋体" w:hAnsi="宋体" w:cs="宋体"/>
          <w:szCs w:val="21"/>
          <w:highlight w:val="none"/>
          <w:lang w:eastAsia="zh-CN"/>
        </w:rPr>
        <w:t>0391-6192411</w:t>
      </w:r>
    </w:p>
    <w:p>
      <w:pPr>
        <w:pStyle w:val="2"/>
        <w:keepNext w:val="0"/>
        <w:keepLines w:val="0"/>
        <w:pageBreakBefore w:val="0"/>
        <w:kinsoku/>
        <w:overflowPunct/>
        <w:topLinePunct w:val="0"/>
        <w:bidi w:val="0"/>
        <w:spacing w:line="480" w:lineRule="exact"/>
        <w:textAlignment w:val="auto"/>
        <w:rPr>
          <w:rFonts w:hint="eastAsia" w:ascii="宋体" w:hAnsi="宋体" w:cs="宋体"/>
          <w:szCs w:val="21"/>
          <w:highlight w:val="none"/>
          <w:lang w:val="en-US" w:eastAsia="zh-CN"/>
        </w:rPr>
      </w:pPr>
    </w:p>
    <w:p>
      <w:pPr>
        <w:pStyle w:val="19"/>
        <w:keepNext w:val="0"/>
        <w:keepLines w:val="0"/>
        <w:pageBreakBefore w:val="0"/>
        <w:shd w:val="clear" w:color="auto" w:fill="FFFFFF"/>
        <w:kinsoku/>
        <w:overflowPunct/>
        <w:topLinePunct w:val="0"/>
        <w:bidi w:val="0"/>
        <w:adjustRightInd/>
        <w:spacing w:beforeAutospacing="0" w:afterAutospacing="0" w:line="480" w:lineRule="exact"/>
        <w:ind w:left="0" w:leftChars="0" w:right="0" w:firstLine="420"/>
        <w:jc w:val="center"/>
        <w:textAlignment w:val="auto"/>
        <w:outlineLvl w:val="9"/>
        <w:rPr>
          <w:rFonts w:hint="eastAsia" w:eastAsia="宋体"/>
          <w:color w:val="auto"/>
          <w:sz w:val="21"/>
          <w:szCs w:val="21"/>
          <w:highlight w:val="none"/>
        </w:rPr>
      </w:pPr>
      <w:r>
        <w:rPr>
          <w:rFonts w:hint="eastAsia" w:eastAsia="宋体"/>
          <w:sz w:val="21"/>
          <w:szCs w:val="21"/>
          <w:highlight w:val="none"/>
        </w:rPr>
        <w:t xml:space="preserve">                              </w:t>
      </w:r>
      <w:r>
        <w:rPr>
          <w:rFonts w:hint="eastAsia" w:eastAsia="宋体"/>
          <w:color w:val="C00000"/>
          <w:sz w:val="21"/>
          <w:szCs w:val="21"/>
          <w:highlight w:val="none"/>
        </w:rPr>
        <w:t xml:space="preserve">  </w:t>
      </w:r>
      <w:r>
        <w:rPr>
          <w:rFonts w:hint="eastAsia" w:eastAsia="宋体"/>
          <w:color w:val="auto"/>
          <w:sz w:val="21"/>
          <w:szCs w:val="21"/>
          <w:highlight w:val="none"/>
        </w:rPr>
        <w:t>2018年</w:t>
      </w:r>
      <w:r>
        <w:rPr>
          <w:rFonts w:hint="eastAsia"/>
          <w:color w:val="auto"/>
          <w:sz w:val="21"/>
          <w:szCs w:val="21"/>
          <w:highlight w:val="none"/>
          <w:lang w:val="en-US" w:eastAsia="zh-CN"/>
        </w:rPr>
        <w:t>11</w:t>
      </w:r>
      <w:r>
        <w:rPr>
          <w:rFonts w:hint="eastAsia" w:eastAsia="宋体"/>
          <w:color w:val="auto"/>
          <w:sz w:val="21"/>
          <w:szCs w:val="21"/>
          <w:highlight w:val="none"/>
        </w:rPr>
        <w:t>月</w:t>
      </w:r>
      <w:r>
        <w:rPr>
          <w:rFonts w:hint="eastAsia"/>
          <w:color w:val="auto"/>
          <w:sz w:val="21"/>
          <w:szCs w:val="21"/>
          <w:highlight w:val="none"/>
          <w:lang w:val="en-US" w:eastAsia="zh-CN"/>
        </w:rPr>
        <w:t xml:space="preserve">  </w:t>
      </w:r>
      <w:r>
        <w:rPr>
          <w:rFonts w:hint="eastAsia" w:eastAsia="宋体"/>
          <w:color w:val="auto"/>
          <w:sz w:val="21"/>
          <w:szCs w:val="21"/>
          <w:highlight w:val="none"/>
        </w:rPr>
        <w:t>日</w:t>
      </w:r>
    </w:p>
    <w:p>
      <w:pPr>
        <w:pStyle w:val="19"/>
        <w:keepNext w:val="0"/>
        <w:keepLines w:val="0"/>
        <w:pageBreakBefore w:val="0"/>
        <w:shd w:val="clear" w:color="auto" w:fill="FFFFFF"/>
        <w:kinsoku/>
        <w:overflowPunct/>
        <w:topLinePunct w:val="0"/>
        <w:bidi w:val="0"/>
        <w:adjustRightInd/>
        <w:spacing w:beforeAutospacing="0" w:afterAutospacing="0" w:line="480" w:lineRule="exact"/>
        <w:ind w:left="0" w:leftChars="0" w:right="0" w:firstLine="420"/>
        <w:jc w:val="center"/>
        <w:textAlignment w:val="auto"/>
        <w:outlineLvl w:val="9"/>
        <w:rPr>
          <w:rFonts w:hint="eastAsia" w:eastAsia="宋体"/>
          <w:sz w:val="21"/>
          <w:szCs w:val="21"/>
          <w:highlight w:val="none"/>
        </w:rPr>
      </w:pPr>
    </w:p>
    <w:p>
      <w:pPr>
        <w:pStyle w:val="19"/>
        <w:keepNext w:val="0"/>
        <w:keepLines w:val="0"/>
        <w:pageBreakBefore w:val="0"/>
        <w:shd w:val="clear" w:color="auto" w:fill="FFFFFF"/>
        <w:kinsoku/>
        <w:overflowPunct/>
        <w:topLinePunct w:val="0"/>
        <w:bidi w:val="0"/>
        <w:adjustRightInd/>
        <w:spacing w:beforeAutospacing="0" w:afterAutospacing="0" w:line="480" w:lineRule="exact"/>
        <w:ind w:left="0" w:leftChars="0" w:right="0" w:firstLine="420"/>
        <w:jc w:val="center"/>
        <w:textAlignment w:val="auto"/>
        <w:outlineLvl w:val="9"/>
        <w:rPr>
          <w:rFonts w:hint="eastAsia" w:eastAsia="宋体"/>
          <w:sz w:val="21"/>
          <w:szCs w:val="21"/>
          <w:highlight w:val="none"/>
        </w:rPr>
      </w:pPr>
    </w:p>
    <w:p>
      <w:pPr>
        <w:pStyle w:val="19"/>
        <w:keepNext w:val="0"/>
        <w:keepLines w:val="0"/>
        <w:pageBreakBefore w:val="0"/>
        <w:shd w:val="clear" w:color="auto" w:fill="FFFFFF"/>
        <w:kinsoku/>
        <w:overflowPunct/>
        <w:topLinePunct w:val="0"/>
        <w:bidi w:val="0"/>
        <w:adjustRightInd/>
        <w:spacing w:beforeAutospacing="0" w:afterAutospacing="0" w:line="480" w:lineRule="exact"/>
        <w:ind w:left="0" w:leftChars="0" w:right="0" w:firstLine="420"/>
        <w:jc w:val="center"/>
        <w:textAlignment w:val="auto"/>
        <w:outlineLvl w:val="9"/>
        <w:rPr>
          <w:rFonts w:hint="eastAsia" w:eastAsia="宋体"/>
          <w:sz w:val="21"/>
          <w:szCs w:val="21"/>
          <w:highlight w:val="none"/>
        </w:rPr>
      </w:pPr>
    </w:p>
    <w:p>
      <w:pPr>
        <w:pStyle w:val="19"/>
        <w:keepNext w:val="0"/>
        <w:keepLines w:val="0"/>
        <w:pageBreakBefore w:val="0"/>
        <w:shd w:val="clear" w:color="auto" w:fill="FFFFFF"/>
        <w:kinsoku/>
        <w:overflowPunct/>
        <w:topLinePunct w:val="0"/>
        <w:bidi w:val="0"/>
        <w:adjustRightInd/>
        <w:spacing w:beforeAutospacing="0" w:afterAutospacing="0" w:line="480" w:lineRule="exact"/>
        <w:ind w:left="0" w:leftChars="0" w:right="0" w:firstLine="420"/>
        <w:jc w:val="center"/>
        <w:textAlignment w:val="auto"/>
        <w:outlineLvl w:val="9"/>
        <w:rPr>
          <w:rFonts w:hint="eastAsia" w:eastAsia="宋体"/>
          <w:sz w:val="21"/>
          <w:szCs w:val="21"/>
          <w:highlight w:val="none"/>
        </w:rPr>
      </w:pPr>
    </w:p>
    <w:p>
      <w:pPr>
        <w:pStyle w:val="19"/>
        <w:keepNext w:val="0"/>
        <w:keepLines w:val="0"/>
        <w:pageBreakBefore w:val="0"/>
        <w:shd w:val="clear" w:color="auto" w:fill="FFFFFF"/>
        <w:kinsoku/>
        <w:overflowPunct/>
        <w:topLinePunct w:val="0"/>
        <w:bidi w:val="0"/>
        <w:adjustRightInd/>
        <w:spacing w:beforeAutospacing="0" w:afterAutospacing="0" w:line="480" w:lineRule="exact"/>
        <w:ind w:left="0" w:leftChars="0" w:right="0" w:firstLine="420"/>
        <w:jc w:val="center"/>
        <w:textAlignment w:val="auto"/>
        <w:outlineLvl w:val="9"/>
        <w:rPr>
          <w:rFonts w:hint="eastAsia" w:eastAsia="宋体"/>
          <w:sz w:val="21"/>
          <w:szCs w:val="21"/>
          <w:highlight w:val="none"/>
        </w:rPr>
      </w:pPr>
    </w:p>
    <w:p>
      <w:pPr>
        <w:pStyle w:val="19"/>
        <w:keepNext w:val="0"/>
        <w:keepLines w:val="0"/>
        <w:pageBreakBefore w:val="0"/>
        <w:shd w:val="clear" w:color="auto" w:fill="FFFFFF"/>
        <w:kinsoku/>
        <w:overflowPunct/>
        <w:topLinePunct w:val="0"/>
        <w:bidi w:val="0"/>
        <w:adjustRightInd/>
        <w:spacing w:beforeAutospacing="0" w:afterAutospacing="0" w:line="480" w:lineRule="exact"/>
        <w:ind w:left="0" w:leftChars="0" w:right="0" w:firstLine="420"/>
        <w:jc w:val="center"/>
        <w:textAlignment w:val="auto"/>
        <w:outlineLvl w:val="9"/>
        <w:rPr>
          <w:rFonts w:hint="eastAsia" w:eastAsia="宋体"/>
          <w:sz w:val="21"/>
          <w:szCs w:val="21"/>
          <w:highlight w:val="none"/>
        </w:rPr>
      </w:pPr>
    </w:p>
    <w:p>
      <w:pPr>
        <w:spacing w:line="600" w:lineRule="exact"/>
        <w:jc w:val="center"/>
        <w:outlineLvl w:val="0"/>
        <w:rPr>
          <w:rFonts w:hint="eastAsia"/>
          <w:b/>
          <w:bCs/>
          <w:sz w:val="36"/>
          <w:szCs w:val="36"/>
          <w:highlight w:val="none"/>
        </w:rPr>
      </w:pPr>
      <w:bookmarkStart w:id="21" w:name="_Toc19538"/>
    </w:p>
    <w:p>
      <w:pPr>
        <w:spacing w:line="600" w:lineRule="exact"/>
        <w:jc w:val="center"/>
        <w:outlineLvl w:val="0"/>
        <w:rPr>
          <w:b/>
          <w:bCs/>
          <w:sz w:val="36"/>
          <w:szCs w:val="36"/>
          <w:highlight w:val="none"/>
        </w:rPr>
      </w:pPr>
      <w:r>
        <w:rPr>
          <w:rFonts w:hint="eastAsia"/>
          <w:b/>
          <w:bCs/>
          <w:sz w:val="36"/>
          <w:szCs w:val="36"/>
          <w:highlight w:val="none"/>
        </w:rPr>
        <w:t>第二章 投标人须知</w:t>
      </w:r>
      <w:bookmarkEnd w:id="21"/>
    </w:p>
    <w:p>
      <w:pPr>
        <w:pStyle w:val="4"/>
        <w:spacing w:line="540" w:lineRule="exact"/>
        <w:jc w:val="center"/>
        <w:rPr>
          <w:rFonts w:ascii="宋体" w:hAnsi="宋体" w:cs="宋体"/>
          <w:highlight w:val="none"/>
        </w:rPr>
      </w:pPr>
      <w:bookmarkStart w:id="22" w:name="_Toc13607"/>
      <w:bookmarkStart w:id="23" w:name="_Toc247085688"/>
      <w:bookmarkStart w:id="24" w:name="_Toc179632545"/>
      <w:bookmarkStart w:id="25" w:name="_Toc27343"/>
      <w:bookmarkStart w:id="26" w:name="_Toc152042304"/>
      <w:bookmarkStart w:id="27" w:name="_Toc9422"/>
      <w:bookmarkStart w:id="28" w:name="_Toc18612"/>
      <w:bookmarkStart w:id="29" w:name="_Toc144974496"/>
      <w:bookmarkStart w:id="30" w:name="_Toc246996917"/>
      <w:bookmarkStart w:id="31" w:name="_Toc28639"/>
      <w:bookmarkStart w:id="32" w:name="_Toc25838"/>
      <w:bookmarkStart w:id="33" w:name="_Toc30523"/>
      <w:bookmarkStart w:id="34" w:name="_Toc152045528"/>
      <w:bookmarkStart w:id="35" w:name="_Toc246996174"/>
      <w:r>
        <w:rPr>
          <w:rFonts w:hint="eastAsia" w:ascii="宋体" w:hAnsi="宋体" w:eastAsia="宋体" w:cs="宋体"/>
          <w:highlight w:val="none"/>
        </w:rPr>
        <w:t>投标人须知前附表</w:t>
      </w:r>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22"/>
        <w:tblpPr w:leftFromText="180" w:rightFromText="180" w:vertAnchor="text" w:horzAnchor="page" w:tblpX="1335" w:tblpY="556"/>
        <w:tblOverlap w:val="never"/>
        <w:tblW w:w="9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10"/>
        <w:gridCol w:w="2823"/>
        <w:gridCol w:w="54"/>
        <w:gridCol w:w="5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  款  名  称</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  标</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人：河南省温县住房和城乡建设局</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  系</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人：王先生 </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 系 电 话：0391-6129060</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系</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地</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址：温县黄河路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招标代理机构</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招标代理机构：</w:t>
            </w:r>
            <w:r>
              <w:rPr>
                <w:rFonts w:hint="eastAsia" w:ascii="宋体" w:hAnsi="宋体" w:eastAsia="宋体" w:cs="宋体"/>
                <w:sz w:val="21"/>
                <w:szCs w:val="21"/>
                <w:highlight w:val="none"/>
                <w:lang w:val="en-US" w:eastAsia="zh-CN"/>
              </w:rPr>
              <w:t>河南金利达工程管理有限公司</w:t>
            </w:r>
            <w:r>
              <w:rPr>
                <w:rFonts w:hint="eastAsia" w:ascii="宋体" w:hAnsi="宋体" w:eastAsia="宋体" w:cs="宋体"/>
                <w:sz w:val="21"/>
                <w:szCs w:val="21"/>
                <w:highlight w:val="none"/>
              </w:rPr>
              <w:t xml:space="preserve"> </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lang w:eastAsia="zh-CN"/>
              </w:rPr>
              <w:t>李女士</w:t>
            </w:r>
            <w:r>
              <w:rPr>
                <w:rFonts w:hint="eastAsia" w:ascii="宋体" w:hAnsi="宋体" w:eastAsia="宋体" w:cs="宋体"/>
                <w:sz w:val="21"/>
                <w:szCs w:val="21"/>
                <w:highlight w:val="none"/>
              </w:rPr>
              <w:t xml:space="preserve"> </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 系 电 话：</w:t>
            </w:r>
            <w:r>
              <w:rPr>
                <w:rFonts w:hint="eastAsia" w:ascii="宋体" w:hAnsi="宋体" w:eastAsia="宋体" w:cs="宋体"/>
                <w:sz w:val="21"/>
                <w:szCs w:val="21"/>
                <w:highlight w:val="none"/>
                <w:lang w:val="en-US" w:eastAsia="zh-CN"/>
              </w:rPr>
              <w:t>13243039601</w:t>
            </w:r>
            <w:r>
              <w:rPr>
                <w:rFonts w:hint="eastAsia" w:ascii="宋体" w:hAnsi="宋体" w:eastAsia="宋体" w:cs="宋体"/>
                <w:sz w:val="21"/>
                <w:szCs w:val="21"/>
                <w:highlight w:val="none"/>
              </w:rPr>
              <w:t xml:space="preserve"> </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系</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地</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址：</w:t>
            </w:r>
            <w:r>
              <w:rPr>
                <w:rFonts w:hint="eastAsia" w:ascii="宋体" w:hAnsi="宋体" w:eastAsia="宋体" w:cs="宋体"/>
                <w:sz w:val="21"/>
                <w:szCs w:val="21"/>
                <w:highlight w:val="none"/>
                <w:lang w:eastAsia="zh-CN"/>
              </w:rPr>
              <w:t>郑州市金水区农业路东</w:t>
            </w:r>
            <w:r>
              <w:rPr>
                <w:rFonts w:hint="eastAsia" w:ascii="宋体" w:hAnsi="宋体" w:eastAsia="宋体" w:cs="宋体"/>
                <w:sz w:val="21"/>
                <w:szCs w:val="21"/>
                <w:highlight w:val="none"/>
                <w:lang w:val="en-US" w:eastAsia="zh-CN"/>
              </w:rPr>
              <w:t>16号1号楼27层2702号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1.1.4</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温县</w:t>
            </w:r>
            <w:r>
              <w:rPr>
                <w:rFonts w:hint="eastAsia" w:ascii="宋体" w:hAnsi="宋体" w:cs="宋体"/>
                <w:sz w:val="21"/>
                <w:szCs w:val="21"/>
                <w:highlight w:val="none"/>
                <w:lang w:val="en-US" w:eastAsia="zh-CN"/>
              </w:rPr>
              <w:t>人行道改建道路工程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1.1.5</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温县</w:t>
            </w:r>
            <w:r>
              <w:rPr>
                <w:rFonts w:hint="eastAsia" w:ascii="宋体" w:hAnsi="宋体" w:cs="宋体"/>
                <w:color w:val="auto"/>
                <w:szCs w:val="21"/>
                <w:highlight w:val="none"/>
                <w:lang w:eastAsia="zh-CN"/>
              </w:rPr>
              <w:t>城慈胜大街、人民大街、古温大街及司马大街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县财政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招标范围：招标文件所有内容及工程量清单、施工图所包含的全部内容。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计划工期</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计划工期：</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45 </w:t>
            </w:r>
            <w:r>
              <w:rPr>
                <w:rFonts w:hint="eastAsia" w:ascii="宋体" w:hAnsi="宋体" w:eastAsia="宋体" w:cs="宋体"/>
                <w:sz w:val="21"/>
                <w:szCs w:val="21"/>
                <w:highlight w:val="none"/>
              </w:rPr>
              <w:t>日历天</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计划开工、竣工日期：以合同为准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质量要求</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投标人资质条件、能力</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val="0"/>
              <w:spacing w:line="380" w:lineRule="exact"/>
              <w:ind w:right="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b/>
                <w:color w:val="000000"/>
                <w:sz w:val="21"/>
                <w:szCs w:val="21"/>
                <w:highlight w:val="none"/>
              </w:rPr>
              <w:t>1、资质条件：</w:t>
            </w:r>
            <w:r>
              <w:rPr>
                <w:rFonts w:hint="eastAsia" w:ascii="宋体" w:hAnsi="宋体" w:eastAsia="宋体" w:cs="宋体"/>
                <w:b/>
                <w:color w:val="000000"/>
                <w:sz w:val="21"/>
                <w:szCs w:val="21"/>
                <w:highlight w:val="none"/>
                <w:lang w:val="en-US" w:eastAsia="zh-CN"/>
              </w:rPr>
              <w:t>投标人须具有独立法人资格；同时具备市政公用工程施工总承包三级</w:t>
            </w:r>
            <w:r>
              <w:rPr>
                <w:rFonts w:hint="eastAsia" w:ascii="宋体" w:hAnsi="宋体" w:cs="宋体"/>
                <w:b/>
                <w:color w:val="000000"/>
                <w:sz w:val="21"/>
                <w:szCs w:val="21"/>
                <w:highlight w:val="none"/>
                <w:lang w:val="en-US" w:eastAsia="zh-CN"/>
              </w:rPr>
              <w:t>（含）</w:t>
            </w:r>
            <w:r>
              <w:rPr>
                <w:rFonts w:hint="eastAsia" w:ascii="宋体" w:hAnsi="宋体" w:eastAsia="宋体" w:cs="宋体"/>
                <w:b/>
                <w:color w:val="000000"/>
                <w:sz w:val="21"/>
                <w:szCs w:val="21"/>
                <w:highlight w:val="none"/>
                <w:lang w:val="en-US" w:eastAsia="zh-CN"/>
              </w:rPr>
              <w:t>及以上资质；具有效的安全生产许可证，并在人员、设备、资金等方面具有相应的施工能力；</w:t>
            </w:r>
          </w:p>
          <w:p>
            <w:pPr>
              <w:widowControl w:val="0"/>
              <w:wordWrap w:val="0"/>
              <w:adjustRightInd/>
              <w:snapToGrid w:val="0"/>
              <w:spacing w:line="380" w:lineRule="exact"/>
              <w:ind w:right="0"/>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eastAsia="zh-CN"/>
              </w:rPr>
              <w:t>项目负责人</w:t>
            </w:r>
            <w:r>
              <w:rPr>
                <w:rFonts w:hint="eastAsia" w:ascii="宋体" w:hAnsi="宋体" w:eastAsia="宋体" w:cs="宋体"/>
                <w:b/>
                <w:bCs/>
                <w:sz w:val="21"/>
                <w:szCs w:val="21"/>
                <w:highlight w:val="none"/>
              </w:rPr>
              <w:t>（建造师，下同）资格</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拟派项目经理须具有市政公用工程专业注册建造师贰级</w:t>
            </w:r>
            <w:r>
              <w:rPr>
                <w:rFonts w:hint="eastAsia" w:ascii="宋体" w:hAnsi="宋体" w:cs="宋体"/>
                <w:sz w:val="21"/>
                <w:szCs w:val="21"/>
                <w:highlight w:val="none"/>
                <w:lang w:val="en-US" w:eastAsia="zh-CN"/>
              </w:rPr>
              <w:t>（含）</w:t>
            </w:r>
            <w:r>
              <w:rPr>
                <w:rFonts w:hint="eastAsia" w:ascii="宋体" w:hAnsi="宋体" w:eastAsia="宋体" w:cs="宋体"/>
                <w:sz w:val="21"/>
                <w:szCs w:val="21"/>
                <w:highlight w:val="none"/>
                <w:lang w:val="en-US" w:eastAsia="zh-CN"/>
              </w:rPr>
              <w:t>及以上资格（不含临时），具有有效期内的安全生产考核合格证书（B证）；</w:t>
            </w:r>
            <w:r>
              <w:rPr>
                <w:rFonts w:hint="eastAsia" w:ascii="宋体" w:hAnsi="宋体" w:cs="宋体"/>
                <w:color w:val="auto"/>
                <w:szCs w:val="21"/>
                <w:highlight w:val="none"/>
                <w:lang w:val="en-US" w:eastAsia="zh-CN"/>
              </w:rPr>
              <w:t>并与本单位签订劳动合同和本单位缴纳的社保，</w:t>
            </w:r>
            <w:r>
              <w:rPr>
                <w:rFonts w:hint="eastAsia" w:ascii="宋体" w:hAnsi="宋体" w:eastAsia="宋体" w:cs="宋体"/>
                <w:color w:val="auto"/>
                <w:sz w:val="21"/>
                <w:szCs w:val="21"/>
                <w:highlight w:val="none"/>
                <w:lang w:val="en-US" w:eastAsia="zh-CN"/>
              </w:rPr>
              <w:t>且未担任其他在建</w:t>
            </w:r>
            <w:r>
              <w:rPr>
                <w:rFonts w:hint="eastAsia" w:ascii="宋体" w:hAnsi="宋体" w:eastAsia="宋体" w:cs="宋体"/>
                <w:sz w:val="21"/>
                <w:szCs w:val="21"/>
                <w:highlight w:val="none"/>
                <w:lang w:val="en-US" w:eastAsia="zh-CN"/>
              </w:rPr>
              <w:t>工程项目的项目经理</w:t>
            </w:r>
            <w:r>
              <w:rPr>
                <w:rFonts w:hint="eastAsia" w:ascii="宋体" w:hAnsi="宋体" w:eastAsia="宋体" w:cs="宋体"/>
                <w:sz w:val="21"/>
                <w:szCs w:val="21"/>
                <w:highlight w:val="none"/>
              </w:rPr>
              <w:t>(投标人出具加盖企业公章和法定代表人的印章的证明，如有在建，一经查实，取消其中标资格同时投标保证金不予退还。) 注：本文件所指“在建项目”是指:项目尚未竣工或已中标未开工。如果“在建项目”项目经理有变更情况的，须在投标文件中附变更证明材料，否则视为项目经理有“在建项目”。其认定及例外按照《河南省规范项目经理和项目总监任职行为的若干规定（试行）》执行；</w:t>
            </w:r>
          </w:p>
          <w:p>
            <w:pPr>
              <w:widowControl w:val="0"/>
              <w:spacing w:line="380" w:lineRule="exact"/>
              <w:textAlignment w:val="auto"/>
              <w:rPr>
                <w:rFonts w:hint="eastAsia" w:ascii="宋体" w:hAnsi="宋体" w:eastAsia="宋体" w:cs="宋体"/>
                <w:bCs/>
                <w:sz w:val="21"/>
                <w:szCs w:val="21"/>
                <w:highlight w:val="none"/>
                <w:lang w:eastAsia="zh-CN"/>
              </w:rPr>
            </w:pPr>
            <w:r>
              <w:rPr>
                <w:rFonts w:hint="eastAsia" w:ascii="宋体" w:hAnsi="宋体" w:eastAsia="宋体" w:cs="宋体"/>
                <w:b/>
                <w:sz w:val="21"/>
                <w:szCs w:val="21"/>
                <w:highlight w:val="none"/>
              </w:rPr>
              <w:t xml:space="preserve">3、诚信要求: </w:t>
            </w:r>
            <w:r>
              <w:rPr>
                <w:rFonts w:hint="eastAsia" w:ascii="宋体" w:hAnsi="宋体" w:eastAsia="宋体" w:cs="宋体"/>
                <w:bCs/>
                <w:sz w:val="21"/>
                <w:szCs w:val="21"/>
                <w:highlight w:val="none"/>
              </w:rPr>
              <w:t>（执行《关于在招标投标活动中对失信被执行人实施联合惩戒的通知》法（2016）285号文件）：投标人在“信用中国”网站（http://www.creditchina.gov.cn/）无不良信用和《中国政府采购网》（http://www.ccgp.gov.cn/）无严重违法失信行为（投标</w:t>
            </w:r>
            <w:r>
              <w:rPr>
                <w:rFonts w:hint="eastAsia" w:ascii="宋体" w:hAnsi="宋体" w:eastAsia="宋体" w:cs="宋体"/>
                <w:bCs/>
                <w:sz w:val="21"/>
                <w:szCs w:val="21"/>
                <w:highlight w:val="none"/>
                <w:lang w:eastAsia="zh-CN"/>
              </w:rPr>
              <w:t>人</w:t>
            </w:r>
            <w:r>
              <w:rPr>
                <w:rFonts w:hint="eastAsia" w:ascii="宋体" w:hAnsi="宋体" w:eastAsia="宋体" w:cs="宋体"/>
                <w:bCs/>
                <w:sz w:val="21"/>
                <w:szCs w:val="21"/>
                <w:highlight w:val="none"/>
              </w:rPr>
              <w:t>需提供网站查询截图，加盖企业公章</w:t>
            </w:r>
            <w:r>
              <w:rPr>
                <w:rFonts w:hint="eastAsia" w:ascii="宋体" w:hAnsi="宋体" w:cs="宋体"/>
                <w:bCs/>
                <w:color w:val="auto"/>
                <w:sz w:val="21"/>
                <w:szCs w:val="21"/>
                <w:highlight w:val="none"/>
                <w:lang w:eastAsia="zh-CN"/>
              </w:rPr>
              <w:t>和法定代表人印章的证明</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w:t>
            </w:r>
          </w:p>
          <w:p>
            <w:pPr>
              <w:widowControl w:val="0"/>
              <w:spacing w:line="38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4、财务要求</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提供近三年2015年、2016年、2017年经审计的财务报告</w:t>
            </w:r>
            <w:r>
              <w:rPr>
                <w:rFonts w:hint="eastAsia" w:ascii="宋体" w:hAnsi="宋体" w:cs="宋体"/>
                <w:sz w:val="21"/>
                <w:szCs w:val="21"/>
                <w:highlight w:val="none"/>
                <w:lang w:eastAsia="zh-CN"/>
              </w:rPr>
              <w:t>，企业财务状况良好；</w:t>
            </w:r>
            <w:r>
              <w:rPr>
                <w:rFonts w:hint="eastAsia" w:ascii="宋体" w:hAnsi="宋体" w:eastAsia="宋体" w:cs="宋体"/>
                <w:sz w:val="21"/>
                <w:szCs w:val="21"/>
                <w:highlight w:val="none"/>
                <w:lang w:eastAsia="zh-CN"/>
              </w:rPr>
              <w:t>（企业成立不足三年的，从成立年份开始提供向后推算，成立不足一年的企业无需提供财务审计报告，仅提供单位财务报表即可）。</w:t>
            </w:r>
          </w:p>
          <w:p>
            <w:pPr>
              <w:widowControl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b/>
                <w:sz w:val="21"/>
                <w:szCs w:val="21"/>
                <w:highlight w:val="none"/>
              </w:rPr>
              <w:t>5、业绩要求</w:t>
            </w:r>
            <w:r>
              <w:rPr>
                <w:rFonts w:hint="eastAsia" w:ascii="宋体" w:hAnsi="宋体" w:eastAsia="宋体" w:cs="宋体"/>
                <w:sz w:val="21"/>
                <w:szCs w:val="21"/>
                <w:highlight w:val="none"/>
              </w:rPr>
              <w:t>：</w:t>
            </w:r>
            <w:r>
              <w:rPr>
                <w:rFonts w:hint="eastAsia" w:ascii="宋体" w:hAnsi="宋体" w:cs="宋体"/>
                <w:color w:val="auto"/>
                <w:sz w:val="21"/>
                <w:szCs w:val="21"/>
                <w:highlight w:val="none"/>
                <w:lang w:val="en-US" w:eastAsia="zh-CN"/>
              </w:rPr>
              <w:t>2015年1月1日以来，承担过合同价在1500万元（含以上）类似项目</w:t>
            </w:r>
            <w:r>
              <w:rPr>
                <w:rFonts w:hint="eastAsia" w:ascii="宋体" w:hAnsi="宋体" w:eastAsia="宋体" w:cs="宋体"/>
                <w:color w:val="auto"/>
                <w:sz w:val="21"/>
                <w:szCs w:val="21"/>
                <w:highlight w:val="none"/>
              </w:rPr>
              <w:t>业绩（</w:t>
            </w:r>
            <w:r>
              <w:rPr>
                <w:rFonts w:hint="eastAsia" w:ascii="宋体" w:hAnsi="宋体" w:cs="宋体"/>
                <w:color w:val="auto"/>
                <w:sz w:val="21"/>
                <w:szCs w:val="21"/>
                <w:highlight w:val="none"/>
                <w:lang w:eastAsia="zh-CN"/>
              </w:rPr>
              <w:t>开标时</w:t>
            </w:r>
            <w:r>
              <w:rPr>
                <w:rFonts w:hint="eastAsia" w:ascii="宋体" w:hAnsi="宋体" w:eastAsia="宋体" w:cs="宋体"/>
                <w:color w:val="auto"/>
                <w:sz w:val="21"/>
                <w:szCs w:val="21"/>
                <w:highlight w:val="none"/>
              </w:rPr>
              <w:t>须出具该项目的合同协议书原件</w:t>
            </w:r>
            <w:r>
              <w:rPr>
                <w:rFonts w:hint="eastAsia" w:ascii="宋体" w:hAnsi="宋体" w:cs="宋体"/>
                <w:color w:val="auto"/>
                <w:sz w:val="21"/>
                <w:szCs w:val="21"/>
                <w:highlight w:val="none"/>
                <w:lang w:eastAsia="zh-CN"/>
              </w:rPr>
              <w:t>，以签订合同日期为准</w:t>
            </w:r>
            <w:r>
              <w:rPr>
                <w:rFonts w:hint="eastAsia" w:ascii="宋体" w:hAnsi="宋体" w:eastAsia="宋体" w:cs="宋体"/>
                <w:color w:val="auto"/>
                <w:sz w:val="21"/>
                <w:szCs w:val="21"/>
                <w:highlight w:val="none"/>
              </w:rPr>
              <w:t>）。</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6、信誉要求</w:t>
            </w:r>
            <w:r>
              <w:rPr>
                <w:rFonts w:hint="eastAsia" w:ascii="宋体" w:hAnsi="宋体" w:eastAsia="宋体" w:cs="宋体"/>
                <w:b/>
                <w:color w:val="auto"/>
                <w:sz w:val="21"/>
                <w:szCs w:val="21"/>
                <w:highlight w:val="none"/>
                <w:lang w:eastAsia="zh-CN"/>
              </w:rPr>
              <w:t>：</w:t>
            </w:r>
            <w:r>
              <w:rPr>
                <w:rFonts w:hint="eastAsia" w:ascii="宋体" w:hAnsi="宋体" w:eastAsia="宋体" w:cs="宋体"/>
                <w:sz w:val="21"/>
                <w:szCs w:val="21"/>
                <w:highlight w:val="none"/>
              </w:rPr>
              <w:t>自</w:t>
            </w:r>
            <w:r>
              <w:rPr>
                <w:rFonts w:hint="eastAsia" w:ascii="宋体" w:hAnsi="宋体" w:eastAsia="宋体" w:cs="宋体"/>
                <w:sz w:val="21"/>
                <w:szCs w:val="21"/>
                <w:highlight w:val="none"/>
                <w:lang w:val="en-US" w:eastAsia="zh-CN"/>
              </w:rPr>
              <w:t>2015年1月1日</w:t>
            </w:r>
            <w:r>
              <w:rPr>
                <w:rFonts w:hint="eastAsia" w:ascii="宋体" w:hAnsi="宋体" w:eastAsia="宋体" w:cs="宋体"/>
                <w:sz w:val="21"/>
                <w:szCs w:val="21"/>
                <w:highlight w:val="none"/>
              </w:rPr>
              <w:t>以来主要针对企业以往履约情况不少于一个（业主证明）；</w:t>
            </w:r>
          </w:p>
          <w:p>
            <w:pPr>
              <w:pStyle w:val="2"/>
              <w:widowControl w:val="0"/>
              <w:spacing w:line="380" w:lineRule="exact"/>
              <w:textAlignment w:val="auto"/>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bCs w:val="0"/>
                <w:kern w:val="0"/>
                <w:sz w:val="21"/>
                <w:szCs w:val="21"/>
                <w:highlight w:val="none"/>
                <w:lang w:val="en-US" w:eastAsia="zh-CN" w:bidi="ar-SA"/>
              </w:rPr>
              <w:t>7、无行贿犯罪记录承诺书：</w:t>
            </w:r>
            <w:r>
              <w:rPr>
                <w:rFonts w:hint="eastAsia" w:ascii="宋体" w:hAnsi="宋体" w:eastAsia="宋体" w:cs="宋体"/>
                <w:b w:val="0"/>
                <w:bCs/>
                <w:kern w:val="0"/>
                <w:sz w:val="21"/>
                <w:szCs w:val="21"/>
                <w:highlight w:val="none"/>
                <w:lang w:val="en-US" w:eastAsia="zh-CN" w:bidi="ar-SA"/>
              </w:rPr>
              <w:t>投标人必须提供无行贿犯罪记录承诺书，(出具由“中国裁判文书网”网站查询近三年来法人、法定代表人、法定代表人委托人、项目经理无行贿犯罪记录网页截图加盖企业公章证明)，若有行贿犯罪记录则取消其投标资格；</w:t>
            </w:r>
          </w:p>
          <w:p>
            <w:pPr>
              <w:widowControl w:val="0"/>
              <w:spacing w:line="380" w:lineRule="exact"/>
              <w:textAlignment w:val="auto"/>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w:t>其他要求：</w:t>
            </w:r>
            <w:r>
              <w:rPr>
                <w:rFonts w:hint="eastAsia" w:ascii="宋体" w:hAnsi="宋体" w:eastAsia="宋体" w:cs="宋体"/>
                <w:b/>
                <w:color w:val="000000"/>
                <w:sz w:val="21"/>
                <w:szCs w:val="21"/>
                <w:highlight w:val="none"/>
              </w:rPr>
              <w:t>（以下证件均为原件于开标时交到工作人员处，否则视为自动放弃投标，不再接收其投标文件）。</w:t>
            </w:r>
          </w:p>
          <w:p>
            <w:pPr>
              <w:widowControl w:val="0"/>
              <w:spacing w:line="38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1、法人持法定代表人身份证明及身份证复印件（复印件须加盖公章）或授权委托人持法人授权委托书及本人身份证（复印件须加盖公章）。</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lang w:val="en-US" w:eastAsia="zh-CN"/>
              </w:rPr>
              <w:t>2</w:t>
            </w:r>
            <w:r>
              <w:rPr>
                <w:rFonts w:hint="eastAsia" w:ascii="宋体" w:hAnsi="宋体" w:eastAsia="宋体" w:cs="宋体"/>
                <w:b/>
                <w:color w:val="000000"/>
                <w:sz w:val="21"/>
                <w:szCs w:val="21"/>
                <w:highlight w:val="none"/>
              </w:rPr>
              <w:t>、出具项目经理、五大员的劳动关系证明。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pStyle w:val="12"/>
              <w:widowControl w:val="0"/>
              <w:topLinePunct/>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不组织，自行踏勘。</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□组织，踏勘时间：</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踏勘集中地点：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pStyle w:val="12"/>
              <w:widowControl w:val="0"/>
              <w:topLinePunct/>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不召开</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□召开，召开时间：</w:t>
            </w:r>
          </w:p>
          <w:p>
            <w:pPr>
              <w:pStyle w:val="12"/>
              <w:widowControl w:val="0"/>
              <w:topLinePunct/>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召开地点：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投标人提出问题的截止时间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递交投标文件截止时间10天前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招标人书面澄清的时间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自收到异议之日起3日内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pStyle w:val="12"/>
              <w:widowControl w:val="0"/>
              <w:topLinePunct/>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不允许</w:t>
            </w:r>
          </w:p>
          <w:p>
            <w:pPr>
              <w:pStyle w:val="12"/>
              <w:widowControl w:val="0"/>
              <w:topLinePunct/>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构成招标文件的其他材料</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招标控制价以及招标人在招标期间发出的有编号的补遗书和其它有效正式函件。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3"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投标人要求澄清招标文件的截止时间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同投标人提出问题的截止时间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 xml:space="preserve"> 2018</w:t>
            </w:r>
            <w:r>
              <w:rPr>
                <w:rFonts w:hint="eastAsia" w:ascii="宋体" w:hAnsi="宋体" w:eastAsia="宋体" w:cs="宋体"/>
                <w:b/>
                <w:bCs/>
                <w:i w:val="0"/>
                <w:iCs w:val="0"/>
                <w:color w:val="auto"/>
                <w:sz w:val="21"/>
                <w:szCs w:val="21"/>
                <w:highlight w:val="none"/>
              </w:rPr>
              <w:t>年</w:t>
            </w:r>
            <w:r>
              <w:rPr>
                <w:rFonts w:hint="eastAsia" w:ascii="宋体" w:hAnsi="宋体" w:eastAsia="宋体" w:cs="宋体"/>
                <w:b/>
                <w:bCs/>
                <w:i w:val="0"/>
                <w:iCs w:val="0"/>
                <w:color w:val="auto"/>
                <w:sz w:val="21"/>
                <w:szCs w:val="21"/>
                <w:highlight w:val="none"/>
                <w:u w:val="single"/>
                <w:lang w:val="en-US" w:eastAsia="zh-CN"/>
              </w:rPr>
              <w:t xml:space="preserve"> </w:t>
            </w:r>
            <w:r>
              <w:rPr>
                <w:rFonts w:hint="eastAsia" w:ascii="宋体" w:hAnsi="宋体" w:cs="宋体"/>
                <w:b/>
                <w:bCs/>
                <w:i w:val="0"/>
                <w:iCs w:val="0"/>
                <w:color w:val="auto"/>
                <w:sz w:val="21"/>
                <w:szCs w:val="21"/>
                <w:highlight w:val="none"/>
                <w:u w:val="single"/>
                <w:lang w:val="en-US" w:eastAsia="zh-CN"/>
              </w:rPr>
              <w:t xml:space="preserve">   </w:t>
            </w:r>
            <w:r>
              <w:rPr>
                <w:rFonts w:hint="eastAsia" w:ascii="宋体" w:hAnsi="宋体" w:eastAsia="宋体" w:cs="宋体"/>
                <w:b/>
                <w:bCs/>
                <w:i w:val="0"/>
                <w:iCs w:val="0"/>
                <w:color w:val="auto"/>
                <w:sz w:val="21"/>
                <w:szCs w:val="21"/>
                <w:highlight w:val="none"/>
                <w:u w:val="single"/>
                <w:lang w:val="en-US" w:eastAsia="zh-CN"/>
              </w:rPr>
              <w:t xml:space="preserve"> </w:t>
            </w:r>
            <w:r>
              <w:rPr>
                <w:rFonts w:hint="eastAsia" w:ascii="宋体" w:hAnsi="宋体" w:eastAsia="宋体" w:cs="宋体"/>
                <w:b/>
                <w:bCs/>
                <w:i w:val="0"/>
                <w:iCs w:val="0"/>
                <w:color w:val="auto"/>
                <w:sz w:val="21"/>
                <w:szCs w:val="21"/>
                <w:highlight w:val="none"/>
              </w:rPr>
              <w:t>月</w:t>
            </w:r>
            <w:r>
              <w:rPr>
                <w:rFonts w:hint="eastAsia" w:ascii="宋体" w:hAnsi="宋体" w:eastAsia="宋体" w:cs="宋体"/>
                <w:b/>
                <w:bCs/>
                <w:i w:val="0"/>
                <w:iCs w:val="0"/>
                <w:color w:val="auto"/>
                <w:sz w:val="21"/>
                <w:szCs w:val="21"/>
                <w:highlight w:val="none"/>
                <w:u w:val="single"/>
                <w:lang w:val="en-US" w:eastAsia="zh-CN"/>
              </w:rPr>
              <w:t xml:space="preserve"> </w:t>
            </w:r>
            <w:r>
              <w:rPr>
                <w:rFonts w:hint="eastAsia" w:ascii="宋体" w:hAnsi="宋体" w:cs="宋体"/>
                <w:b/>
                <w:bCs/>
                <w:i w:val="0"/>
                <w:iCs w:val="0"/>
                <w:color w:val="auto"/>
                <w:sz w:val="21"/>
                <w:szCs w:val="21"/>
                <w:highlight w:val="none"/>
                <w:u w:val="single"/>
                <w:lang w:val="en-US" w:eastAsia="zh-CN"/>
              </w:rPr>
              <w:t xml:space="preserve">   </w:t>
            </w:r>
            <w:r>
              <w:rPr>
                <w:rFonts w:hint="eastAsia" w:ascii="宋体" w:hAnsi="宋体" w:eastAsia="宋体" w:cs="宋体"/>
                <w:b/>
                <w:bCs/>
                <w:i w:val="0"/>
                <w:iCs w:val="0"/>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00 </w:t>
            </w:r>
            <w:r>
              <w:rPr>
                <w:rFonts w:hint="eastAsia" w:ascii="宋体" w:hAnsi="宋体" w:eastAsia="宋体" w:cs="宋体"/>
                <w:b/>
                <w:bCs/>
                <w:color w:val="auto"/>
                <w:sz w:val="21"/>
                <w:szCs w:val="21"/>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投标人确认收到招标文件澄清的时间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同招标人书面澄清的时间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投标人确认收到招标文件修改的时间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同招标人书面澄清的时间，投标截止时间15日前，不足15日的，招标人应当顺延提交投标文件的截止时间。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构成投标文件的其他材料</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按招标文件要求。</w:t>
            </w:r>
          </w:p>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b/>
                <w:color w:val="000000"/>
                <w:sz w:val="21"/>
                <w:szCs w:val="21"/>
                <w:highlight w:val="none"/>
              </w:rPr>
              <w:t>资格审查资料所需证件均为复印件，开标时提供相应原件并列明清单，供评委评审。（资质证书为加盖公章的复印件，</w:t>
            </w:r>
            <w:r>
              <w:rPr>
                <w:rFonts w:hint="eastAsia" w:ascii="宋体" w:hAnsi="宋体" w:eastAsia="宋体" w:cs="宋体"/>
                <w:b/>
                <w:sz w:val="21"/>
                <w:szCs w:val="21"/>
                <w:highlight w:val="none"/>
              </w:rPr>
              <w:t>可通过“全国建筑市场监管与诚信信息发布平台”或“河南省建筑市场监管信息系统暨一体化工作平台”查阅企业相关信息）。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60</w:t>
            </w:r>
            <w:r>
              <w:rPr>
                <w:rFonts w:hint="eastAsia" w:ascii="宋体" w:hAnsi="宋体" w:eastAsia="宋体" w:cs="宋体"/>
                <w:sz w:val="21"/>
                <w:szCs w:val="21"/>
                <w:highlight w:val="none"/>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2"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8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投标保证金的形式：企业账户转帐。</w:t>
            </w:r>
          </w:p>
          <w:p>
            <w:pPr>
              <w:pStyle w:val="2"/>
              <w:rPr>
                <w:rFonts w:hint="eastAsia"/>
                <w:color w:val="auto"/>
              </w:rPr>
            </w:pPr>
            <w:r>
              <w:rPr>
                <w:rFonts w:hint="eastAsia" w:ascii="宋体" w:hAnsi="宋体" w:eastAsia="宋体" w:cs="宋体"/>
                <w:color w:val="auto"/>
                <w:sz w:val="21"/>
                <w:szCs w:val="21"/>
                <w:highlight w:val="none"/>
              </w:rPr>
              <w:t>投标保证金的金额：</w:t>
            </w:r>
            <w:r>
              <w:rPr>
                <w:rFonts w:hint="eastAsia" w:ascii="宋体" w:hAnsi="宋体" w:eastAsia="宋体" w:cs="宋体"/>
                <w:b/>
                <w:bCs/>
                <w:color w:val="auto"/>
                <w:sz w:val="21"/>
                <w:szCs w:val="21"/>
                <w:highlight w:val="none"/>
                <w:u w:val="single"/>
                <w:lang w:val="en-US" w:eastAsia="zh-CN"/>
              </w:rPr>
              <w:t>人民币贰</w:t>
            </w:r>
            <w:r>
              <w:rPr>
                <w:rFonts w:hint="eastAsia" w:ascii="宋体" w:hAnsi="宋体" w:cs="宋体"/>
                <w:b/>
                <w:bCs/>
                <w:color w:val="auto"/>
                <w:sz w:val="21"/>
                <w:szCs w:val="21"/>
                <w:highlight w:val="none"/>
                <w:u w:val="single"/>
                <w:lang w:val="en-US" w:eastAsia="zh-CN"/>
              </w:rPr>
              <w:t>拾贰万</w:t>
            </w:r>
            <w:r>
              <w:rPr>
                <w:rFonts w:hint="eastAsia" w:ascii="宋体" w:hAnsi="宋体" w:eastAsia="宋体" w:cs="宋体"/>
                <w:b/>
                <w:bCs/>
                <w:color w:val="auto"/>
                <w:sz w:val="21"/>
                <w:szCs w:val="21"/>
                <w:highlight w:val="none"/>
                <w:u w:val="single"/>
                <w:lang w:val="en-US" w:eastAsia="zh-CN"/>
              </w:rPr>
              <w:t>元整（2</w:t>
            </w:r>
            <w:r>
              <w:rPr>
                <w:rFonts w:hint="eastAsia" w:ascii="宋体" w:hAnsi="宋体" w:cs="宋体"/>
                <w:b/>
                <w:bCs/>
                <w:color w:val="auto"/>
                <w:sz w:val="21"/>
                <w:szCs w:val="21"/>
                <w:highlight w:val="none"/>
                <w:u w:val="single"/>
                <w:lang w:val="en-US" w:eastAsia="zh-CN"/>
              </w:rPr>
              <w:t>200</w:t>
            </w:r>
            <w:r>
              <w:rPr>
                <w:rFonts w:hint="eastAsia" w:ascii="宋体" w:hAnsi="宋体" w:eastAsia="宋体" w:cs="宋体"/>
                <w:b/>
                <w:bCs/>
                <w:color w:val="auto"/>
                <w:sz w:val="21"/>
                <w:szCs w:val="21"/>
                <w:highlight w:val="none"/>
                <w:u w:val="single"/>
                <w:lang w:val="en-US" w:eastAsia="zh-CN"/>
              </w:rPr>
              <w:t>00.00元）</w:t>
            </w:r>
            <w:r>
              <w:rPr>
                <w:rFonts w:hint="eastAsia" w:ascii="宋体" w:hAnsi="宋体" w:eastAsia="宋体" w:cs="宋体"/>
                <w:b/>
                <w:bCs/>
                <w:color w:val="auto"/>
                <w:sz w:val="21"/>
                <w:szCs w:val="21"/>
                <w:highlight w:val="none"/>
                <w:u w:val="none"/>
                <w:lang w:val="en-US" w:eastAsia="zh-CN"/>
              </w:rPr>
              <w:t xml:space="preserve"> </w:t>
            </w:r>
          </w:p>
          <w:p>
            <w:pPr>
              <w:widowControl w:val="0"/>
              <w:spacing w:line="48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  户：中国邮政储蓄银行有限责任公司温县温泉路支行</w:t>
            </w:r>
          </w:p>
          <w:p>
            <w:pPr>
              <w:widowControl w:val="0"/>
              <w:spacing w:line="48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开户单位：温县财政国库支付中心公共资源交易专户  </w:t>
            </w:r>
          </w:p>
          <w:p>
            <w:pPr>
              <w:widowControl w:val="0"/>
              <w:spacing w:line="48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账  号：100435110440010001</w:t>
            </w:r>
          </w:p>
          <w:p>
            <w:pPr>
              <w:widowControl w:val="0"/>
              <w:spacing w:line="38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递交时间：投标人必须于</w:t>
            </w:r>
            <w:r>
              <w:rPr>
                <w:rFonts w:hint="eastAsia" w:ascii="宋体" w:hAnsi="宋体" w:eastAsia="宋体" w:cs="宋体"/>
                <w:b/>
                <w:bCs/>
                <w:color w:val="auto"/>
                <w:sz w:val="21"/>
                <w:szCs w:val="21"/>
                <w:highlight w:val="none"/>
                <w:u w:val="single"/>
              </w:rPr>
              <w:t>2018</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日16时前</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highlight w:val="none"/>
              </w:rPr>
              <w:t>交至指定账户，以实际到账时间为准（注意1、附言请写清项目名称、项目编号2、请选择适当汇划方式，注意到账时间）。</w:t>
            </w:r>
          </w:p>
          <w:p>
            <w:pPr>
              <w:widowControl w:val="0"/>
              <w:spacing w:line="38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未按本规定和要求提交投标保证金的，按无效投标处理。</w:t>
            </w:r>
          </w:p>
          <w:p>
            <w:pPr>
              <w:widowControl w:val="0"/>
              <w:spacing w:line="3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如提交投标保证金的投标人少于三家的，招标人将依法重新组织招标。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2" w:hRule="exac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近三年201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年、201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年、201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（新成立企业不足3年的按已有年份计算）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7" w:hRule="exac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近年完成的类似项目的年份要求</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rPr>
              <w:t>年，指</w:t>
            </w:r>
            <w:r>
              <w:rPr>
                <w:rFonts w:hint="eastAsia" w:ascii="宋体" w:hAnsi="宋体" w:eastAsia="宋体" w:cs="宋体"/>
                <w:color w:val="000000"/>
                <w:sz w:val="21"/>
                <w:szCs w:val="21"/>
                <w:highlight w:val="none"/>
                <w:u w:val="single"/>
              </w:rPr>
              <w:t xml:space="preserve"> 201</w:t>
            </w:r>
            <w:r>
              <w:rPr>
                <w:rFonts w:hint="eastAsia" w:ascii="宋体" w:hAnsi="宋体" w:eastAsia="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日起至今。</w:t>
            </w:r>
            <w:r>
              <w:rPr>
                <w:rFonts w:hint="eastAsia" w:ascii="宋体" w:hAnsi="宋体" w:eastAsia="宋体" w:cs="宋体"/>
                <w:color w:val="000000"/>
                <w:sz w:val="21"/>
                <w:szCs w:val="21"/>
                <w:highlight w:val="none"/>
                <w:u w:val="single"/>
              </w:rPr>
              <w:t>（新成立企业不足3年的按已有年份计算）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签字为法定代表人或法定代表人委托人签字，盖章为法人公章。签字不能用签字章代替。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5" w:hRule="exac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3.6.4</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正本壹份，副本陆份，电子U盘一份（投标人应保证电子文档内容完全可读且与投标人打印产生的投标文件正本内容一致）。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3" w:hRule="exac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3.6.5</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投标文件的正本与副本应采用左侧胶粘方式装订，不得采用活页夹等可随时拆换的方式装订。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4.1.2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封套上应载明的信息</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招标人地址：                     正本或副本/电子文档</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招标人名称：</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投标文件</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时</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分前不得开启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递交投标文件地点</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温县公共资源交易中心开标厅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是否退还投标文件</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开标时间：同投标截止时间</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开标地点：同投标文件递交地点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开标程序</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（1）开标时投标单位法定代表人或委托人持本人身份证到开标现场，</w:t>
            </w:r>
            <w:r>
              <w:rPr>
                <w:rFonts w:hint="eastAsia" w:ascii="宋体" w:hAnsi="宋体" w:eastAsia="宋体" w:cs="宋体"/>
                <w:b/>
                <w:sz w:val="21"/>
                <w:szCs w:val="21"/>
                <w:highlight w:val="none"/>
              </w:rPr>
              <w:t>并携带1.4.1项中其他要求的相关证件，</w:t>
            </w:r>
            <w:r>
              <w:rPr>
                <w:rFonts w:hint="eastAsia" w:ascii="宋体" w:hAnsi="宋体" w:eastAsia="宋体" w:cs="宋体"/>
                <w:color w:val="000000"/>
                <w:sz w:val="21"/>
                <w:szCs w:val="21"/>
                <w:highlight w:val="none"/>
              </w:rPr>
              <w:t>经招标代理机构查验后，方可签到登记，接收投标文件；未提供以上原件的视为自动放弃投标，代理机构不再接收投标文件。</w:t>
            </w:r>
          </w:p>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（4）密封情况检查：招标人委托公证机关检查并公证，公布查验结果。</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（5）开标顺序：</w:t>
            </w:r>
            <w:r>
              <w:rPr>
                <w:rFonts w:hint="eastAsia" w:ascii="宋体" w:hAnsi="宋体" w:eastAsia="宋体" w:cs="宋体"/>
                <w:sz w:val="21"/>
                <w:szCs w:val="21"/>
                <w:highlight w:val="none"/>
              </w:rPr>
              <w:t>按其递交投标文件签到的逆顺序。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9"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评标委员会的组建</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评标委员会构成：由招标人代表</w:t>
            </w:r>
            <w:r>
              <w:rPr>
                <w:rFonts w:hint="eastAsia" w:ascii="宋体" w:hAnsi="宋体" w:eastAsia="宋体" w:cs="宋体"/>
                <w:color w:val="auto"/>
                <w:sz w:val="21"/>
                <w:szCs w:val="21"/>
                <w:highlight w:val="none"/>
                <w:lang w:val="en-US" w:eastAsia="zh-CN"/>
              </w:rPr>
              <w:t>1人</w:t>
            </w:r>
            <w:r>
              <w:rPr>
                <w:rFonts w:hint="eastAsia" w:ascii="宋体" w:hAnsi="宋体" w:eastAsia="宋体" w:cs="宋体"/>
                <w:color w:val="auto"/>
                <w:sz w:val="21"/>
                <w:szCs w:val="21"/>
                <w:highlight w:val="none"/>
              </w:rPr>
              <w:t>以及有关技术、经济等方面的专家</w:t>
            </w:r>
            <w:r>
              <w:rPr>
                <w:rFonts w:hint="eastAsia" w:ascii="宋体" w:hAnsi="宋体" w:eastAsia="宋体" w:cs="宋体"/>
                <w:color w:val="auto"/>
                <w:sz w:val="21"/>
                <w:szCs w:val="21"/>
                <w:highlight w:val="none"/>
                <w:lang w:val="en-US" w:eastAsia="zh-CN"/>
              </w:rPr>
              <w:t>4人</w:t>
            </w:r>
            <w:r>
              <w:rPr>
                <w:rFonts w:hint="eastAsia" w:ascii="宋体" w:hAnsi="宋体" w:eastAsia="宋体" w:cs="宋体"/>
                <w:color w:val="auto"/>
                <w:sz w:val="21"/>
                <w:szCs w:val="21"/>
                <w:highlight w:val="none"/>
              </w:rPr>
              <w:t>组成</w:t>
            </w:r>
            <w:r>
              <w:rPr>
                <w:rFonts w:hint="eastAsia" w:ascii="宋体" w:hAnsi="宋体" w:eastAsia="宋体" w:cs="宋体"/>
                <w:color w:val="auto"/>
                <w:sz w:val="21"/>
                <w:szCs w:val="21"/>
                <w:highlight w:val="none"/>
                <w:lang w:eastAsia="zh-CN"/>
              </w:rPr>
              <w:t>。</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评标专家确定方式：</w:t>
            </w:r>
            <w:r>
              <w:rPr>
                <w:rFonts w:hint="eastAsia" w:ascii="宋体" w:hAnsi="宋体" w:eastAsia="宋体" w:cs="宋体"/>
                <w:color w:val="auto"/>
                <w:sz w:val="21"/>
                <w:szCs w:val="21"/>
                <w:highlight w:val="none"/>
                <w:u w:val="single"/>
              </w:rPr>
              <w:t>技术、经济等专家应由招标人在开标前从有关评标专家库中随机抽取确定</w:t>
            </w:r>
            <w:r>
              <w:rPr>
                <w:rFonts w:hint="eastAsia" w:ascii="宋体" w:hAnsi="宋体" w:eastAsia="宋体" w:cs="宋体"/>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2"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是否授权评标委员会确定中标人</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rPr>
            </w:pPr>
            <w:r>
              <w:rPr>
                <w:rFonts w:hint="eastAsia"/>
              </w:rPr>
              <w:t>否，推荐的中标候选人数：</w:t>
            </w:r>
            <w:r>
              <w:rPr>
                <w:rFonts w:hint="eastAsia" w:ascii="宋体" w:hAnsi="宋体" w:eastAsia="宋体" w:cs="宋体"/>
              </w:rPr>
              <w:t xml:space="preserve"> 1-3人 </w:t>
            </w:r>
          </w:p>
          <w:p>
            <w:pPr>
              <w:widowControl w:val="0"/>
              <w:spacing w:line="380" w:lineRule="exact"/>
              <w:textAlignment w:val="auto"/>
              <w:rPr>
                <w:rFonts w:hint="eastAsia"/>
              </w:rPr>
            </w:pPr>
            <w:r>
              <w:rPr>
                <w:rFonts w:hint="eastAsia"/>
              </w:rPr>
              <w:t>招标人应当确定排名第一的中标候选人为中标人。排名第一的中标候选人放弃中标、因不可抗拒力不能履行合同，不按照招标文件要求提交履约保证金，或者查实存在影响中标结果的违法行为、经行政主管部门依法认定并取消中标资格等情形的，招标人原则上应重新招标；特殊情况下，确需顺延中标候选人的，招标人写出书面申请，由其主管副县长召集相关单位集体研究同意后，可以相应顺延中标候选人。</w:t>
            </w:r>
          </w:p>
          <w:p>
            <w:pPr>
              <w:widowControl w:val="0"/>
              <w:spacing w:line="380" w:lineRule="exact"/>
              <w:textAlignment w:val="auto"/>
              <w:rPr>
                <w:rFonts w:hint="eastAsia" w:ascii="宋体" w:hAnsi="宋体" w:eastAsia="宋体" w:cs="宋体"/>
                <w:sz w:val="21"/>
                <w:szCs w:val="21"/>
                <w:highlight w:val="none"/>
              </w:rPr>
            </w:pPr>
            <w:r>
              <w:rPr>
                <w:rFonts w:hint="eastAsia"/>
              </w:rPr>
              <w:t>上述情形中除因不可抗力不能履行合同外，有其他情形的，该中标候选人的投标保证金不予退还，取消其1年内在温县的投标资格，并在温县公共资源交易中心网站进行通报。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9" w:hRule="atLeast"/>
        </w:trPr>
        <w:tc>
          <w:tcPr>
            <w:tcW w:w="1008" w:type="dxa"/>
            <w:tcBorders>
              <w:top w:val="single" w:color="auto" w:sz="4" w:space="0"/>
              <w:left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7.2</w:t>
            </w:r>
          </w:p>
        </w:tc>
        <w:tc>
          <w:tcPr>
            <w:tcW w:w="2833" w:type="dxa"/>
            <w:gridSpan w:val="2"/>
            <w:tcBorders>
              <w:top w:val="single" w:color="auto" w:sz="4" w:space="0"/>
              <w:left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中标候选人公示媒介</w:t>
            </w:r>
          </w:p>
        </w:tc>
        <w:tc>
          <w:tcPr>
            <w:tcW w:w="5817" w:type="dxa"/>
            <w:gridSpan w:val="2"/>
            <w:tcBorders>
              <w:top w:val="single" w:color="auto" w:sz="4" w:space="0"/>
              <w:left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《中国招标投标公共服务平台》、《中国采购与招标网》、《河南省政府采购网》</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《温县公共资源交易中心网》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3"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7.4.1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履约担保</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投标人若中标，须缴纳该项目中标价</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%的履约保证金。中标人接到中标通知书后7日内交至招标人指定账户。</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履约保证金退还时间：工程</w:t>
            </w:r>
            <w:r>
              <w:rPr>
                <w:rFonts w:hint="eastAsia" w:ascii="宋体" w:hAnsi="宋体" w:eastAsia="宋体" w:cs="宋体"/>
                <w:sz w:val="21"/>
                <w:szCs w:val="21"/>
                <w:highlight w:val="none"/>
                <w:lang w:eastAsia="zh-CN"/>
              </w:rPr>
              <w:t>全部</w:t>
            </w:r>
            <w:r>
              <w:rPr>
                <w:rFonts w:hint="eastAsia" w:ascii="宋体" w:hAnsi="宋体" w:eastAsia="宋体" w:cs="宋体"/>
                <w:sz w:val="21"/>
                <w:szCs w:val="21"/>
                <w:highlight w:val="none"/>
              </w:rPr>
              <w:t>完工后</w:t>
            </w:r>
            <w:r>
              <w:rPr>
                <w:rFonts w:hint="eastAsia" w:ascii="宋体" w:hAnsi="宋体" w:eastAsia="宋体" w:cs="宋体"/>
                <w:sz w:val="21"/>
                <w:szCs w:val="21"/>
                <w:highlight w:val="none"/>
                <w:lang w:eastAsia="zh-CN"/>
              </w:rPr>
              <w:t>，足额</w:t>
            </w:r>
            <w:r>
              <w:rPr>
                <w:rFonts w:hint="eastAsia" w:ascii="宋体" w:hAnsi="宋体" w:eastAsia="宋体" w:cs="宋体"/>
                <w:sz w:val="21"/>
                <w:szCs w:val="21"/>
                <w:highlight w:val="none"/>
              </w:rPr>
              <w:t>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9</w:t>
            </w:r>
          </w:p>
        </w:tc>
        <w:tc>
          <w:tcPr>
            <w:tcW w:w="8650"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需要补充的其他内容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color w:val="000000"/>
                <w:sz w:val="21"/>
                <w:szCs w:val="21"/>
                <w:highlight w:val="none"/>
              </w:rPr>
            </w:pPr>
          </w:p>
        </w:tc>
        <w:tc>
          <w:tcPr>
            <w:tcW w:w="287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招标控制价</w:t>
            </w:r>
          </w:p>
        </w:tc>
        <w:tc>
          <w:tcPr>
            <w:tcW w:w="576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left"/>
              <w:textAlignment w:val="auto"/>
              <w:rPr>
                <w:rFonts w:hint="eastAsia" w:ascii="宋体" w:hAnsi="宋体" w:eastAsia="宋体" w:cs="宋体"/>
                <w:b/>
                <w:bCs/>
                <w:sz w:val="21"/>
                <w:szCs w:val="21"/>
                <w:highlight w:val="none"/>
                <w:u w:val="single"/>
              </w:rPr>
            </w:pPr>
            <w:r>
              <w:rPr>
                <w:rFonts w:hint="eastAsia" w:ascii="宋体" w:hAnsi="宋体" w:eastAsia="宋体" w:cs="宋体"/>
                <w:b/>
                <w:color w:val="000000"/>
                <w:sz w:val="21"/>
                <w:szCs w:val="21"/>
                <w:highlight w:val="none"/>
              </w:rPr>
              <w:t>本项目招标控制价：</w:t>
            </w:r>
            <w:r>
              <w:rPr>
                <w:rFonts w:hint="eastAsia" w:ascii="宋体" w:hAnsi="宋体" w:cs="宋体"/>
                <w:b/>
                <w:color w:val="000000"/>
                <w:sz w:val="21"/>
                <w:szCs w:val="21"/>
                <w:highlight w:val="none"/>
                <w:u w:val="single"/>
                <w:lang w:val="en-US" w:eastAsia="zh-CN"/>
              </w:rPr>
              <w:t>1149.9</w:t>
            </w:r>
            <w:r>
              <w:rPr>
                <w:rFonts w:hint="eastAsia" w:ascii="宋体" w:hAnsi="宋体" w:eastAsia="宋体" w:cs="宋体"/>
                <w:b/>
                <w:color w:val="000000"/>
                <w:sz w:val="21"/>
                <w:szCs w:val="21"/>
                <w:highlight w:val="none"/>
                <w:u w:val="singl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left="210" w:hanging="210" w:hangingChars="1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9.2投标人代表出席开标会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按照本须知第5.1款的规定，投标人的法定代表人或其委托代理人应当按时参加开标会，投标人的法定代表人或其委托代理人不按时参加开标的，视同该投标人承认开标记录，不得事后对开标记录提出任何异议。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9.3中标公示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确定中标人后在《中国招标投标公共服务平台》、《中国采购与招标网》、《河南省政府采购网》、《温县公共资源交易中心网》上进行公示，</w:t>
            </w:r>
            <w:r>
              <w:rPr>
                <w:rFonts w:hint="eastAsia" w:ascii="宋体" w:hAnsi="宋体" w:eastAsia="宋体" w:cs="宋体"/>
                <w:color w:val="000000"/>
                <w:sz w:val="21"/>
                <w:szCs w:val="21"/>
                <w:highlight w:val="none"/>
              </w:rPr>
              <w:t>公示期不少于3</w:t>
            </w:r>
            <w:r>
              <w:rPr>
                <w:rFonts w:hint="eastAsia" w:ascii="宋体" w:hAnsi="宋体" w:eastAsia="宋体" w:cs="宋体"/>
                <w:sz w:val="21"/>
                <w:szCs w:val="21"/>
                <w:highlight w:val="none"/>
              </w:rPr>
              <w:t>日</w:t>
            </w:r>
            <w:r>
              <w:rPr>
                <w:rFonts w:hint="eastAsia" w:ascii="宋体" w:hAnsi="宋体" w:eastAsia="宋体" w:cs="宋体"/>
                <w:color w:val="000000"/>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left="210" w:hanging="210" w:hangingChars="1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9.4知识产权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9.5重新招标和不再招标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9"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有下列情形之一的，招标人将重新招标：</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(l)投标截止时间止，投标人少于3 个的；</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(2)经评标委员会评审后否决所有投标的。</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有下列情形的，招标人将不再招标：</w:t>
            </w:r>
          </w:p>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重新招标后投标人仍少于3 个或者所有投标被否决的，属于必须审批或核准的工程建设项目，经原审批或核准部门批准后不再进行招标。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left="210" w:hanging="210" w:hangingChars="1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9.6同义词语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9"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left="210" w:hanging="210" w:hangingChars="1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9.7监  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7"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left="105" w:leftChars="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本项目的招标投标活动及其相关当事人应当接受有管辖权的建设工程招标投标行政监督部门依法实施的监督。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left="210" w:hanging="210" w:hangingChars="1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9.8解释权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9.9</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招标公告中所要求资格的原件和第三章评标办法中所需证件的原件，须在评标过程中全部向评标委员会提供、查验。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9.10</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标后，建设单位和中标施工企业应在中标公示期结束后七个工作日内到温县住房和城乡建设局建筑市场管理科办理农民工工资保证金缴纳手续，足额将农民工工资保证金交至温县农民工工资保证金专用账户。缴纳标准：建设单位按工程总造价的2%；中标的施工企业按工程总造价的2% 。开户行：焦作中旅银行温县支行；账号：5002122900013（温县财政国库支付中心）。</w:t>
            </w:r>
          </w:p>
          <w:p>
            <w:pPr>
              <w:widowControl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工程竣工验收合格后，经公示无拖欠农民工工资现象，到温县住房和城乡建设局建筑市场管理科返还农民工工资保证金（无息）。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8"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9.11</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在确定中标单位后，建设单位和中标单位应在签订《项目建设合同书》的同时，由双方单位法定代表人或委托项目管理人（即项目法人或项目经理）签订《廉政建设责任书》。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3"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9.1</w:t>
            </w:r>
            <w:r>
              <w:rPr>
                <w:rFonts w:hint="eastAsia" w:ascii="宋体" w:hAnsi="宋体" w:eastAsia="宋体" w:cs="宋体"/>
                <w:sz w:val="21"/>
                <w:szCs w:val="21"/>
                <w:highlight w:val="none"/>
                <w:lang w:val="en-US" w:eastAsia="zh-CN"/>
              </w:rPr>
              <w:t>2</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不拖欠农民工工资承诺：</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1、截止竞标之日止，以前所承建工程的农民工工资支付情况，是否存在拖欠或克扣农民工工资的行为的承诺；</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2、中标后能够及时按规定足额缴纳农民工工资保障金的承诺；</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3、一旦其承包的建筑工程项目中出现拖欠农民工工资情况且限期未支付的，可由温县住房和城乡建设局从农民工工资保障金中先予划支，并在两个月内补缴到位的承诺。</w:t>
            </w:r>
          </w:p>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rPr>
              <w:t>注：投标人提交的投标文件不具备以上三项内容的，在资格审查时对其实行“一票否决”。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3"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9.1</w:t>
            </w:r>
            <w:r>
              <w:rPr>
                <w:rFonts w:hint="eastAsia" w:ascii="宋体" w:hAnsi="宋体" w:eastAsia="宋体" w:cs="宋体"/>
                <w:sz w:val="21"/>
                <w:szCs w:val="21"/>
                <w:highlight w:val="none"/>
                <w:lang w:val="en-US" w:eastAsia="zh-CN"/>
              </w:rPr>
              <w:t>3</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于中标结果提出异议、投诉的事项，经招标人或行政监督部门查证属实的，按相关法律法规和招标文件规定，取消被异议人或被投诉人的中标资格。同时由行政监督部门对被取消中标资格的企业记录不良行为，限制一定期限内在温县从事招投标活动，并在温县公共资源交易中心网站予以公示。对于故意捏造事实、伪造证明材料的，或者以非法手段取得证明材料等进行恶意异议、投诉的企业，由招标人、行政监督部门驳回异议和投诉，同时由行政监督部门对其记录不良行为，限制一定期限内在温县从事招投标活动，并在温县公共资源交易中心网站予以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4"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9.1</w:t>
            </w:r>
            <w:r>
              <w:rPr>
                <w:rFonts w:hint="eastAsia" w:ascii="宋体" w:hAnsi="宋体" w:eastAsia="宋体" w:cs="宋体"/>
                <w:sz w:val="21"/>
                <w:szCs w:val="21"/>
                <w:highlight w:val="none"/>
                <w:lang w:val="en-US" w:eastAsia="zh-CN"/>
              </w:rPr>
              <w:t>4</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在评标阶段，招标人或采购代理机构将通过“信用中国”网站、“中国裁判文书网”或各级信用信息共享平台查询相关投标人是否被列入失信被执行人、是否有行贿犯罪记录。”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4"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9.15</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其它未尽事宜，按国家有关法律、法规执行。</w:t>
            </w:r>
          </w:p>
        </w:tc>
      </w:tr>
    </w:tbl>
    <w:p>
      <w:pPr>
        <w:pStyle w:val="2"/>
        <w:rPr>
          <w:rFonts w:ascii="宋体" w:hAnsi="宋体" w:cs="宋体"/>
          <w:highlight w:val="none"/>
        </w:rPr>
      </w:pPr>
      <w:bookmarkStart w:id="36" w:name="_Toc24095"/>
      <w:bookmarkStart w:id="37" w:name="_Toc152042305"/>
      <w:bookmarkStart w:id="38" w:name="_Toc152045529"/>
      <w:bookmarkStart w:id="39" w:name="_Toc247085689"/>
      <w:bookmarkStart w:id="40" w:name="_Toc179632546"/>
      <w:bookmarkStart w:id="41" w:name="_Toc246996175"/>
      <w:bookmarkStart w:id="42" w:name="_Toc17489"/>
      <w:bookmarkStart w:id="43" w:name="_Toc144974497"/>
      <w:bookmarkStart w:id="44" w:name="_Toc15178"/>
      <w:bookmarkStart w:id="45" w:name="_Toc246996918"/>
      <w:bookmarkStart w:id="46" w:name="_Toc7097"/>
      <w:bookmarkStart w:id="47" w:name="_Toc32266"/>
      <w:bookmarkStart w:id="48" w:name="_Toc8680"/>
    </w:p>
    <w:p>
      <w:pPr>
        <w:pStyle w:val="2"/>
        <w:rPr>
          <w:rFonts w:ascii="宋体" w:hAnsi="宋体" w:cs="宋体"/>
          <w:highlight w:val="none"/>
        </w:rPr>
      </w:pPr>
    </w:p>
    <w:p>
      <w:pPr>
        <w:pStyle w:val="4"/>
        <w:spacing w:line="360" w:lineRule="exact"/>
        <w:rPr>
          <w:rFonts w:ascii="宋体" w:hAnsi="宋体" w:eastAsia="宋体" w:cs="宋体"/>
          <w:highlight w:val="none"/>
        </w:rPr>
      </w:pPr>
      <w:bookmarkStart w:id="49" w:name="_Toc23729"/>
      <w:r>
        <w:rPr>
          <w:rFonts w:hint="eastAsia" w:ascii="宋体" w:hAnsi="宋体" w:eastAsia="宋体" w:cs="宋体"/>
          <w:highlight w:val="none"/>
        </w:rPr>
        <w:t>1. 总则</w:t>
      </w:r>
      <w:bookmarkEnd w:id="36"/>
      <w:bookmarkEnd w:id="37"/>
      <w:bookmarkEnd w:id="38"/>
      <w:bookmarkEnd w:id="39"/>
      <w:bookmarkEnd w:id="40"/>
      <w:bookmarkEnd w:id="41"/>
      <w:bookmarkEnd w:id="42"/>
      <w:bookmarkEnd w:id="43"/>
      <w:bookmarkEnd w:id="44"/>
      <w:bookmarkEnd w:id="45"/>
      <w:bookmarkEnd w:id="46"/>
      <w:bookmarkEnd w:id="47"/>
      <w:bookmarkEnd w:id="48"/>
      <w:bookmarkEnd w:id="49"/>
    </w:p>
    <w:p>
      <w:pPr>
        <w:keepNext/>
        <w:keepLines/>
        <w:spacing w:line="360" w:lineRule="exact"/>
        <w:jc w:val="left"/>
        <w:rPr>
          <w:rFonts w:ascii="宋体" w:hAnsi="宋体" w:cs="宋体"/>
          <w:b/>
          <w:bCs/>
          <w:kern w:val="21"/>
          <w:sz w:val="28"/>
          <w:szCs w:val="36"/>
          <w:highlight w:val="none"/>
        </w:rPr>
      </w:pPr>
      <w:bookmarkStart w:id="50" w:name="_Toc144974498"/>
      <w:bookmarkStart w:id="51" w:name="_Toc246996919"/>
      <w:bookmarkStart w:id="52" w:name="_Toc246996176"/>
      <w:bookmarkStart w:id="53" w:name="_Toc247085690"/>
      <w:bookmarkStart w:id="54" w:name="_Toc152045530"/>
      <w:bookmarkStart w:id="55" w:name="_Toc179632547"/>
      <w:bookmarkStart w:id="56" w:name="_Toc152042306"/>
      <w:r>
        <w:rPr>
          <w:rFonts w:hint="eastAsia" w:ascii="宋体" w:hAnsi="宋体" w:cs="宋体"/>
          <w:b/>
          <w:bCs/>
          <w:kern w:val="21"/>
          <w:sz w:val="28"/>
          <w:szCs w:val="36"/>
          <w:highlight w:val="none"/>
        </w:rPr>
        <w:t>1.1 项目概况</w:t>
      </w:r>
      <w:bookmarkEnd w:id="50"/>
      <w:bookmarkEnd w:id="51"/>
      <w:bookmarkEnd w:id="52"/>
      <w:bookmarkEnd w:id="53"/>
      <w:bookmarkEnd w:id="54"/>
      <w:bookmarkEnd w:id="55"/>
      <w:bookmarkEnd w:id="56"/>
    </w:p>
    <w:p>
      <w:pPr>
        <w:spacing w:line="400" w:lineRule="exact"/>
        <w:ind w:firstLine="420" w:firstLineChars="200"/>
        <w:rPr>
          <w:rFonts w:ascii="宋体" w:hAnsi="宋体" w:cs="宋体"/>
          <w:highlight w:val="none"/>
        </w:rPr>
      </w:pPr>
      <w:r>
        <w:rPr>
          <w:rFonts w:hint="eastAsia" w:ascii="宋体" w:hAnsi="宋体" w:cs="宋体"/>
          <w:highlight w:val="none"/>
        </w:rPr>
        <w:t>1.1.1根据《中华人民共和国招标投标法》等有关法律、法规和规章的规定，本招标项目已具备招标条件，现对本项目施工进行招标。</w:t>
      </w:r>
    </w:p>
    <w:p>
      <w:pPr>
        <w:spacing w:line="400" w:lineRule="exact"/>
        <w:ind w:firstLine="420" w:firstLineChars="200"/>
        <w:rPr>
          <w:rFonts w:ascii="宋体" w:hAnsi="宋体" w:cs="宋体"/>
          <w:highlight w:val="none"/>
        </w:rPr>
      </w:pPr>
      <w:r>
        <w:rPr>
          <w:rFonts w:hint="eastAsia" w:ascii="宋体" w:hAnsi="宋体" w:cs="宋体"/>
          <w:highlight w:val="none"/>
        </w:rPr>
        <w:t>1.1.2 本招标项目招标人：见投标人须知前附表。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1.1.3 本招标项目招标代理机构：见投标人须知前附表。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1.1.4 本招标项目名称：见投标人须知前附表。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1.1.5 本招标项目建设地点：见投标人须知前附表。</w:t>
      </w:r>
    </w:p>
    <w:p>
      <w:pPr>
        <w:keepNext/>
        <w:keepLines/>
        <w:spacing w:line="360" w:lineRule="exact"/>
        <w:rPr>
          <w:rFonts w:ascii="宋体" w:hAnsi="宋体" w:cs="宋体"/>
          <w:b/>
          <w:bCs/>
          <w:sz w:val="28"/>
          <w:szCs w:val="36"/>
          <w:highlight w:val="none"/>
        </w:rPr>
      </w:pPr>
      <w:bookmarkStart w:id="57" w:name="_Toc246996177"/>
      <w:bookmarkStart w:id="58" w:name="_Toc179632548"/>
      <w:bookmarkStart w:id="59" w:name="_Toc152042307"/>
      <w:bookmarkStart w:id="60" w:name="_Toc246996920"/>
      <w:bookmarkStart w:id="61" w:name="_Toc144974499"/>
      <w:bookmarkStart w:id="62" w:name="_Toc247085691"/>
      <w:bookmarkStart w:id="63" w:name="_Toc152045531"/>
      <w:r>
        <w:rPr>
          <w:rFonts w:hint="eastAsia" w:ascii="宋体" w:hAnsi="宋体" w:cs="宋体"/>
          <w:b/>
          <w:bCs/>
          <w:sz w:val="28"/>
          <w:szCs w:val="36"/>
          <w:highlight w:val="none"/>
        </w:rPr>
        <w:t>1.2 资金来源和落实情况</w:t>
      </w:r>
      <w:bookmarkEnd w:id="57"/>
      <w:bookmarkEnd w:id="58"/>
      <w:bookmarkEnd w:id="59"/>
      <w:bookmarkEnd w:id="60"/>
      <w:bookmarkEnd w:id="61"/>
      <w:bookmarkEnd w:id="62"/>
      <w:bookmarkEnd w:id="63"/>
    </w:p>
    <w:p>
      <w:pPr>
        <w:spacing w:line="400" w:lineRule="exact"/>
        <w:ind w:firstLine="420" w:firstLineChars="200"/>
        <w:rPr>
          <w:rFonts w:ascii="宋体" w:hAnsi="宋体" w:cs="宋体"/>
          <w:highlight w:val="none"/>
        </w:rPr>
      </w:pPr>
      <w:r>
        <w:rPr>
          <w:rFonts w:hint="eastAsia" w:ascii="宋体" w:hAnsi="宋体" w:cs="宋体"/>
          <w:highlight w:val="none"/>
        </w:rPr>
        <w:t>1.2.1 本招标项目的资金来源及出资比例：见投标人须知前附表。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1.2.2 本招标项目的资金落实情况：见投标人须知前附表。</w:t>
      </w:r>
    </w:p>
    <w:p>
      <w:pPr>
        <w:keepNext/>
        <w:keepLines/>
        <w:spacing w:line="360" w:lineRule="exact"/>
        <w:rPr>
          <w:rFonts w:ascii="宋体" w:hAnsi="宋体" w:cs="宋体"/>
          <w:b/>
          <w:bCs/>
          <w:sz w:val="28"/>
          <w:szCs w:val="36"/>
          <w:highlight w:val="none"/>
        </w:rPr>
      </w:pPr>
      <w:bookmarkStart w:id="64" w:name="_Toc144974500"/>
      <w:bookmarkStart w:id="65" w:name="_Toc152042308"/>
      <w:bookmarkStart w:id="66" w:name="_Toc179632549"/>
      <w:bookmarkStart w:id="67" w:name="_Toc246996921"/>
      <w:bookmarkStart w:id="68" w:name="_Toc246996178"/>
      <w:bookmarkStart w:id="69" w:name="_Toc247085692"/>
      <w:bookmarkStart w:id="70" w:name="_Toc152045532"/>
      <w:r>
        <w:rPr>
          <w:rFonts w:hint="eastAsia" w:ascii="宋体" w:hAnsi="宋体" w:cs="宋体"/>
          <w:b/>
          <w:bCs/>
          <w:sz w:val="28"/>
          <w:szCs w:val="36"/>
          <w:highlight w:val="none"/>
        </w:rPr>
        <w:t>1.3 招标范围、计划工期、质量要求</w:t>
      </w:r>
      <w:bookmarkEnd w:id="64"/>
      <w:bookmarkEnd w:id="65"/>
      <w:bookmarkEnd w:id="66"/>
      <w:bookmarkEnd w:id="67"/>
      <w:bookmarkEnd w:id="68"/>
      <w:bookmarkEnd w:id="69"/>
      <w:bookmarkEnd w:id="70"/>
    </w:p>
    <w:p>
      <w:pPr>
        <w:spacing w:line="400" w:lineRule="exact"/>
        <w:ind w:firstLine="420" w:firstLineChars="200"/>
        <w:rPr>
          <w:rFonts w:ascii="宋体" w:hAnsi="宋体" w:cs="宋体"/>
          <w:highlight w:val="none"/>
        </w:rPr>
      </w:pPr>
      <w:r>
        <w:rPr>
          <w:rFonts w:hint="eastAsia" w:ascii="宋体" w:hAnsi="宋体" w:cs="宋体"/>
          <w:highlight w:val="none"/>
        </w:rPr>
        <w:t>1.3.1 本次招标范围：见投标人须知前附表。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1.3.2 本招标项目的计划工期：见投标人须知前附表。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1.3.3 本招标项目的质量要求：见投标人须知前附表。</w:t>
      </w:r>
    </w:p>
    <w:p>
      <w:pPr>
        <w:keepNext/>
        <w:keepLines/>
        <w:spacing w:line="360" w:lineRule="exact"/>
        <w:rPr>
          <w:rFonts w:ascii="宋体" w:hAnsi="宋体" w:cs="宋体"/>
          <w:b/>
          <w:bCs/>
          <w:sz w:val="28"/>
          <w:szCs w:val="36"/>
          <w:highlight w:val="none"/>
        </w:rPr>
      </w:pPr>
      <w:bookmarkStart w:id="71" w:name="_Toc179632551"/>
      <w:bookmarkStart w:id="72" w:name="_Toc246996179"/>
      <w:bookmarkStart w:id="73" w:name="_Toc152045534"/>
      <w:bookmarkStart w:id="74" w:name="_Toc247085693"/>
      <w:bookmarkStart w:id="75" w:name="_Toc246996922"/>
      <w:bookmarkStart w:id="76" w:name="_Toc152042310"/>
      <w:bookmarkStart w:id="77" w:name="_Toc144974502"/>
      <w:r>
        <w:rPr>
          <w:rFonts w:hint="eastAsia" w:ascii="宋体" w:hAnsi="宋体" w:cs="宋体"/>
          <w:b/>
          <w:bCs/>
          <w:sz w:val="28"/>
          <w:szCs w:val="36"/>
          <w:highlight w:val="none"/>
        </w:rPr>
        <w:t>1.4 投标人资格要求</w:t>
      </w:r>
      <w:bookmarkEnd w:id="71"/>
      <w:bookmarkEnd w:id="72"/>
      <w:bookmarkEnd w:id="73"/>
      <w:bookmarkEnd w:id="74"/>
      <w:bookmarkEnd w:id="75"/>
      <w:bookmarkEnd w:id="76"/>
      <w:bookmarkEnd w:id="77"/>
    </w:p>
    <w:p>
      <w:pPr>
        <w:spacing w:line="400" w:lineRule="exact"/>
        <w:ind w:firstLine="359" w:firstLineChars="171"/>
        <w:rPr>
          <w:rFonts w:ascii="宋体" w:hAnsi="宋体" w:cs="宋体"/>
          <w:highlight w:val="none"/>
        </w:rPr>
      </w:pPr>
      <w:r>
        <w:rPr>
          <w:rFonts w:hint="eastAsia" w:ascii="宋体" w:hAnsi="宋体" w:cs="宋体"/>
          <w:highlight w:val="none"/>
        </w:rPr>
        <w:t>1.4.1 投标人应具备承担本项目施工的资质条件、能力和信誉。</w:t>
      </w:r>
    </w:p>
    <w:p>
      <w:pPr>
        <w:spacing w:line="400" w:lineRule="exact"/>
        <w:ind w:firstLine="359" w:firstLineChars="171"/>
        <w:rPr>
          <w:rFonts w:ascii="宋体" w:hAnsi="宋体" w:cs="宋体"/>
          <w:highlight w:val="none"/>
        </w:rPr>
      </w:pPr>
      <w:r>
        <w:rPr>
          <w:rFonts w:hint="eastAsia" w:ascii="宋体" w:hAnsi="宋体" w:cs="宋体"/>
          <w:highlight w:val="none"/>
        </w:rPr>
        <w:t>（1）资质条件：见投标人须知前附表；</w:t>
      </w:r>
    </w:p>
    <w:p>
      <w:pPr>
        <w:spacing w:line="400" w:lineRule="exact"/>
        <w:ind w:firstLine="359" w:firstLineChars="171"/>
        <w:rPr>
          <w:rFonts w:ascii="宋体" w:hAnsi="宋体" w:cs="宋体"/>
          <w:highlight w:val="none"/>
        </w:rPr>
      </w:pPr>
      <w:r>
        <w:rPr>
          <w:rFonts w:hint="eastAsia" w:ascii="宋体" w:hAnsi="宋体" w:cs="宋体"/>
          <w:highlight w:val="none"/>
        </w:rPr>
        <w:t>（2）项目经理资格：见投标人须知前附表；</w:t>
      </w:r>
    </w:p>
    <w:p>
      <w:pPr>
        <w:spacing w:line="400" w:lineRule="exact"/>
        <w:ind w:firstLine="359" w:firstLineChars="171"/>
        <w:rPr>
          <w:rFonts w:ascii="宋体" w:hAnsi="宋体" w:cs="宋体"/>
          <w:highlight w:val="none"/>
        </w:rPr>
      </w:pPr>
      <w:r>
        <w:rPr>
          <w:rFonts w:hint="eastAsia" w:ascii="宋体" w:hAnsi="宋体" w:cs="宋体"/>
          <w:highlight w:val="none"/>
        </w:rPr>
        <w:t>（3）诚信要求：见投标人须知前附表；</w:t>
      </w:r>
    </w:p>
    <w:p>
      <w:pPr>
        <w:spacing w:line="400" w:lineRule="exact"/>
        <w:ind w:firstLine="359" w:firstLineChars="171"/>
        <w:rPr>
          <w:rFonts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财务</w:t>
      </w:r>
      <w:r>
        <w:rPr>
          <w:rFonts w:hint="eastAsia" w:ascii="宋体" w:hAnsi="宋体" w:cs="宋体"/>
          <w:highlight w:val="none"/>
        </w:rPr>
        <w:t>要求：见投标人须知前附表；</w:t>
      </w:r>
    </w:p>
    <w:p>
      <w:pPr>
        <w:spacing w:line="400" w:lineRule="exact"/>
        <w:ind w:firstLine="359" w:firstLineChars="171"/>
        <w:rPr>
          <w:rFonts w:ascii="宋体" w:hAnsi="宋体" w:cs="宋体"/>
          <w:highlight w:val="none"/>
        </w:rPr>
      </w:pPr>
      <w:r>
        <w:rPr>
          <w:rFonts w:hint="eastAsia" w:ascii="宋体" w:hAnsi="宋体" w:cs="宋体"/>
          <w:highlight w:val="none"/>
        </w:rPr>
        <w:t>（5）</w:t>
      </w:r>
      <w:r>
        <w:rPr>
          <w:rFonts w:hint="eastAsia" w:ascii="宋体" w:hAnsi="宋体" w:cs="宋体"/>
          <w:color w:val="auto"/>
          <w:highlight w:val="none"/>
          <w:lang w:eastAsia="zh-CN"/>
        </w:rPr>
        <w:t>业绩</w:t>
      </w:r>
      <w:r>
        <w:rPr>
          <w:rFonts w:hint="eastAsia" w:ascii="宋体" w:hAnsi="宋体" w:cs="宋体"/>
          <w:highlight w:val="none"/>
        </w:rPr>
        <w:t>要求：见投标人须知前附表；</w:t>
      </w:r>
    </w:p>
    <w:p>
      <w:pPr>
        <w:spacing w:line="400" w:lineRule="exact"/>
        <w:ind w:firstLine="359" w:firstLineChars="171"/>
        <w:rPr>
          <w:rFonts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信誉</w:t>
      </w:r>
      <w:r>
        <w:rPr>
          <w:rFonts w:hint="eastAsia" w:ascii="宋体" w:hAnsi="宋体" w:cs="宋体"/>
          <w:highlight w:val="none"/>
        </w:rPr>
        <w:t>要求：见投标人须知前附表；</w:t>
      </w:r>
    </w:p>
    <w:p>
      <w:pPr>
        <w:spacing w:line="400" w:lineRule="exact"/>
        <w:ind w:firstLine="359" w:firstLineChars="171"/>
        <w:rPr>
          <w:rFonts w:ascii="宋体" w:hAnsi="宋体" w:cs="宋体"/>
          <w:highlight w:val="none"/>
        </w:rPr>
      </w:pPr>
      <w:r>
        <w:rPr>
          <w:rFonts w:hint="eastAsia" w:ascii="宋体" w:hAnsi="宋体" w:cs="宋体"/>
          <w:highlight w:val="none"/>
        </w:rPr>
        <w:t>（7）其他要求：见投标人须知前附表。</w:t>
      </w:r>
    </w:p>
    <w:p>
      <w:pPr>
        <w:spacing w:line="400" w:lineRule="exact"/>
        <w:ind w:firstLine="359" w:firstLineChars="171"/>
        <w:rPr>
          <w:rFonts w:ascii="宋体" w:hAnsi="宋体" w:cs="宋体"/>
          <w:highlight w:val="none"/>
        </w:rPr>
      </w:pPr>
      <w:r>
        <w:rPr>
          <w:rFonts w:hint="eastAsia" w:ascii="宋体" w:hAnsi="宋体" w:cs="宋体"/>
          <w:highlight w:val="none"/>
        </w:rPr>
        <w:t>1.4.2 投标人不得存在下列情形之一：</w:t>
      </w:r>
    </w:p>
    <w:p>
      <w:pPr>
        <w:spacing w:line="400" w:lineRule="exact"/>
        <w:ind w:firstLine="359" w:firstLineChars="171"/>
        <w:rPr>
          <w:rFonts w:ascii="宋体" w:hAnsi="宋体" w:cs="宋体"/>
          <w:highlight w:val="none"/>
        </w:rPr>
      </w:pPr>
      <w:r>
        <w:rPr>
          <w:rFonts w:hint="eastAsia" w:ascii="宋体" w:hAnsi="宋体" w:cs="宋体"/>
          <w:highlight w:val="none"/>
        </w:rPr>
        <w:t>（1）为招标人不具有独立法人资格的附属机构（单位）；</w:t>
      </w:r>
    </w:p>
    <w:p>
      <w:pPr>
        <w:spacing w:line="400" w:lineRule="exact"/>
        <w:ind w:firstLine="359" w:firstLineChars="171"/>
        <w:rPr>
          <w:rFonts w:ascii="宋体" w:hAnsi="宋体" w:cs="宋体"/>
          <w:highlight w:val="none"/>
        </w:rPr>
      </w:pPr>
      <w:r>
        <w:rPr>
          <w:rFonts w:hint="eastAsia" w:ascii="宋体" w:hAnsi="宋体" w:cs="宋体"/>
          <w:highlight w:val="none"/>
        </w:rPr>
        <w:t xml:space="preserve">（2）为本招标项目前期准备提供设计或咨询服务的； </w:t>
      </w:r>
    </w:p>
    <w:p>
      <w:pPr>
        <w:spacing w:line="400" w:lineRule="exact"/>
        <w:ind w:firstLine="359" w:firstLineChars="171"/>
        <w:rPr>
          <w:rFonts w:ascii="宋体" w:hAnsi="宋体" w:cs="宋体"/>
          <w:highlight w:val="none"/>
        </w:rPr>
      </w:pPr>
      <w:r>
        <w:rPr>
          <w:rFonts w:hint="eastAsia" w:ascii="宋体" w:hAnsi="宋体" w:cs="宋体"/>
          <w:highlight w:val="none"/>
        </w:rPr>
        <w:t>（3）为本招标项目的监理人；</w:t>
      </w:r>
    </w:p>
    <w:p>
      <w:pPr>
        <w:spacing w:line="400" w:lineRule="exact"/>
        <w:ind w:firstLine="359" w:firstLineChars="171"/>
        <w:rPr>
          <w:rFonts w:ascii="宋体" w:hAnsi="宋体" w:cs="宋体"/>
          <w:highlight w:val="none"/>
        </w:rPr>
      </w:pPr>
      <w:r>
        <w:rPr>
          <w:rFonts w:hint="eastAsia" w:ascii="宋体" w:hAnsi="宋体" w:cs="宋体"/>
          <w:highlight w:val="none"/>
        </w:rPr>
        <w:t xml:space="preserve">（4）为本招标项目的代建人； </w:t>
      </w:r>
    </w:p>
    <w:p>
      <w:pPr>
        <w:spacing w:line="400" w:lineRule="exact"/>
        <w:ind w:firstLine="359" w:firstLineChars="171"/>
        <w:rPr>
          <w:rFonts w:ascii="宋体" w:hAnsi="宋体" w:cs="宋体"/>
          <w:highlight w:val="none"/>
        </w:rPr>
      </w:pPr>
      <w:r>
        <w:rPr>
          <w:rFonts w:hint="eastAsia" w:ascii="宋体" w:hAnsi="宋体" w:cs="宋体"/>
          <w:highlight w:val="none"/>
        </w:rPr>
        <w:t xml:space="preserve">（5）为本招标项目提供招标代理服务的； </w:t>
      </w:r>
    </w:p>
    <w:p>
      <w:pPr>
        <w:spacing w:line="400" w:lineRule="exact"/>
        <w:ind w:firstLine="359" w:firstLineChars="171"/>
        <w:rPr>
          <w:rFonts w:ascii="宋体" w:hAnsi="宋体" w:cs="宋体"/>
          <w:highlight w:val="none"/>
        </w:rPr>
      </w:pPr>
      <w:r>
        <w:rPr>
          <w:rFonts w:hint="eastAsia" w:ascii="宋体" w:hAnsi="宋体" w:cs="宋体"/>
          <w:highlight w:val="none"/>
        </w:rPr>
        <w:t>（6）与本招标项目的监理人或代建人或招标代理机构同为一个法定代表人的；</w:t>
      </w:r>
    </w:p>
    <w:p>
      <w:pPr>
        <w:spacing w:line="400" w:lineRule="exact"/>
        <w:ind w:firstLine="359" w:firstLineChars="171"/>
        <w:rPr>
          <w:rFonts w:ascii="宋体" w:hAnsi="宋体" w:cs="宋体"/>
          <w:highlight w:val="none"/>
        </w:rPr>
      </w:pPr>
      <w:r>
        <w:rPr>
          <w:rFonts w:hint="eastAsia" w:ascii="宋体" w:hAnsi="宋体" w:cs="宋体"/>
          <w:highlight w:val="none"/>
        </w:rPr>
        <w:t>（7）与本招标项目的监理人或代建人或招标代理机构相互控股或参股的；</w:t>
      </w:r>
    </w:p>
    <w:p>
      <w:pPr>
        <w:spacing w:line="400" w:lineRule="exact"/>
        <w:ind w:firstLine="359" w:firstLineChars="171"/>
        <w:rPr>
          <w:rFonts w:ascii="宋体" w:hAnsi="宋体" w:cs="宋体"/>
          <w:highlight w:val="none"/>
        </w:rPr>
      </w:pPr>
      <w:r>
        <w:rPr>
          <w:rFonts w:hint="eastAsia" w:ascii="宋体" w:hAnsi="宋体" w:cs="宋体"/>
          <w:highlight w:val="none"/>
        </w:rPr>
        <w:t>（8）与本招标项目的监理人或代建人或招标代理机构相互任职或工作的；</w:t>
      </w:r>
    </w:p>
    <w:p>
      <w:pPr>
        <w:spacing w:line="400" w:lineRule="exact"/>
        <w:ind w:firstLine="359" w:firstLineChars="171"/>
        <w:rPr>
          <w:rFonts w:ascii="宋体" w:hAnsi="宋体" w:cs="宋体"/>
          <w:highlight w:val="none"/>
        </w:rPr>
      </w:pPr>
      <w:r>
        <w:rPr>
          <w:rFonts w:hint="eastAsia" w:ascii="宋体" w:hAnsi="宋体" w:cs="宋体"/>
          <w:highlight w:val="none"/>
        </w:rPr>
        <w:t xml:space="preserve">（9）被责令停业的； </w:t>
      </w:r>
    </w:p>
    <w:p>
      <w:pPr>
        <w:spacing w:line="400" w:lineRule="exact"/>
        <w:ind w:firstLine="359" w:firstLineChars="171"/>
        <w:rPr>
          <w:rFonts w:ascii="宋体" w:hAnsi="宋体" w:cs="宋体"/>
          <w:highlight w:val="none"/>
        </w:rPr>
      </w:pPr>
      <w:r>
        <w:rPr>
          <w:rFonts w:hint="eastAsia" w:ascii="宋体" w:hAnsi="宋体" w:cs="宋体"/>
          <w:highlight w:val="none"/>
        </w:rPr>
        <w:t xml:space="preserve">（10）被暂停或取消投标资格的； </w:t>
      </w:r>
    </w:p>
    <w:p>
      <w:pPr>
        <w:spacing w:line="400" w:lineRule="exact"/>
        <w:ind w:firstLine="359" w:firstLineChars="171"/>
        <w:rPr>
          <w:rFonts w:ascii="宋体" w:hAnsi="宋体" w:cs="宋体"/>
          <w:highlight w:val="none"/>
        </w:rPr>
      </w:pPr>
      <w:r>
        <w:rPr>
          <w:rFonts w:hint="eastAsia" w:ascii="宋体" w:hAnsi="宋体" w:cs="宋体"/>
          <w:highlight w:val="none"/>
        </w:rPr>
        <w:t>（11）财产被接管或冻结的；</w:t>
      </w:r>
    </w:p>
    <w:p>
      <w:pPr>
        <w:spacing w:line="400" w:lineRule="exact"/>
        <w:ind w:firstLine="359" w:firstLineChars="171"/>
        <w:rPr>
          <w:rFonts w:ascii="宋体" w:hAnsi="宋体" w:cs="宋体"/>
          <w:highlight w:val="none"/>
        </w:rPr>
      </w:pPr>
      <w:r>
        <w:rPr>
          <w:rFonts w:hint="eastAsia" w:ascii="宋体" w:hAnsi="宋体" w:cs="宋体"/>
          <w:highlight w:val="none"/>
        </w:rPr>
        <w:t>（12）在最近三年内有骗取中标或严重违约或重大工程质量问题的。</w:t>
      </w:r>
    </w:p>
    <w:p>
      <w:pPr>
        <w:spacing w:line="400" w:lineRule="exact"/>
        <w:ind w:firstLine="420" w:firstLineChars="200"/>
        <w:rPr>
          <w:rFonts w:ascii="宋体" w:hAnsi="宋体" w:cs="宋体"/>
          <w:highlight w:val="none"/>
        </w:rPr>
      </w:pPr>
      <w:r>
        <w:rPr>
          <w:rFonts w:hint="eastAsia" w:ascii="宋体" w:hAnsi="宋体" w:cs="宋体"/>
          <w:highlight w:val="none"/>
        </w:rPr>
        <w:t>1.4.3 单位负责人为同一人或者存在控股、管理关系的不同单位，不得同时参加本招标项目投标。</w:t>
      </w:r>
    </w:p>
    <w:p>
      <w:pPr>
        <w:keepNext/>
        <w:keepLines/>
        <w:spacing w:line="360" w:lineRule="exact"/>
        <w:rPr>
          <w:rFonts w:ascii="宋体" w:hAnsi="宋体" w:cs="宋体"/>
          <w:b/>
          <w:bCs/>
          <w:sz w:val="28"/>
          <w:szCs w:val="36"/>
          <w:highlight w:val="none"/>
        </w:rPr>
      </w:pPr>
      <w:bookmarkStart w:id="78" w:name="_Toc179632552"/>
      <w:bookmarkStart w:id="79" w:name="_Toc246996180"/>
      <w:bookmarkStart w:id="80" w:name="_Toc152042311"/>
      <w:bookmarkStart w:id="81" w:name="_Toc247085694"/>
      <w:bookmarkStart w:id="82" w:name="_Toc152045535"/>
      <w:bookmarkStart w:id="83" w:name="_Toc144974503"/>
      <w:bookmarkStart w:id="84" w:name="_Toc246996923"/>
      <w:r>
        <w:rPr>
          <w:rFonts w:hint="eastAsia" w:ascii="宋体" w:hAnsi="宋体" w:cs="宋体"/>
          <w:b/>
          <w:bCs/>
          <w:sz w:val="28"/>
          <w:szCs w:val="36"/>
          <w:highlight w:val="none"/>
        </w:rPr>
        <w:t>1.5 费用承担</w:t>
      </w:r>
      <w:bookmarkEnd w:id="78"/>
      <w:bookmarkEnd w:id="79"/>
      <w:bookmarkEnd w:id="80"/>
      <w:bookmarkEnd w:id="81"/>
      <w:bookmarkEnd w:id="82"/>
      <w:bookmarkEnd w:id="83"/>
      <w:bookmarkEnd w:id="84"/>
    </w:p>
    <w:p>
      <w:pPr>
        <w:spacing w:line="400" w:lineRule="exact"/>
        <w:ind w:firstLine="420" w:firstLineChars="200"/>
        <w:rPr>
          <w:rFonts w:ascii="宋体" w:hAnsi="宋体" w:cs="宋体"/>
          <w:highlight w:val="none"/>
        </w:rPr>
      </w:pPr>
      <w:r>
        <w:rPr>
          <w:rFonts w:hint="eastAsia" w:ascii="宋体" w:hAnsi="宋体" w:cs="宋体"/>
          <w:highlight w:val="none"/>
        </w:rPr>
        <w:t>投标人准备和参加投标活动发生的费用自理。</w:t>
      </w:r>
    </w:p>
    <w:p>
      <w:pPr>
        <w:keepNext/>
        <w:keepLines/>
        <w:spacing w:line="360" w:lineRule="exact"/>
        <w:rPr>
          <w:rFonts w:ascii="宋体" w:hAnsi="宋体" w:cs="宋体"/>
          <w:b/>
          <w:bCs/>
          <w:sz w:val="28"/>
          <w:szCs w:val="36"/>
          <w:highlight w:val="none"/>
        </w:rPr>
      </w:pPr>
      <w:bookmarkStart w:id="85" w:name="_Toc152045536"/>
      <w:bookmarkStart w:id="86" w:name="_Toc247085695"/>
      <w:bookmarkStart w:id="87" w:name="_Toc246996181"/>
      <w:bookmarkStart w:id="88" w:name="_Toc152042312"/>
      <w:bookmarkStart w:id="89" w:name="_Toc179632553"/>
      <w:bookmarkStart w:id="90" w:name="_Toc144974504"/>
      <w:bookmarkStart w:id="91" w:name="_Toc246996924"/>
      <w:r>
        <w:rPr>
          <w:rFonts w:hint="eastAsia" w:ascii="宋体" w:hAnsi="宋体" w:cs="宋体"/>
          <w:b/>
          <w:bCs/>
          <w:sz w:val="28"/>
          <w:szCs w:val="36"/>
          <w:highlight w:val="none"/>
        </w:rPr>
        <w:t>1.6 保密</w:t>
      </w:r>
      <w:bookmarkEnd w:id="85"/>
      <w:bookmarkEnd w:id="86"/>
      <w:bookmarkEnd w:id="87"/>
      <w:bookmarkEnd w:id="88"/>
      <w:bookmarkEnd w:id="89"/>
      <w:bookmarkEnd w:id="90"/>
      <w:bookmarkEnd w:id="91"/>
    </w:p>
    <w:p>
      <w:pPr>
        <w:spacing w:line="400" w:lineRule="exact"/>
        <w:ind w:firstLine="420" w:firstLineChars="200"/>
        <w:rPr>
          <w:rFonts w:ascii="宋体" w:hAnsi="宋体" w:cs="宋体"/>
          <w:highlight w:val="none"/>
        </w:rPr>
      </w:pPr>
      <w:r>
        <w:rPr>
          <w:rFonts w:hint="eastAsia" w:ascii="宋体" w:hAnsi="宋体" w:cs="宋体"/>
          <w:highlight w:val="none"/>
        </w:rPr>
        <w:t xml:space="preserve">参与招标投标活动的各方应对招标文件和投标文件中的商业和技术等秘密保密，违者应对由此造成的后果承担法律责任。 </w:t>
      </w:r>
    </w:p>
    <w:p>
      <w:pPr>
        <w:keepNext/>
        <w:keepLines/>
        <w:spacing w:line="360" w:lineRule="exact"/>
        <w:rPr>
          <w:rFonts w:ascii="宋体" w:hAnsi="宋体" w:cs="宋体"/>
          <w:b/>
          <w:bCs/>
          <w:sz w:val="28"/>
          <w:szCs w:val="36"/>
          <w:highlight w:val="none"/>
        </w:rPr>
      </w:pPr>
      <w:bookmarkStart w:id="92" w:name="_Toc144974505"/>
      <w:bookmarkStart w:id="93" w:name="_Toc179632554"/>
      <w:bookmarkStart w:id="94" w:name="_Toc247085696"/>
      <w:bookmarkStart w:id="95" w:name="_Toc152045537"/>
      <w:bookmarkStart w:id="96" w:name="_Toc246996182"/>
      <w:bookmarkStart w:id="97" w:name="_Toc246996925"/>
      <w:bookmarkStart w:id="98" w:name="_Toc152042313"/>
      <w:r>
        <w:rPr>
          <w:rFonts w:hint="eastAsia" w:ascii="宋体" w:hAnsi="宋体" w:cs="宋体"/>
          <w:b/>
          <w:bCs/>
          <w:sz w:val="28"/>
          <w:szCs w:val="36"/>
          <w:highlight w:val="none"/>
        </w:rPr>
        <w:t>1.7 语言</w:t>
      </w:r>
      <w:bookmarkEnd w:id="92"/>
      <w:r>
        <w:rPr>
          <w:rFonts w:hint="eastAsia" w:ascii="宋体" w:hAnsi="宋体" w:cs="宋体"/>
          <w:b/>
          <w:bCs/>
          <w:sz w:val="28"/>
          <w:szCs w:val="36"/>
          <w:highlight w:val="none"/>
        </w:rPr>
        <w:t>文字</w:t>
      </w:r>
      <w:bookmarkEnd w:id="93"/>
      <w:bookmarkEnd w:id="94"/>
      <w:bookmarkEnd w:id="95"/>
      <w:bookmarkEnd w:id="96"/>
      <w:bookmarkEnd w:id="97"/>
      <w:bookmarkEnd w:id="98"/>
    </w:p>
    <w:p>
      <w:pPr>
        <w:spacing w:line="400" w:lineRule="exact"/>
        <w:ind w:firstLine="420" w:firstLineChars="200"/>
        <w:rPr>
          <w:rFonts w:ascii="宋体" w:hAnsi="宋体" w:cs="宋体"/>
          <w:highlight w:val="none"/>
        </w:rPr>
      </w:pPr>
      <w:bookmarkStart w:id="99" w:name="_Toc179632555"/>
      <w:bookmarkStart w:id="100" w:name="_Toc152045538"/>
      <w:bookmarkStart w:id="101" w:name="_Toc247085697"/>
      <w:bookmarkStart w:id="102" w:name="_Toc246996183"/>
      <w:bookmarkStart w:id="103" w:name="_Toc152042314"/>
      <w:bookmarkStart w:id="104" w:name="_Toc246996926"/>
      <w:bookmarkStart w:id="105" w:name="_Toc144974506"/>
      <w:r>
        <w:rPr>
          <w:rFonts w:hint="eastAsia" w:ascii="宋体" w:hAnsi="宋体" w:cs="宋体"/>
          <w:highlight w:val="none"/>
        </w:rPr>
        <w:t>招标投标文件使用的语言文字为中文。专用术语使用外文的，应附有中文注释。</w:t>
      </w:r>
    </w:p>
    <w:p>
      <w:pPr>
        <w:keepNext/>
        <w:keepLines/>
        <w:spacing w:line="360" w:lineRule="exact"/>
        <w:rPr>
          <w:rFonts w:ascii="宋体" w:hAnsi="宋体" w:cs="宋体"/>
          <w:b/>
          <w:bCs/>
          <w:sz w:val="28"/>
          <w:szCs w:val="36"/>
          <w:highlight w:val="none"/>
        </w:rPr>
      </w:pPr>
      <w:r>
        <w:rPr>
          <w:rFonts w:hint="eastAsia" w:ascii="宋体" w:hAnsi="宋体" w:cs="宋体"/>
          <w:b/>
          <w:bCs/>
          <w:sz w:val="28"/>
          <w:szCs w:val="36"/>
          <w:highlight w:val="none"/>
        </w:rPr>
        <w:t>1.8 计量单位</w:t>
      </w:r>
      <w:bookmarkEnd w:id="99"/>
      <w:bookmarkEnd w:id="100"/>
      <w:bookmarkEnd w:id="101"/>
      <w:bookmarkEnd w:id="102"/>
      <w:bookmarkEnd w:id="103"/>
      <w:bookmarkEnd w:id="104"/>
      <w:bookmarkEnd w:id="105"/>
    </w:p>
    <w:p>
      <w:pPr>
        <w:spacing w:line="400" w:lineRule="exact"/>
        <w:ind w:firstLine="420" w:firstLineChars="200"/>
        <w:rPr>
          <w:rFonts w:ascii="宋体" w:hAnsi="宋体" w:cs="宋体"/>
          <w:highlight w:val="none"/>
        </w:rPr>
      </w:pPr>
      <w:r>
        <w:rPr>
          <w:rFonts w:hint="eastAsia" w:ascii="宋体" w:hAnsi="宋体" w:cs="宋体"/>
          <w:highlight w:val="none"/>
        </w:rPr>
        <w:t>所有计量均采用中华人民共和国法定计量单位。</w:t>
      </w:r>
    </w:p>
    <w:p>
      <w:pPr>
        <w:keepNext/>
        <w:keepLines/>
        <w:spacing w:line="360" w:lineRule="exact"/>
        <w:rPr>
          <w:rFonts w:ascii="宋体" w:hAnsi="宋体" w:cs="宋体"/>
          <w:b/>
          <w:bCs/>
          <w:sz w:val="28"/>
          <w:szCs w:val="36"/>
          <w:highlight w:val="none"/>
        </w:rPr>
      </w:pPr>
      <w:bookmarkStart w:id="106" w:name="_Toc247527563"/>
      <w:bookmarkStart w:id="107" w:name="_Toc144974507"/>
      <w:bookmarkStart w:id="108" w:name="_Toc247592876"/>
      <w:bookmarkStart w:id="109" w:name="_Toc152042315"/>
      <w:bookmarkStart w:id="110" w:name="_Toc152045539"/>
      <w:bookmarkStart w:id="111" w:name="_Toc247513962"/>
      <w:r>
        <w:rPr>
          <w:rFonts w:hint="eastAsia" w:ascii="宋体" w:hAnsi="宋体" w:cs="宋体"/>
          <w:b/>
          <w:bCs/>
          <w:sz w:val="28"/>
          <w:szCs w:val="36"/>
          <w:highlight w:val="none"/>
        </w:rPr>
        <w:t>1.9 踏勘现场</w:t>
      </w:r>
      <w:bookmarkEnd w:id="106"/>
      <w:bookmarkEnd w:id="107"/>
      <w:bookmarkEnd w:id="108"/>
      <w:bookmarkEnd w:id="109"/>
      <w:bookmarkEnd w:id="110"/>
      <w:bookmarkEnd w:id="111"/>
    </w:p>
    <w:p>
      <w:pPr>
        <w:spacing w:line="400" w:lineRule="exact"/>
        <w:ind w:firstLine="420" w:firstLineChars="200"/>
        <w:rPr>
          <w:rFonts w:ascii="宋体" w:hAnsi="宋体" w:cs="宋体"/>
          <w:highlight w:val="none"/>
        </w:rPr>
      </w:pPr>
      <w:r>
        <w:rPr>
          <w:rFonts w:hint="eastAsia" w:ascii="宋体" w:hAnsi="宋体" w:cs="宋体"/>
          <w:highlight w:val="none"/>
        </w:rPr>
        <w:t xml:space="preserve">1.9.1 投标人须知前附表规定组织踏勘现场的，招标人按投标人须知前附表规定的时间、地点组织投标人踏勘项目现场。 </w:t>
      </w:r>
    </w:p>
    <w:p>
      <w:pPr>
        <w:spacing w:line="400" w:lineRule="exact"/>
        <w:ind w:firstLine="420" w:firstLineChars="200"/>
        <w:rPr>
          <w:rFonts w:ascii="宋体" w:hAnsi="宋体" w:cs="宋体"/>
          <w:highlight w:val="none"/>
        </w:rPr>
      </w:pPr>
      <w:r>
        <w:rPr>
          <w:rFonts w:hint="eastAsia" w:ascii="宋体" w:hAnsi="宋体" w:cs="宋体"/>
          <w:highlight w:val="none"/>
        </w:rPr>
        <w:t>1.9.2 投标人踏勘现场发生的费用自理。</w:t>
      </w:r>
    </w:p>
    <w:p>
      <w:pPr>
        <w:spacing w:line="400" w:lineRule="exact"/>
        <w:ind w:firstLine="420" w:firstLineChars="200"/>
        <w:rPr>
          <w:rFonts w:ascii="宋体" w:hAnsi="宋体" w:cs="宋体"/>
          <w:highlight w:val="none"/>
        </w:rPr>
      </w:pPr>
      <w:r>
        <w:rPr>
          <w:rFonts w:hint="eastAsia" w:ascii="宋体" w:hAnsi="宋体" w:cs="宋体"/>
          <w:highlight w:val="none"/>
        </w:rPr>
        <w:t>1.9.3 除招标人的原因外，投标人自行负责在踏勘现场中所发生的人员伤亡和财产损失。</w:t>
      </w:r>
    </w:p>
    <w:p>
      <w:pPr>
        <w:spacing w:line="400" w:lineRule="exact"/>
        <w:ind w:firstLine="420" w:firstLineChars="200"/>
        <w:rPr>
          <w:rFonts w:ascii="宋体" w:hAnsi="宋体" w:cs="宋体"/>
          <w:highlight w:val="none"/>
        </w:rPr>
      </w:pPr>
      <w:r>
        <w:rPr>
          <w:rFonts w:hint="eastAsia" w:ascii="宋体" w:hAnsi="宋体" w:cs="宋体"/>
          <w:highlight w:val="none"/>
        </w:rPr>
        <w:t>1.9.4 招标人在踏勘现场中介绍的工程场地和相关的周边环境情况，供投标人在编制投标文件时参考，招标人不对投标人据此作出的判断和决策负责。</w:t>
      </w:r>
    </w:p>
    <w:p>
      <w:pPr>
        <w:keepNext/>
        <w:keepLines/>
        <w:spacing w:line="360" w:lineRule="exact"/>
        <w:rPr>
          <w:rFonts w:ascii="宋体" w:hAnsi="宋体" w:cs="宋体"/>
          <w:b/>
          <w:bCs/>
          <w:sz w:val="28"/>
          <w:szCs w:val="36"/>
          <w:highlight w:val="none"/>
        </w:rPr>
      </w:pPr>
      <w:bookmarkStart w:id="112" w:name="_Toc152042316"/>
      <w:bookmarkStart w:id="113" w:name="_Toc247592877"/>
      <w:bookmarkStart w:id="114" w:name="_Toc152045540"/>
      <w:bookmarkStart w:id="115" w:name="_Toc247527564"/>
      <w:bookmarkStart w:id="116" w:name="_Toc144974508"/>
      <w:bookmarkStart w:id="117" w:name="_Toc247513963"/>
      <w:r>
        <w:rPr>
          <w:rFonts w:hint="eastAsia" w:ascii="宋体" w:hAnsi="宋体" w:cs="宋体"/>
          <w:b/>
          <w:bCs/>
          <w:sz w:val="28"/>
          <w:szCs w:val="36"/>
          <w:highlight w:val="none"/>
        </w:rPr>
        <w:t>1.10 投标预备会</w:t>
      </w:r>
      <w:bookmarkEnd w:id="112"/>
      <w:bookmarkEnd w:id="113"/>
      <w:bookmarkEnd w:id="114"/>
      <w:bookmarkEnd w:id="115"/>
      <w:bookmarkEnd w:id="116"/>
      <w:bookmarkEnd w:id="117"/>
    </w:p>
    <w:p>
      <w:pPr>
        <w:spacing w:line="400" w:lineRule="exact"/>
        <w:ind w:firstLine="420" w:firstLineChars="200"/>
        <w:rPr>
          <w:rFonts w:ascii="宋体" w:hAnsi="宋体" w:cs="宋体"/>
          <w:highlight w:val="none"/>
        </w:rPr>
      </w:pPr>
      <w:r>
        <w:rPr>
          <w:rFonts w:hint="eastAsia" w:ascii="宋体" w:hAnsi="宋体" w:cs="宋体"/>
          <w:highlight w:val="none"/>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s="宋体"/>
          <w:highlight w:val="none"/>
        </w:rPr>
      </w:pPr>
      <w:r>
        <w:rPr>
          <w:rFonts w:hint="eastAsia" w:ascii="宋体" w:hAnsi="宋体" w:cs="宋体"/>
          <w:highlight w:val="none"/>
        </w:rPr>
        <w:t>1.10.2 投标人应在投标人须知前附表规定的时间前，以书面形式将提出的问题送达招标人，以便招标人在会议期间澄清。</w:t>
      </w:r>
    </w:p>
    <w:p>
      <w:pPr>
        <w:spacing w:line="400" w:lineRule="exact"/>
        <w:ind w:firstLine="420" w:firstLineChars="200"/>
        <w:rPr>
          <w:rFonts w:ascii="宋体" w:hAnsi="宋体" w:cs="宋体"/>
          <w:highlight w:val="none"/>
        </w:rPr>
      </w:pPr>
      <w:r>
        <w:rPr>
          <w:rFonts w:hint="eastAsia" w:ascii="宋体" w:hAnsi="宋体" w:cs="宋体"/>
          <w:highlight w:val="none"/>
        </w:rPr>
        <w:t>1.10.3 投标预备会后，招标人在投标人须知前附表规定的时间内，将对投标人所提问题的澄清，以书面形式通知所有购买招标文件的投标人。该澄清内容为招标文件的组成部分。</w:t>
      </w:r>
    </w:p>
    <w:p>
      <w:pPr>
        <w:keepNext/>
        <w:keepLines/>
        <w:spacing w:line="360" w:lineRule="exact"/>
        <w:rPr>
          <w:rFonts w:ascii="宋体" w:hAnsi="宋体" w:cs="宋体"/>
          <w:b/>
          <w:bCs/>
          <w:sz w:val="28"/>
          <w:szCs w:val="36"/>
          <w:highlight w:val="none"/>
        </w:rPr>
      </w:pPr>
      <w:r>
        <w:rPr>
          <w:rFonts w:hint="eastAsia" w:ascii="宋体" w:hAnsi="宋体" w:cs="宋体"/>
          <w:b/>
          <w:bCs/>
          <w:sz w:val="28"/>
          <w:szCs w:val="36"/>
          <w:highlight w:val="none"/>
        </w:rPr>
        <w:t>1.11 偏离</w:t>
      </w:r>
    </w:p>
    <w:p>
      <w:pPr>
        <w:spacing w:line="400" w:lineRule="exact"/>
        <w:ind w:firstLine="420" w:firstLineChars="200"/>
        <w:rPr>
          <w:rFonts w:ascii="宋体" w:hAnsi="宋体" w:cs="宋体"/>
          <w:highlight w:val="none"/>
        </w:rPr>
      </w:pPr>
      <w:r>
        <w:rPr>
          <w:rFonts w:hint="eastAsia" w:ascii="宋体" w:hAnsi="宋体" w:cs="宋体"/>
          <w:highlight w:val="none"/>
        </w:rPr>
        <w:t>投标人须知前附表允许投标文件偏离招标文件某些要求的，偏离应当符合招标文件规定的偏离范围和幅度。</w:t>
      </w:r>
    </w:p>
    <w:p>
      <w:pPr>
        <w:pStyle w:val="4"/>
        <w:spacing w:line="400" w:lineRule="exact"/>
        <w:rPr>
          <w:rFonts w:ascii="宋体" w:hAnsi="宋体" w:eastAsia="宋体" w:cs="宋体"/>
          <w:highlight w:val="none"/>
        </w:rPr>
      </w:pPr>
      <w:bookmarkStart w:id="118" w:name="_Toc152045542"/>
      <w:bookmarkStart w:id="119" w:name="_Toc22295"/>
      <w:bookmarkStart w:id="120" w:name="_Toc152042318"/>
      <w:bookmarkStart w:id="121" w:name="_Toc144974510"/>
      <w:bookmarkStart w:id="122" w:name="_Toc247085701"/>
      <w:bookmarkStart w:id="123" w:name="_Toc17456"/>
      <w:bookmarkStart w:id="124" w:name="_Toc246996930"/>
      <w:bookmarkStart w:id="125" w:name="_Toc7053"/>
      <w:bookmarkStart w:id="126" w:name="_Toc7926"/>
      <w:bookmarkStart w:id="127" w:name="_Toc14300"/>
      <w:bookmarkStart w:id="128" w:name="_Toc26683"/>
      <w:bookmarkStart w:id="129" w:name="_Toc179632560"/>
      <w:bookmarkStart w:id="130" w:name="_Toc246996187"/>
      <w:bookmarkStart w:id="131" w:name="_Toc10124"/>
      <w:r>
        <w:rPr>
          <w:rFonts w:hint="eastAsia" w:ascii="宋体" w:hAnsi="宋体" w:eastAsia="宋体" w:cs="宋体"/>
          <w:highlight w:val="none"/>
        </w:rPr>
        <w:t>2. 招标文件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keepNext/>
        <w:keepLines/>
        <w:spacing w:line="360" w:lineRule="exact"/>
        <w:rPr>
          <w:rFonts w:ascii="宋体" w:hAnsi="宋体" w:cs="宋体"/>
          <w:b/>
          <w:bCs/>
          <w:sz w:val="28"/>
          <w:szCs w:val="36"/>
          <w:highlight w:val="none"/>
        </w:rPr>
      </w:pPr>
      <w:bookmarkStart w:id="132" w:name="_Toc179632561"/>
      <w:bookmarkStart w:id="133" w:name="_Toc152042319"/>
      <w:bookmarkStart w:id="134" w:name="_Toc152045543"/>
      <w:bookmarkStart w:id="135" w:name="_Toc144974511"/>
      <w:bookmarkStart w:id="136" w:name="_Toc247085702"/>
      <w:bookmarkStart w:id="137" w:name="_Toc246996931"/>
      <w:bookmarkStart w:id="138" w:name="_Toc246996188"/>
      <w:r>
        <w:rPr>
          <w:rFonts w:hint="eastAsia" w:ascii="宋体" w:hAnsi="宋体" w:cs="宋体"/>
          <w:b/>
          <w:bCs/>
          <w:sz w:val="28"/>
          <w:szCs w:val="36"/>
          <w:highlight w:val="none"/>
        </w:rPr>
        <w:t>2.1 招标文件的组成</w:t>
      </w:r>
      <w:bookmarkEnd w:id="132"/>
      <w:bookmarkEnd w:id="133"/>
      <w:bookmarkEnd w:id="134"/>
      <w:bookmarkEnd w:id="135"/>
      <w:bookmarkEnd w:id="136"/>
      <w:bookmarkEnd w:id="137"/>
      <w:bookmarkEnd w:id="138"/>
    </w:p>
    <w:p>
      <w:pPr>
        <w:spacing w:line="400" w:lineRule="exact"/>
        <w:rPr>
          <w:rFonts w:ascii="宋体" w:hAnsi="宋体" w:cs="宋体"/>
          <w:highlight w:val="none"/>
        </w:rPr>
      </w:pPr>
      <w:r>
        <w:rPr>
          <w:rFonts w:hint="eastAsia" w:ascii="宋体" w:hAnsi="宋体" w:cs="宋体"/>
          <w:highlight w:val="none"/>
        </w:rPr>
        <w:t>　　2.1.1 本招标文件包括：</w:t>
      </w:r>
    </w:p>
    <w:p>
      <w:pPr>
        <w:spacing w:line="400" w:lineRule="exact"/>
        <w:ind w:firstLine="359" w:firstLineChars="171"/>
        <w:rPr>
          <w:rFonts w:ascii="宋体" w:hAnsi="宋体" w:cs="宋体"/>
          <w:highlight w:val="none"/>
        </w:rPr>
      </w:pPr>
      <w:r>
        <w:rPr>
          <w:rFonts w:hint="eastAsia" w:ascii="宋体" w:hAnsi="宋体" w:cs="宋体"/>
          <w:highlight w:val="none"/>
        </w:rPr>
        <w:t>（1）招标公告；</w:t>
      </w:r>
    </w:p>
    <w:p>
      <w:pPr>
        <w:spacing w:line="400" w:lineRule="exact"/>
        <w:ind w:firstLine="359" w:firstLineChars="171"/>
        <w:rPr>
          <w:rFonts w:ascii="宋体" w:hAnsi="宋体" w:cs="宋体"/>
          <w:highlight w:val="none"/>
        </w:rPr>
      </w:pPr>
      <w:r>
        <w:rPr>
          <w:rFonts w:hint="eastAsia" w:ascii="宋体" w:hAnsi="宋体" w:cs="宋体"/>
          <w:highlight w:val="none"/>
        </w:rPr>
        <w:t>（2）投标人须知；</w:t>
      </w:r>
    </w:p>
    <w:p>
      <w:pPr>
        <w:spacing w:line="400" w:lineRule="exact"/>
        <w:ind w:firstLine="359" w:firstLineChars="171"/>
        <w:rPr>
          <w:rFonts w:ascii="宋体" w:hAnsi="宋体" w:cs="宋体"/>
          <w:highlight w:val="none"/>
        </w:rPr>
      </w:pPr>
      <w:r>
        <w:rPr>
          <w:rFonts w:hint="eastAsia" w:ascii="宋体" w:hAnsi="宋体" w:cs="宋体"/>
          <w:highlight w:val="none"/>
        </w:rPr>
        <w:t>（3）评标办法；</w:t>
      </w:r>
    </w:p>
    <w:p>
      <w:pPr>
        <w:spacing w:line="400" w:lineRule="exact"/>
        <w:ind w:firstLine="359" w:firstLineChars="171"/>
        <w:rPr>
          <w:rFonts w:ascii="宋体" w:hAnsi="宋体" w:cs="宋体"/>
          <w:highlight w:val="none"/>
        </w:rPr>
      </w:pPr>
      <w:r>
        <w:rPr>
          <w:rFonts w:hint="eastAsia" w:ascii="宋体" w:hAnsi="宋体" w:cs="宋体"/>
          <w:highlight w:val="none"/>
        </w:rPr>
        <w:t>（4）合同条款及格式；</w:t>
      </w:r>
    </w:p>
    <w:p>
      <w:pPr>
        <w:spacing w:line="400" w:lineRule="exact"/>
        <w:ind w:firstLine="359" w:firstLineChars="171"/>
        <w:rPr>
          <w:rFonts w:ascii="宋体" w:hAnsi="宋体" w:cs="宋体"/>
          <w:highlight w:val="none"/>
        </w:rPr>
      </w:pPr>
      <w:r>
        <w:rPr>
          <w:rFonts w:hint="eastAsia" w:ascii="宋体" w:hAnsi="宋体" w:cs="宋体"/>
          <w:highlight w:val="none"/>
        </w:rPr>
        <w:t xml:space="preserve">（5）工程量清单； </w:t>
      </w:r>
    </w:p>
    <w:p>
      <w:pPr>
        <w:spacing w:line="400" w:lineRule="exact"/>
        <w:ind w:firstLine="359" w:firstLineChars="171"/>
        <w:rPr>
          <w:rFonts w:ascii="宋体" w:hAnsi="宋体" w:cs="宋体"/>
          <w:highlight w:val="none"/>
        </w:rPr>
      </w:pPr>
      <w:r>
        <w:rPr>
          <w:rFonts w:hint="eastAsia" w:ascii="宋体" w:hAnsi="宋体" w:cs="宋体"/>
          <w:highlight w:val="none"/>
        </w:rPr>
        <w:t>（6）图纸；</w:t>
      </w:r>
    </w:p>
    <w:p>
      <w:pPr>
        <w:spacing w:line="400" w:lineRule="exact"/>
        <w:ind w:firstLine="359" w:firstLineChars="171"/>
        <w:rPr>
          <w:rFonts w:ascii="宋体" w:hAnsi="宋体" w:cs="宋体"/>
          <w:highlight w:val="none"/>
        </w:rPr>
      </w:pPr>
      <w:r>
        <w:rPr>
          <w:rFonts w:hint="eastAsia" w:ascii="宋体" w:hAnsi="宋体" w:cs="宋体"/>
          <w:highlight w:val="none"/>
        </w:rPr>
        <w:t xml:space="preserve">（7）技术标准和要求； </w:t>
      </w:r>
    </w:p>
    <w:p>
      <w:pPr>
        <w:spacing w:line="400" w:lineRule="exact"/>
        <w:ind w:firstLine="359" w:firstLineChars="171"/>
        <w:rPr>
          <w:rFonts w:ascii="宋体" w:hAnsi="宋体" w:cs="宋体"/>
          <w:highlight w:val="none"/>
        </w:rPr>
      </w:pPr>
      <w:r>
        <w:rPr>
          <w:rFonts w:hint="eastAsia" w:ascii="宋体" w:hAnsi="宋体" w:cs="宋体"/>
          <w:highlight w:val="none"/>
        </w:rPr>
        <w:t>（8）投标文件格式；</w:t>
      </w:r>
    </w:p>
    <w:p>
      <w:pPr>
        <w:spacing w:line="400" w:lineRule="exact"/>
        <w:ind w:firstLine="359" w:firstLineChars="171"/>
        <w:rPr>
          <w:rFonts w:ascii="宋体" w:hAnsi="宋体" w:cs="宋体"/>
          <w:highlight w:val="none"/>
        </w:rPr>
      </w:pPr>
      <w:r>
        <w:rPr>
          <w:rFonts w:hint="eastAsia" w:ascii="宋体" w:hAnsi="宋体" w:cs="宋体"/>
          <w:highlight w:val="none"/>
        </w:rPr>
        <w:t>（9）投标人须知前附表规定的其他材料。</w:t>
      </w:r>
    </w:p>
    <w:p>
      <w:pPr>
        <w:spacing w:line="400" w:lineRule="exact"/>
        <w:ind w:firstLine="420" w:firstLineChars="200"/>
        <w:rPr>
          <w:rFonts w:ascii="宋体" w:hAnsi="宋体" w:cs="宋体"/>
          <w:highlight w:val="none"/>
        </w:rPr>
      </w:pPr>
      <w:r>
        <w:rPr>
          <w:rFonts w:hint="eastAsia" w:ascii="宋体" w:hAnsi="宋体" w:cs="宋体"/>
          <w:highlight w:val="none"/>
        </w:rPr>
        <w:t>2.1.2 根据本章第1.10款、第2.2款和第2.3款对招标文件所作的澄清、修改，构成招标文件的组成部分。</w:t>
      </w:r>
    </w:p>
    <w:p>
      <w:pPr>
        <w:keepNext/>
        <w:keepLines/>
        <w:spacing w:line="360" w:lineRule="exact"/>
        <w:rPr>
          <w:rFonts w:ascii="宋体" w:hAnsi="宋体" w:cs="宋体"/>
          <w:b/>
          <w:bCs/>
          <w:sz w:val="28"/>
          <w:szCs w:val="36"/>
          <w:highlight w:val="none"/>
        </w:rPr>
      </w:pPr>
      <w:bookmarkStart w:id="139" w:name="_Toc246996189"/>
      <w:bookmarkStart w:id="140" w:name="_Toc179632562"/>
      <w:bookmarkStart w:id="141" w:name="_Toc152045544"/>
      <w:bookmarkStart w:id="142" w:name="_Toc152042320"/>
      <w:bookmarkStart w:id="143" w:name="_Toc247085703"/>
      <w:bookmarkStart w:id="144" w:name="_Toc246996932"/>
      <w:bookmarkStart w:id="145" w:name="_Toc144974512"/>
      <w:r>
        <w:rPr>
          <w:rFonts w:hint="eastAsia" w:ascii="宋体" w:hAnsi="宋体" w:cs="宋体"/>
          <w:b/>
          <w:bCs/>
          <w:sz w:val="28"/>
          <w:szCs w:val="36"/>
          <w:highlight w:val="none"/>
        </w:rPr>
        <w:t>2.2 招标文件的澄清</w:t>
      </w:r>
      <w:bookmarkEnd w:id="139"/>
      <w:bookmarkEnd w:id="140"/>
      <w:bookmarkEnd w:id="141"/>
      <w:bookmarkEnd w:id="142"/>
      <w:bookmarkEnd w:id="143"/>
      <w:bookmarkEnd w:id="144"/>
      <w:bookmarkEnd w:id="145"/>
    </w:p>
    <w:p>
      <w:pPr>
        <w:spacing w:line="400" w:lineRule="exact"/>
        <w:ind w:firstLine="420" w:firstLineChars="200"/>
        <w:rPr>
          <w:rFonts w:ascii="宋体" w:hAnsi="宋体" w:cs="宋体"/>
          <w:highlight w:val="none"/>
        </w:rPr>
      </w:pPr>
      <w:r>
        <w:rPr>
          <w:rFonts w:hint="eastAsia" w:ascii="宋体" w:hAnsi="宋体" w:cs="宋体"/>
          <w:highlight w:val="none"/>
        </w:rPr>
        <w:t>2.2.1 投标人应仔细阅读和检查招标文件的全部内容。</w:t>
      </w:r>
      <w:r>
        <w:rPr>
          <w:rFonts w:hint="eastAsia" w:ascii="宋体" w:hAnsi="宋体" w:cs="宋体"/>
          <w:szCs w:val="21"/>
          <w:highlight w:val="none"/>
        </w:rPr>
        <w:t>如发现缺页或附件不全，应及时向招标人提出，以便补齐。</w:t>
      </w:r>
      <w:r>
        <w:rPr>
          <w:rFonts w:hint="eastAsia" w:ascii="宋体" w:hAnsi="宋体" w:cs="宋体"/>
          <w:highlight w:val="none"/>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ascii="宋体" w:hAnsi="宋体" w:cs="宋体"/>
          <w:sz w:val="32"/>
          <w:szCs w:val="32"/>
          <w:highlight w:val="none"/>
        </w:rPr>
      </w:pPr>
      <w:r>
        <w:rPr>
          <w:rFonts w:hint="eastAsia" w:ascii="宋体" w:hAnsi="宋体" w:cs="宋体"/>
          <w:highlight w:val="none"/>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pPr>
        <w:spacing w:line="400" w:lineRule="exact"/>
        <w:ind w:firstLine="420" w:firstLineChars="200"/>
        <w:rPr>
          <w:rFonts w:ascii="宋体" w:hAnsi="宋体" w:cs="宋体"/>
          <w:highlight w:val="none"/>
        </w:rPr>
      </w:pPr>
      <w:r>
        <w:rPr>
          <w:rFonts w:hint="eastAsia" w:ascii="宋体" w:hAnsi="宋体" w:cs="宋体"/>
          <w:highlight w:val="none"/>
        </w:rPr>
        <w:t>2.2.3 投标人在收到澄清后，应在投标人须知前附表规定的时间内以书面形式通知招标人，确认已收到该澄清。</w:t>
      </w:r>
    </w:p>
    <w:p>
      <w:pPr>
        <w:keepNext/>
        <w:keepLines/>
        <w:spacing w:line="420" w:lineRule="exact"/>
        <w:rPr>
          <w:rFonts w:ascii="宋体" w:hAnsi="宋体" w:cs="宋体"/>
          <w:b/>
          <w:bCs/>
          <w:sz w:val="28"/>
          <w:szCs w:val="36"/>
          <w:highlight w:val="none"/>
        </w:rPr>
      </w:pPr>
      <w:bookmarkStart w:id="146" w:name="_Toc152042321"/>
      <w:bookmarkStart w:id="147" w:name="_Toc246996933"/>
      <w:bookmarkStart w:id="148" w:name="_Toc144974513"/>
      <w:bookmarkStart w:id="149" w:name="_Toc152045545"/>
      <w:bookmarkStart w:id="150" w:name="_Toc179632563"/>
      <w:bookmarkStart w:id="151" w:name="_Toc246996190"/>
      <w:bookmarkStart w:id="152" w:name="_Toc247085704"/>
      <w:r>
        <w:rPr>
          <w:rFonts w:hint="eastAsia" w:ascii="宋体" w:hAnsi="宋体" w:cs="宋体"/>
          <w:b/>
          <w:bCs/>
          <w:sz w:val="28"/>
          <w:szCs w:val="36"/>
          <w:highlight w:val="none"/>
        </w:rPr>
        <w:t>2.3 招标文件的修改</w:t>
      </w:r>
      <w:bookmarkEnd w:id="146"/>
      <w:bookmarkEnd w:id="147"/>
      <w:bookmarkEnd w:id="148"/>
      <w:bookmarkEnd w:id="149"/>
      <w:bookmarkEnd w:id="150"/>
      <w:bookmarkEnd w:id="151"/>
      <w:bookmarkEnd w:id="152"/>
    </w:p>
    <w:p>
      <w:pPr>
        <w:spacing w:line="420" w:lineRule="exact"/>
        <w:ind w:firstLine="420" w:firstLineChars="200"/>
        <w:rPr>
          <w:rFonts w:ascii="宋体" w:hAnsi="宋体" w:cs="宋体"/>
          <w:highlight w:val="none"/>
        </w:rPr>
      </w:pPr>
      <w:r>
        <w:rPr>
          <w:rFonts w:hint="eastAsia" w:ascii="宋体" w:hAnsi="宋体" w:cs="宋体"/>
          <w:highlight w:val="none"/>
        </w:rPr>
        <w:t>2.3.1招标人可以书面形式修改招标文件，并通知所有已购买招标文件的投标人。但如果修改招标文件的时间距投标截止时间不足15天，并且修改内容影响投标文件编制的，将相应延长投标截止时间。</w:t>
      </w:r>
    </w:p>
    <w:p>
      <w:pPr>
        <w:spacing w:line="420" w:lineRule="exact"/>
        <w:ind w:firstLine="420" w:firstLineChars="200"/>
        <w:rPr>
          <w:rFonts w:ascii="宋体" w:hAnsi="宋体" w:cs="宋体"/>
          <w:highlight w:val="none"/>
        </w:rPr>
      </w:pPr>
      <w:r>
        <w:rPr>
          <w:rFonts w:hint="eastAsia" w:ascii="宋体" w:hAnsi="宋体" w:cs="宋体"/>
          <w:highlight w:val="none"/>
        </w:rPr>
        <w:t>2.3.2 投标人收到修改内容后，应在投标人须知前附表规定的时间内以书面形式通知招标人，确认已收到该修改。</w:t>
      </w:r>
    </w:p>
    <w:p>
      <w:pPr>
        <w:pStyle w:val="4"/>
        <w:spacing w:line="420" w:lineRule="exact"/>
        <w:rPr>
          <w:rFonts w:ascii="宋体" w:hAnsi="宋体" w:eastAsia="宋体" w:cs="宋体"/>
          <w:highlight w:val="none"/>
        </w:rPr>
      </w:pPr>
      <w:bookmarkStart w:id="153" w:name="_Toc152042322"/>
      <w:bookmarkStart w:id="154" w:name="_Toc152045546"/>
      <w:bookmarkStart w:id="155" w:name="_Toc4662"/>
      <w:bookmarkStart w:id="156" w:name="_Toc247085705"/>
      <w:bookmarkStart w:id="157" w:name="_Toc246996191"/>
      <w:bookmarkStart w:id="158" w:name="_Toc9218"/>
      <w:bookmarkStart w:id="159" w:name="_Toc3332"/>
      <w:bookmarkStart w:id="160" w:name="_Toc5888"/>
      <w:bookmarkStart w:id="161" w:name="_Toc246996934"/>
      <w:bookmarkStart w:id="162" w:name="_Toc144974514"/>
      <w:bookmarkStart w:id="163" w:name="_Toc179632564"/>
      <w:bookmarkStart w:id="164" w:name="_Toc3719"/>
      <w:bookmarkStart w:id="165" w:name="_Toc9921"/>
      <w:bookmarkStart w:id="166" w:name="_Toc20207"/>
      <w:r>
        <w:rPr>
          <w:rFonts w:hint="eastAsia" w:ascii="宋体" w:hAnsi="宋体" w:eastAsia="宋体" w:cs="宋体"/>
          <w:highlight w:val="none"/>
        </w:rPr>
        <w:t>3. 投标文件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keepNext/>
        <w:keepLines/>
        <w:spacing w:line="420" w:lineRule="exact"/>
        <w:rPr>
          <w:rFonts w:ascii="宋体" w:hAnsi="宋体" w:cs="宋体"/>
          <w:b/>
          <w:bCs/>
          <w:sz w:val="28"/>
          <w:szCs w:val="36"/>
          <w:highlight w:val="none"/>
        </w:rPr>
      </w:pPr>
      <w:bookmarkStart w:id="167" w:name="_Toc144974515"/>
      <w:bookmarkStart w:id="168" w:name="_Toc179632565"/>
      <w:bookmarkStart w:id="169" w:name="_Toc247085706"/>
      <w:bookmarkStart w:id="170" w:name="_Toc246996935"/>
      <w:bookmarkStart w:id="171" w:name="_Toc152042323"/>
      <w:bookmarkStart w:id="172" w:name="_Toc152045547"/>
      <w:bookmarkStart w:id="173" w:name="_Toc246996192"/>
      <w:r>
        <w:rPr>
          <w:rFonts w:hint="eastAsia" w:ascii="宋体" w:hAnsi="宋体" w:cs="宋体"/>
          <w:b/>
          <w:bCs/>
          <w:sz w:val="28"/>
          <w:szCs w:val="36"/>
          <w:highlight w:val="none"/>
        </w:rPr>
        <w:t>3.1 投标文件的组成</w:t>
      </w:r>
      <w:bookmarkEnd w:id="167"/>
      <w:bookmarkEnd w:id="168"/>
      <w:bookmarkEnd w:id="169"/>
      <w:bookmarkEnd w:id="170"/>
      <w:bookmarkEnd w:id="171"/>
      <w:bookmarkEnd w:id="172"/>
      <w:bookmarkEnd w:id="173"/>
    </w:p>
    <w:p>
      <w:pPr>
        <w:spacing w:line="420" w:lineRule="exact"/>
        <w:ind w:firstLine="420" w:firstLineChars="200"/>
        <w:rPr>
          <w:rFonts w:ascii="宋体" w:hAnsi="宋体" w:cs="宋体"/>
          <w:highlight w:val="none"/>
        </w:rPr>
      </w:pPr>
      <w:r>
        <w:rPr>
          <w:rFonts w:hint="eastAsia" w:ascii="宋体" w:hAnsi="宋体" w:cs="宋体"/>
          <w:highlight w:val="none"/>
        </w:rPr>
        <w:t>投标文件应包括下列内容：</w:t>
      </w:r>
    </w:p>
    <w:p>
      <w:pPr>
        <w:spacing w:line="420" w:lineRule="exact"/>
        <w:ind w:firstLine="359" w:firstLineChars="171"/>
        <w:rPr>
          <w:rFonts w:ascii="宋体" w:hAnsi="宋体" w:cs="宋体"/>
          <w:highlight w:val="none"/>
        </w:rPr>
      </w:pPr>
      <w:r>
        <w:rPr>
          <w:rFonts w:hint="eastAsia" w:ascii="宋体" w:hAnsi="宋体" w:cs="宋体"/>
          <w:highlight w:val="none"/>
        </w:rPr>
        <w:t>（1）投标函及投标函附录；</w:t>
      </w:r>
    </w:p>
    <w:p>
      <w:pPr>
        <w:spacing w:line="420" w:lineRule="exact"/>
        <w:ind w:firstLine="359" w:firstLineChars="171"/>
        <w:rPr>
          <w:rFonts w:ascii="宋体" w:hAnsi="宋体" w:cs="宋体"/>
          <w:highlight w:val="none"/>
        </w:rPr>
      </w:pPr>
      <w:r>
        <w:rPr>
          <w:rFonts w:hint="eastAsia" w:ascii="宋体" w:hAnsi="宋体" w:cs="宋体"/>
          <w:highlight w:val="none"/>
        </w:rPr>
        <w:t>（2）法定代表人身份证明或附有法定代表人身份证明的授权委托书；</w:t>
      </w:r>
    </w:p>
    <w:p>
      <w:pPr>
        <w:spacing w:line="420" w:lineRule="exact"/>
        <w:ind w:firstLine="359" w:firstLineChars="171"/>
        <w:rPr>
          <w:rFonts w:ascii="宋体" w:hAnsi="宋体" w:cs="宋体"/>
          <w:highlight w:val="none"/>
        </w:rPr>
      </w:pPr>
      <w:r>
        <w:rPr>
          <w:rFonts w:hint="eastAsia" w:ascii="宋体" w:hAnsi="宋体" w:cs="宋体"/>
          <w:highlight w:val="none"/>
        </w:rPr>
        <w:t>（3）投标保证金；</w:t>
      </w:r>
    </w:p>
    <w:p>
      <w:pPr>
        <w:spacing w:line="420" w:lineRule="exact"/>
        <w:ind w:firstLine="359" w:firstLineChars="171"/>
        <w:rPr>
          <w:rFonts w:ascii="宋体" w:hAnsi="宋体" w:cs="宋体"/>
          <w:highlight w:val="none"/>
        </w:rPr>
      </w:pPr>
      <w:r>
        <w:rPr>
          <w:rFonts w:hint="eastAsia" w:ascii="宋体" w:hAnsi="宋体" w:cs="宋体"/>
          <w:highlight w:val="none"/>
        </w:rPr>
        <w:t>（4）已标价工程量清单；</w:t>
      </w:r>
    </w:p>
    <w:p>
      <w:pPr>
        <w:spacing w:line="420" w:lineRule="exact"/>
        <w:ind w:firstLine="359" w:firstLineChars="171"/>
        <w:rPr>
          <w:rFonts w:ascii="宋体" w:hAnsi="宋体" w:cs="宋体"/>
          <w:highlight w:val="none"/>
        </w:rPr>
      </w:pPr>
      <w:r>
        <w:rPr>
          <w:rFonts w:hint="eastAsia" w:ascii="宋体" w:hAnsi="宋体" w:cs="宋体"/>
          <w:highlight w:val="none"/>
        </w:rPr>
        <w:t>（5）施工组织设计；</w:t>
      </w:r>
    </w:p>
    <w:p>
      <w:pPr>
        <w:spacing w:line="420" w:lineRule="exact"/>
        <w:ind w:firstLine="359" w:firstLineChars="171"/>
        <w:rPr>
          <w:rFonts w:ascii="宋体" w:hAnsi="宋体" w:cs="宋体"/>
          <w:highlight w:val="none"/>
        </w:rPr>
      </w:pPr>
      <w:r>
        <w:rPr>
          <w:rFonts w:hint="eastAsia" w:ascii="宋体" w:hAnsi="宋体" w:cs="宋体"/>
          <w:highlight w:val="none"/>
        </w:rPr>
        <w:t>（6）项目管理机构；</w:t>
      </w:r>
    </w:p>
    <w:p>
      <w:pPr>
        <w:spacing w:line="420" w:lineRule="exact"/>
        <w:ind w:firstLine="359" w:firstLineChars="171"/>
        <w:rPr>
          <w:rFonts w:ascii="宋体" w:hAnsi="宋体" w:cs="宋体"/>
          <w:highlight w:val="none"/>
        </w:rPr>
      </w:pPr>
      <w:r>
        <w:rPr>
          <w:rFonts w:hint="eastAsia" w:ascii="宋体" w:hAnsi="宋体" w:cs="宋体"/>
          <w:highlight w:val="none"/>
        </w:rPr>
        <w:t>（7）资格审查资料；</w:t>
      </w:r>
    </w:p>
    <w:p>
      <w:pPr>
        <w:spacing w:line="420" w:lineRule="exact"/>
        <w:ind w:firstLine="359" w:firstLineChars="171"/>
        <w:rPr>
          <w:rFonts w:ascii="宋体" w:hAnsi="宋体" w:cs="宋体"/>
          <w:highlight w:val="none"/>
        </w:rPr>
      </w:pPr>
      <w:r>
        <w:rPr>
          <w:rFonts w:hint="eastAsia" w:ascii="宋体" w:hAnsi="宋体" w:cs="宋体"/>
          <w:highlight w:val="none"/>
        </w:rPr>
        <w:t>（8）投标承诺</w:t>
      </w:r>
    </w:p>
    <w:p>
      <w:pPr>
        <w:spacing w:line="420" w:lineRule="exact"/>
        <w:ind w:firstLine="359" w:firstLineChars="171"/>
        <w:rPr>
          <w:rFonts w:hint="eastAsia" w:ascii="宋体" w:hAnsi="宋体" w:cs="宋体"/>
          <w:highlight w:val="none"/>
        </w:rPr>
      </w:pPr>
      <w:r>
        <w:rPr>
          <w:rFonts w:hint="eastAsia" w:ascii="宋体" w:hAnsi="宋体" w:cs="宋体"/>
          <w:highlight w:val="none"/>
        </w:rPr>
        <w:t>（9）廉政建设承诺书</w:t>
      </w:r>
    </w:p>
    <w:p>
      <w:pPr>
        <w:spacing w:line="420" w:lineRule="exact"/>
        <w:ind w:firstLine="359" w:firstLineChars="171"/>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无行贿犯罪记录承诺书</w:t>
      </w:r>
    </w:p>
    <w:p>
      <w:pPr>
        <w:keepNext/>
        <w:keepLines/>
        <w:spacing w:line="420" w:lineRule="exact"/>
        <w:rPr>
          <w:rFonts w:ascii="宋体" w:hAnsi="宋体" w:cs="宋体"/>
          <w:b/>
          <w:bCs/>
          <w:sz w:val="28"/>
          <w:szCs w:val="36"/>
          <w:highlight w:val="none"/>
        </w:rPr>
      </w:pPr>
      <w:bookmarkStart w:id="174" w:name="_Toc179632566"/>
      <w:bookmarkStart w:id="175" w:name="_Toc152045548"/>
      <w:bookmarkStart w:id="176" w:name="_Toc152042324"/>
      <w:bookmarkStart w:id="177" w:name="_Toc144974516"/>
      <w:bookmarkStart w:id="178" w:name="_Toc246996936"/>
      <w:bookmarkStart w:id="179" w:name="_Toc247085707"/>
      <w:bookmarkStart w:id="180" w:name="_Toc246996193"/>
      <w:r>
        <w:rPr>
          <w:rFonts w:hint="eastAsia" w:ascii="宋体" w:hAnsi="宋体" w:cs="宋体"/>
          <w:b/>
          <w:bCs/>
          <w:sz w:val="28"/>
          <w:szCs w:val="36"/>
          <w:highlight w:val="none"/>
        </w:rPr>
        <w:t>3.2 投标报价</w:t>
      </w:r>
      <w:bookmarkEnd w:id="174"/>
      <w:bookmarkEnd w:id="175"/>
      <w:bookmarkEnd w:id="176"/>
      <w:bookmarkEnd w:id="177"/>
      <w:bookmarkEnd w:id="178"/>
      <w:bookmarkEnd w:id="179"/>
      <w:bookmarkEnd w:id="180"/>
    </w:p>
    <w:p>
      <w:pPr>
        <w:spacing w:line="420" w:lineRule="exact"/>
        <w:ind w:firstLine="420" w:firstLineChars="200"/>
        <w:rPr>
          <w:rFonts w:ascii="宋体" w:hAnsi="宋体" w:cs="宋体"/>
          <w:highlight w:val="none"/>
        </w:rPr>
      </w:pPr>
      <w:r>
        <w:rPr>
          <w:rFonts w:hint="eastAsia" w:ascii="宋体" w:hAnsi="宋体" w:cs="宋体"/>
          <w:highlight w:val="none"/>
        </w:rPr>
        <w:t>3.2.1 投标人应按第五章“工程量清单”的要求填写相应表格。</w:t>
      </w:r>
    </w:p>
    <w:p>
      <w:pPr>
        <w:spacing w:line="420" w:lineRule="exact"/>
        <w:ind w:firstLine="420" w:firstLineChars="200"/>
        <w:rPr>
          <w:rFonts w:ascii="宋体" w:hAnsi="宋体" w:cs="宋体"/>
          <w:highlight w:val="none"/>
        </w:rPr>
      </w:pPr>
      <w:r>
        <w:rPr>
          <w:rFonts w:hint="eastAsia" w:ascii="宋体" w:hAnsi="宋体" w:cs="宋体"/>
          <w:highlight w:val="none"/>
        </w:rPr>
        <w:t>3.2.2 投标人在投标截止时间前修改投标函中的投标报价总额，应同时修改“已标价工程量清单”中的相应报价，投标报价总额为各分项金额之和。此修改须符合本章第4.3款的有关要求。</w:t>
      </w:r>
      <w:bookmarkStart w:id="181" w:name="_Toc152042325"/>
      <w:bookmarkStart w:id="182" w:name="_Toc179632567"/>
      <w:bookmarkStart w:id="183" w:name="_Toc152045549"/>
      <w:bookmarkStart w:id="184" w:name="_Toc144974517"/>
    </w:p>
    <w:p>
      <w:pPr>
        <w:spacing w:line="420" w:lineRule="exact"/>
        <w:ind w:firstLine="420" w:firstLineChars="200"/>
        <w:rPr>
          <w:rFonts w:ascii="宋体" w:hAnsi="宋体" w:cs="宋体"/>
          <w:highlight w:val="none"/>
        </w:rPr>
      </w:pPr>
      <w:r>
        <w:rPr>
          <w:rFonts w:hint="eastAsia" w:ascii="宋体" w:hAnsi="宋体" w:cs="宋体"/>
          <w:highlight w:val="none"/>
        </w:rPr>
        <w:t>3.2.3 招标人设有最高投标限价的，投标人的投标报价不得超过最高投标限价，最高投标限价或其计算方法在投标人须知前附表中载明。</w:t>
      </w:r>
    </w:p>
    <w:p>
      <w:pPr>
        <w:keepNext/>
        <w:keepLines/>
        <w:spacing w:line="420" w:lineRule="exact"/>
        <w:rPr>
          <w:rFonts w:ascii="宋体" w:hAnsi="宋体" w:cs="宋体"/>
          <w:b/>
          <w:bCs/>
          <w:sz w:val="28"/>
          <w:szCs w:val="36"/>
          <w:highlight w:val="none"/>
        </w:rPr>
      </w:pPr>
      <w:bookmarkStart w:id="185" w:name="_Toc247085708"/>
      <w:bookmarkStart w:id="186" w:name="_Toc246996937"/>
      <w:bookmarkStart w:id="187" w:name="_Toc246996194"/>
      <w:r>
        <w:rPr>
          <w:rFonts w:hint="eastAsia" w:ascii="宋体" w:hAnsi="宋体" w:cs="宋体"/>
          <w:b/>
          <w:bCs/>
          <w:sz w:val="28"/>
          <w:szCs w:val="36"/>
          <w:highlight w:val="none"/>
        </w:rPr>
        <w:t>3.3 投标有效期</w:t>
      </w:r>
      <w:bookmarkEnd w:id="181"/>
      <w:bookmarkEnd w:id="182"/>
      <w:bookmarkEnd w:id="183"/>
      <w:bookmarkEnd w:id="184"/>
      <w:bookmarkEnd w:id="185"/>
      <w:bookmarkEnd w:id="186"/>
      <w:bookmarkEnd w:id="187"/>
    </w:p>
    <w:p>
      <w:pPr>
        <w:spacing w:line="420" w:lineRule="exact"/>
        <w:ind w:firstLine="420" w:firstLineChars="200"/>
        <w:rPr>
          <w:rFonts w:ascii="宋体" w:hAnsi="宋体" w:cs="宋体"/>
          <w:highlight w:val="none"/>
        </w:rPr>
      </w:pPr>
      <w:r>
        <w:rPr>
          <w:rFonts w:hint="eastAsia" w:ascii="宋体" w:hAnsi="宋体" w:cs="宋体"/>
          <w:highlight w:val="none"/>
        </w:rPr>
        <w:t>3.3.1 除投标人须知前附表另有规定外，投标有效期为60天。</w:t>
      </w:r>
    </w:p>
    <w:p>
      <w:pPr>
        <w:spacing w:line="380" w:lineRule="exact"/>
        <w:ind w:firstLine="420" w:firstLineChars="200"/>
        <w:rPr>
          <w:rFonts w:ascii="宋体" w:hAnsi="宋体" w:cs="宋体"/>
          <w:highlight w:val="none"/>
        </w:rPr>
      </w:pPr>
      <w:r>
        <w:rPr>
          <w:rFonts w:hint="eastAsia" w:ascii="宋体" w:hAnsi="宋体" w:cs="宋体"/>
          <w:highlight w:val="none"/>
        </w:rPr>
        <w:t>3.3.2在投标有效期内，投标人撤销或修改其投标文件的，应承担招标文件和法律规定的责任。</w:t>
      </w:r>
    </w:p>
    <w:p>
      <w:pPr>
        <w:spacing w:line="380" w:lineRule="exact"/>
        <w:ind w:firstLine="420" w:firstLineChars="200"/>
        <w:rPr>
          <w:rFonts w:ascii="宋体" w:hAnsi="宋体" w:cs="宋体"/>
          <w:highlight w:val="none"/>
        </w:rPr>
      </w:pPr>
      <w:r>
        <w:rPr>
          <w:rFonts w:hint="eastAsia" w:ascii="宋体" w:hAnsi="宋体" w:cs="宋体"/>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keepLines/>
        <w:spacing w:line="420" w:lineRule="exact"/>
        <w:rPr>
          <w:rFonts w:ascii="宋体" w:hAnsi="宋体" w:cs="宋体"/>
          <w:b/>
          <w:bCs/>
          <w:sz w:val="28"/>
          <w:szCs w:val="36"/>
          <w:highlight w:val="none"/>
        </w:rPr>
      </w:pPr>
      <w:bookmarkStart w:id="188" w:name="_Toc179632568"/>
      <w:bookmarkStart w:id="189" w:name="_Toc144974518"/>
      <w:bookmarkStart w:id="190" w:name="_Toc246996195"/>
      <w:bookmarkStart w:id="191" w:name="_Toc152042326"/>
      <w:bookmarkStart w:id="192" w:name="_Toc247085709"/>
      <w:bookmarkStart w:id="193" w:name="_Toc152045550"/>
      <w:bookmarkStart w:id="194" w:name="_Toc246996938"/>
      <w:r>
        <w:rPr>
          <w:rFonts w:hint="eastAsia" w:ascii="宋体" w:hAnsi="宋体" w:cs="宋体"/>
          <w:b/>
          <w:bCs/>
          <w:sz w:val="28"/>
          <w:szCs w:val="36"/>
          <w:highlight w:val="none"/>
        </w:rPr>
        <w:t>3.4 投标保证金</w:t>
      </w:r>
      <w:bookmarkEnd w:id="188"/>
      <w:bookmarkEnd w:id="189"/>
      <w:bookmarkEnd w:id="190"/>
      <w:bookmarkEnd w:id="191"/>
      <w:bookmarkEnd w:id="192"/>
      <w:bookmarkEnd w:id="193"/>
      <w:bookmarkEnd w:id="194"/>
    </w:p>
    <w:p>
      <w:pPr>
        <w:spacing w:line="380" w:lineRule="exact"/>
        <w:ind w:firstLine="420" w:firstLineChars="200"/>
        <w:rPr>
          <w:rFonts w:ascii="宋体" w:hAnsi="宋体" w:cs="宋体"/>
          <w:highlight w:val="none"/>
        </w:rPr>
      </w:pPr>
      <w:r>
        <w:rPr>
          <w:rFonts w:hint="eastAsia" w:ascii="宋体" w:hAnsi="宋体" w:cs="宋体"/>
          <w:highlight w:val="none"/>
        </w:rPr>
        <w:t>3.4.1 投标人须知前附表规定递交投标保证金的，投标人在递交投标文件的同时，应按投标人须知前附表规定的金额和第八章“投标文件格式”规定的或者事先经过招标人认可的投标保证金格式递交投标保证金，并作为其投标文件的组成部分。</w:t>
      </w:r>
    </w:p>
    <w:p>
      <w:pPr>
        <w:spacing w:line="380" w:lineRule="exact"/>
        <w:ind w:firstLine="420" w:firstLineChars="200"/>
        <w:rPr>
          <w:rFonts w:ascii="宋体" w:hAnsi="宋体" w:cs="宋体"/>
          <w:highlight w:val="none"/>
        </w:rPr>
      </w:pPr>
      <w:r>
        <w:rPr>
          <w:rFonts w:hint="eastAsia" w:ascii="宋体" w:hAnsi="宋体" w:cs="宋体"/>
          <w:highlight w:val="none"/>
        </w:rPr>
        <w:t>3.4.2 投标人不按本章第3.4.1项要求提交投标保证金的，评标委员会将否决其投标。</w:t>
      </w:r>
    </w:p>
    <w:p>
      <w:pPr>
        <w:spacing w:line="380" w:lineRule="exact"/>
        <w:ind w:firstLine="420" w:firstLineChars="200"/>
        <w:rPr>
          <w:rFonts w:ascii="宋体" w:hAnsi="宋体" w:cs="宋体"/>
          <w:highlight w:val="none"/>
        </w:rPr>
      </w:pPr>
      <w:r>
        <w:rPr>
          <w:rFonts w:hint="eastAsia" w:ascii="宋体" w:hAnsi="宋体" w:cs="宋体"/>
          <w:highlight w:val="none"/>
        </w:rPr>
        <w:t>3.4.3 招标人与中标人签订合同后5日内，向未中标的投标人和中标人退还投标保证金。</w:t>
      </w:r>
    </w:p>
    <w:p>
      <w:pPr>
        <w:spacing w:line="380" w:lineRule="exact"/>
        <w:ind w:firstLine="420" w:firstLineChars="200"/>
        <w:rPr>
          <w:rFonts w:ascii="宋体" w:hAnsi="宋体" w:cs="宋体"/>
          <w:highlight w:val="none"/>
        </w:rPr>
      </w:pPr>
      <w:r>
        <w:rPr>
          <w:rFonts w:hint="eastAsia" w:ascii="宋体" w:hAnsi="宋体" w:cs="宋体"/>
          <w:highlight w:val="none"/>
        </w:rPr>
        <w:t xml:space="preserve">3.4.4 有下列情形之一的，投标保证金将不予退还： </w:t>
      </w:r>
    </w:p>
    <w:p>
      <w:pPr>
        <w:spacing w:line="380" w:lineRule="exact"/>
        <w:rPr>
          <w:rFonts w:ascii="宋体" w:hAnsi="宋体" w:cs="宋体"/>
          <w:highlight w:val="none"/>
        </w:rPr>
      </w:pPr>
      <w:r>
        <w:rPr>
          <w:rFonts w:hint="eastAsia" w:ascii="宋体" w:hAnsi="宋体" w:cs="宋体"/>
          <w:highlight w:val="none"/>
        </w:rPr>
        <w:t xml:space="preserve">   （1）投标人在规定的投标有效期内撤销或修改其投标文件；</w:t>
      </w:r>
    </w:p>
    <w:p>
      <w:pPr>
        <w:spacing w:line="380" w:lineRule="exact"/>
        <w:rPr>
          <w:rFonts w:ascii="宋体" w:hAnsi="宋体" w:cs="宋体"/>
          <w:highlight w:val="none"/>
        </w:rPr>
      </w:pPr>
      <w:r>
        <w:rPr>
          <w:rFonts w:hint="eastAsia" w:ascii="宋体" w:hAnsi="宋体" w:cs="宋体"/>
          <w:highlight w:val="none"/>
        </w:rPr>
        <w:t xml:space="preserve">   （2）中标人在收到中标通知书后，无正当理由拒签合同协议书或未按招标文件规定提交履约担保。</w:t>
      </w:r>
    </w:p>
    <w:p>
      <w:pPr>
        <w:keepNext/>
        <w:keepLines/>
        <w:spacing w:line="420" w:lineRule="exact"/>
        <w:rPr>
          <w:rFonts w:ascii="宋体" w:hAnsi="宋体" w:cs="宋体"/>
          <w:b/>
          <w:bCs/>
          <w:sz w:val="28"/>
          <w:szCs w:val="36"/>
          <w:highlight w:val="none"/>
        </w:rPr>
      </w:pPr>
      <w:bookmarkStart w:id="195" w:name="_Toc152045552"/>
      <w:bookmarkStart w:id="196" w:name="_Toc144974520"/>
      <w:bookmarkStart w:id="197" w:name="_Toc246996196"/>
      <w:bookmarkStart w:id="198" w:name="_Toc247085710"/>
      <w:bookmarkStart w:id="199" w:name="_Toc152042328"/>
      <w:bookmarkStart w:id="200" w:name="_Toc179632570"/>
      <w:bookmarkStart w:id="201" w:name="_Toc246996939"/>
      <w:r>
        <w:rPr>
          <w:rFonts w:hint="eastAsia" w:ascii="宋体" w:hAnsi="宋体" w:cs="宋体"/>
          <w:b/>
          <w:bCs/>
          <w:sz w:val="28"/>
          <w:szCs w:val="36"/>
          <w:highlight w:val="none"/>
        </w:rPr>
        <w:t>3.5 资格审查资料</w:t>
      </w:r>
      <w:bookmarkEnd w:id="195"/>
      <w:bookmarkEnd w:id="196"/>
      <w:bookmarkEnd w:id="197"/>
      <w:bookmarkEnd w:id="198"/>
      <w:bookmarkEnd w:id="199"/>
      <w:bookmarkEnd w:id="200"/>
      <w:bookmarkEnd w:id="201"/>
    </w:p>
    <w:p>
      <w:pPr>
        <w:spacing w:line="380" w:lineRule="exact"/>
        <w:ind w:firstLine="420" w:firstLineChars="200"/>
        <w:rPr>
          <w:rFonts w:ascii="宋体" w:hAnsi="宋体" w:cs="宋体"/>
          <w:highlight w:val="none"/>
        </w:rPr>
      </w:pPr>
      <w:r>
        <w:rPr>
          <w:rFonts w:hint="eastAsia" w:ascii="宋体" w:hAnsi="宋体" w:cs="宋体"/>
          <w:highlight w:val="none"/>
        </w:rPr>
        <w:t>3.5.1 “投标人基本情况表”应附投标人合格的营业执照、资质证书副本和安全生产许可证等材料的复印件。</w:t>
      </w:r>
    </w:p>
    <w:p>
      <w:pPr>
        <w:spacing w:line="380" w:lineRule="exact"/>
        <w:ind w:firstLine="420" w:firstLineChars="200"/>
        <w:rPr>
          <w:rFonts w:ascii="宋体" w:hAnsi="宋体" w:cs="宋体"/>
          <w:highlight w:val="none"/>
        </w:rPr>
      </w:pPr>
      <w:r>
        <w:rPr>
          <w:rFonts w:hint="eastAsia" w:ascii="宋体" w:hAnsi="宋体" w:cs="宋体"/>
          <w:highlight w:val="none"/>
        </w:rPr>
        <w:t>3.5.2 “近年财务状况表”应附经会计师事务所或审计机构审计的财务会计报表，包括资产负债表、现金流量表、利润表和财务情况说明书等复印件，具体年份要求见投标人须知前附表。</w:t>
      </w:r>
    </w:p>
    <w:p>
      <w:pPr>
        <w:spacing w:line="380" w:lineRule="exact"/>
        <w:ind w:firstLine="420" w:firstLineChars="200"/>
        <w:rPr>
          <w:rFonts w:ascii="宋体" w:hAnsi="宋体" w:cs="宋体"/>
          <w:highlight w:val="none"/>
        </w:rPr>
      </w:pPr>
      <w:r>
        <w:rPr>
          <w:rFonts w:hint="eastAsia" w:ascii="宋体" w:hAnsi="宋体" w:cs="宋体"/>
          <w:highlight w:val="none"/>
        </w:rPr>
        <w:t>3.5.3 “近年完成的类似项目情况表”应附该项目的合同协议书复印件，具体年份要求见投标人须知前附表。每张表格只填写一个项目，并标明序号。</w:t>
      </w:r>
    </w:p>
    <w:p>
      <w:pPr>
        <w:spacing w:line="380" w:lineRule="exact"/>
        <w:ind w:firstLine="420" w:firstLineChars="200"/>
        <w:rPr>
          <w:rFonts w:ascii="宋体" w:hAnsi="宋体" w:cs="宋体"/>
          <w:highlight w:val="none"/>
        </w:rPr>
      </w:pPr>
      <w:r>
        <w:rPr>
          <w:rFonts w:hint="eastAsia" w:ascii="宋体" w:hAnsi="宋体" w:cs="宋体"/>
          <w:highlight w:val="none"/>
        </w:rPr>
        <w:t>3.5.4 “正在施工和新承接的项目情况表”应附中标通知书、合同协议书复印件。每张表格只填写一个项目，并标明序号。</w:t>
      </w:r>
    </w:p>
    <w:p>
      <w:pPr>
        <w:keepNext/>
        <w:keepLines/>
        <w:spacing w:line="360" w:lineRule="exact"/>
        <w:rPr>
          <w:rFonts w:ascii="宋体" w:hAnsi="宋体" w:cs="宋体"/>
          <w:b/>
          <w:bCs/>
          <w:sz w:val="28"/>
          <w:szCs w:val="36"/>
          <w:highlight w:val="none"/>
        </w:rPr>
      </w:pPr>
      <w:bookmarkStart w:id="202" w:name="_Toc246996197"/>
      <w:bookmarkStart w:id="203" w:name="_Toc246996940"/>
      <w:bookmarkStart w:id="204" w:name="_Toc144974521"/>
      <w:bookmarkStart w:id="205" w:name="_Toc152045553"/>
      <w:bookmarkStart w:id="206" w:name="_Toc247085711"/>
      <w:bookmarkStart w:id="207" w:name="_Toc179632571"/>
      <w:bookmarkStart w:id="208" w:name="_Toc152042329"/>
      <w:r>
        <w:rPr>
          <w:rFonts w:hint="eastAsia" w:ascii="宋体" w:hAnsi="宋体" w:cs="宋体"/>
          <w:b/>
          <w:bCs/>
          <w:sz w:val="28"/>
          <w:szCs w:val="36"/>
          <w:highlight w:val="none"/>
        </w:rPr>
        <w:t>3.6投标文件的编制</w:t>
      </w:r>
    </w:p>
    <w:p>
      <w:pPr>
        <w:spacing w:line="400" w:lineRule="exact"/>
        <w:ind w:firstLine="420" w:firstLineChars="200"/>
        <w:rPr>
          <w:rFonts w:ascii="宋体" w:hAnsi="宋体" w:cs="宋体"/>
          <w:highlight w:val="none"/>
        </w:rPr>
      </w:pPr>
      <w:r>
        <w:rPr>
          <w:rFonts w:hint="eastAsia" w:ascii="宋体" w:hAnsi="宋体" w:cs="宋体"/>
          <w:highlight w:val="none"/>
        </w:rPr>
        <w:t>3.6.1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cs="宋体"/>
          <w:szCs w:val="21"/>
          <w:highlight w:val="none"/>
        </w:rPr>
      </w:pPr>
      <w:r>
        <w:rPr>
          <w:rFonts w:hint="eastAsia" w:ascii="宋体" w:hAnsi="宋体" w:cs="宋体"/>
          <w:highlight w:val="none"/>
        </w:rPr>
        <w:t>3.6.2 投标文件应当对招标文件有关</w:t>
      </w:r>
      <w:r>
        <w:rPr>
          <w:rFonts w:hint="eastAsia" w:ascii="宋体" w:hAnsi="宋体" w:cs="宋体"/>
          <w:szCs w:val="21"/>
          <w:highlight w:val="none"/>
        </w:rPr>
        <w:t>工期、投标有效期、质量要求、技术标准和要求、招标范围等实质性内容作出响应。</w:t>
      </w:r>
    </w:p>
    <w:p>
      <w:pPr>
        <w:spacing w:line="400" w:lineRule="exact"/>
        <w:ind w:firstLine="420" w:firstLineChars="200"/>
        <w:rPr>
          <w:rFonts w:ascii="宋体" w:hAnsi="宋体" w:cs="宋体"/>
          <w:highlight w:val="none"/>
        </w:rPr>
      </w:pPr>
      <w:r>
        <w:rPr>
          <w:rFonts w:hint="eastAsia" w:ascii="宋体" w:hAnsi="宋体" w:cs="宋体"/>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3.6.4 投标文件正本一份, 副本份数见投标人须知前附表。正本和副本的封面上应清楚地标记“正本”或“副本”的字样。当副本和正本不一致时，以正本为准。</w:t>
      </w:r>
    </w:p>
    <w:p>
      <w:pPr>
        <w:spacing w:line="400" w:lineRule="exact"/>
        <w:ind w:firstLine="420" w:firstLineChars="200"/>
        <w:rPr>
          <w:rFonts w:ascii="宋体" w:hAnsi="宋体" w:cs="宋体"/>
          <w:highlight w:val="none"/>
        </w:rPr>
      </w:pPr>
      <w:r>
        <w:rPr>
          <w:rFonts w:hint="eastAsia" w:ascii="宋体" w:hAnsi="宋体" w:cs="宋体"/>
          <w:highlight w:val="none"/>
        </w:rPr>
        <w:t>3.6.5 投标文件的正本与副本应分别装订成册，具体装订要求见投标人须知前附表规定。</w:t>
      </w:r>
      <w:bookmarkEnd w:id="202"/>
      <w:bookmarkEnd w:id="203"/>
      <w:bookmarkEnd w:id="204"/>
      <w:bookmarkEnd w:id="205"/>
      <w:bookmarkEnd w:id="206"/>
      <w:bookmarkEnd w:id="207"/>
      <w:bookmarkEnd w:id="208"/>
      <w:bookmarkStart w:id="209" w:name="_Toc144974523"/>
      <w:bookmarkStart w:id="210" w:name="_Toc152045555"/>
      <w:bookmarkStart w:id="211" w:name="_Toc179632573"/>
      <w:bookmarkStart w:id="212" w:name="_Toc152042331"/>
      <w:bookmarkStart w:id="213" w:name="_Toc246996942"/>
      <w:bookmarkStart w:id="214" w:name="_Toc247085713"/>
      <w:bookmarkStart w:id="215" w:name="_Toc246996199"/>
    </w:p>
    <w:p>
      <w:pPr>
        <w:pStyle w:val="4"/>
        <w:spacing w:line="400" w:lineRule="exact"/>
        <w:rPr>
          <w:rFonts w:ascii="宋体" w:hAnsi="宋体" w:eastAsia="宋体" w:cs="宋体"/>
          <w:highlight w:val="none"/>
        </w:rPr>
      </w:pPr>
      <w:bookmarkStart w:id="216" w:name="_Toc2971"/>
      <w:bookmarkStart w:id="217" w:name="_Toc19491"/>
      <w:bookmarkStart w:id="218" w:name="_Toc23537"/>
      <w:bookmarkStart w:id="219" w:name="_Toc20945"/>
      <w:bookmarkStart w:id="220" w:name="_Toc27400"/>
      <w:bookmarkStart w:id="221" w:name="_Toc17405"/>
      <w:bookmarkStart w:id="222" w:name="_Toc30413"/>
      <w:r>
        <w:rPr>
          <w:rFonts w:hint="eastAsia" w:ascii="宋体" w:hAnsi="宋体" w:eastAsia="宋体" w:cs="宋体"/>
          <w:highlight w:val="none"/>
        </w:rPr>
        <w:t>4. 投标</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keepNext/>
        <w:keepLines/>
        <w:spacing w:line="360" w:lineRule="exact"/>
        <w:rPr>
          <w:rFonts w:ascii="宋体" w:hAnsi="宋体" w:cs="宋体"/>
          <w:b/>
          <w:bCs/>
          <w:sz w:val="28"/>
          <w:szCs w:val="36"/>
          <w:highlight w:val="none"/>
        </w:rPr>
      </w:pPr>
      <w:bookmarkStart w:id="223" w:name="_Toc247085714"/>
      <w:bookmarkStart w:id="224" w:name="_Toc246996200"/>
      <w:bookmarkStart w:id="225" w:name="_Toc152045556"/>
      <w:bookmarkStart w:id="226" w:name="_Toc144974524"/>
      <w:bookmarkStart w:id="227" w:name="_Toc152042332"/>
      <w:bookmarkStart w:id="228" w:name="_Toc246996943"/>
      <w:bookmarkStart w:id="229" w:name="_Toc179632574"/>
      <w:r>
        <w:rPr>
          <w:rFonts w:hint="eastAsia" w:ascii="宋体" w:hAnsi="宋体" w:cs="宋体"/>
          <w:b/>
          <w:bCs/>
          <w:sz w:val="28"/>
          <w:szCs w:val="36"/>
          <w:highlight w:val="none"/>
        </w:rPr>
        <w:t>4.1 投标文件的密封和标记</w:t>
      </w:r>
      <w:bookmarkEnd w:id="223"/>
      <w:bookmarkEnd w:id="224"/>
      <w:bookmarkEnd w:id="225"/>
      <w:bookmarkEnd w:id="226"/>
      <w:bookmarkEnd w:id="227"/>
      <w:bookmarkEnd w:id="228"/>
      <w:bookmarkEnd w:id="229"/>
    </w:p>
    <w:p>
      <w:pPr>
        <w:spacing w:line="400" w:lineRule="exact"/>
        <w:ind w:firstLine="420" w:firstLineChars="200"/>
        <w:rPr>
          <w:rFonts w:ascii="宋体" w:hAnsi="宋体" w:cs="宋体"/>
          <w:highlight w:val="none"/>
        </w:rPr>
      </w:pPr>
      <w:r>
        <w:rPr>
          <w:rFonts w:hint="eastAsia" w:ascii="宋体" w:hAnsi="宋体" w:cs="宋体"/>
          <w:highlight w:val="none"/>
        </w:rPr>
        <w:t>4.1.1</w:t>
      </w:r>
      <w:r>
        <w:rPr>
          <w:rFonts w:hint="eastAsia" w:ascii="宋体" w:hAnsi="宋体" w:eastAsia="宋体" w:cs="宋体"/>
          <w:b/>
          <w:highlight w:val="none"/>
        </w:rPr>
        <w:t>投标文件的正本与副本应分开包装，加贴封条，并在封套的封口处加盖投标人单位公章。电子文档标书应单独密封，加贴封条，并在封套的封口处加盖投标人单位公章。</w:t>
      </w:r>
    </w:p>
    <w:p>
      <w:pPr>
        <w:spacing w:line="400" w:lineRule="exact"/>
        <w:ind w:firstLine="420" w:firstLineChars="200"/>
        <w:rPr>
          <w:rFonts w:ascii="宋体" w:hAnsi="宋体" w:cs="宋体"/>
          <w:highlight w:val="none"/>
        </w:rPr>
      </w:pPr>
      <w:r>
        <w:rPr>
          <w:rFonts w:hint="eastAsia" w:ascii="宋体" w:hAnsi="宋体" w:cs="宋体"/>
          <w:highlight w:val="none"/>
        </w:rPr>
        <w:t>4.1.2投标文件封套上应清楚地标记“正本”、“副本”、“电子文档”字样，投标文件封套上应写明的内容见投标人须知前附表。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4.1.3 未按本章第4.1.1项、第4.1.2项要求密封和加写标记的投标文件，招标人应予拒收。</w:t>
      </w:r>
    </w:p>
    <w:p>
      <w:pPr>
        <w:keepNext/>
        <w:keepLines/>
        <w:spacing w:line="360" w:lineRule="exact"/>
        <w:rPr>
          <w:rFonts w:ascii="宋体" w:hAnsi="宋体" w:cs="宋体"/>
          <w:b/>
          <w:bCs/>
          <w:sz w:val="28"/>
          <w:szCs w:val="36"/>
          <w:highlight w:val="none"/>
        </w:rPr>
      </w:pPr>
      <w:bookmarkStart w:id="230" w:name="_Toc179632575"/>
      <w:bookmarkStart w:id="231" w:name="_Toc246996944"/>
      <w:bookmarkStart w:id="232" w:name="_Toc152045557"/>
      <w:bookmarkStart w:id="233" w:name="_Toc247085715"/>
      <w:bookmarkStart w:id="234" w:name="_Toc246996201"/>
      <w:bookmarkStart w:id="235" w:name="_Toc144974525"/>
      <w:bookmarkStart w:id="236" w:name="_Toc152042333"/>
      <w:r>
        <w:rPr>
          <w:rFonts w:hint="eastAsia" w:ascii="宋体" w:hAnsi="宋体" w:cs="宋体"/>
          <w:b/>
          <w:bCs/>
          <w:sz w:val="28"/>
          <w:szCs w:val="36"/>
          <w:highlight w:val="none"/>
        </w:rPr>
        <w:t>4.2 投标文件的递交</w:t>
      </w:r>
      <w:bookmarkEnd w:id="230"/>
      <w:bookmarkEnd w:id="231"/>
      <w:bookmarkEnd w:id="232"/>
      <w:bookmarkEnd w:id="233"/>
      <w:bookmarkEnd w:id="234"/>
      <w:bookmarkEnd w:id="235"/>
      <w:bookmarkEnd w:id="236"/>
    </w:p>
    <w:p>
      <w:pPr>
        <w:spacing w:line="400" w:lineRule="exact"/>
        <w:ind w:firstLine="420" w:firstLineChars="200"/>
        <w:rPr>
          <w:rFonts w:ascii="宋体" w:hAnsi="宋体" w:cs="宋体"/>
          <w:highlight w:val="none"/>
        </w:rPr>
      </w:pPr>
      <w:r>
        <w:rPr>
          <w:rFonts w:hint="eastAsia" w:ascii="宋体" w:hAnsi="宋体" w:cs="宋体"/>
          <w:highlight w:val="none"/>
        </w:rPr>
        <w:t>4.2.1 投标人应在本章第2.2.2项规定的投标截止时间前递交投标文件。</w:t>
      </w:r>
    </w:p>
    <w:p>
      <w:pPr>
        <w:spacing w:line="400" w:lineRule="exact"/>
        <w:ind w:firstLine="420" w:firstLineChars="200"/>
        <w:rPr>
          <w:rFonts w:ascii="宋体" w:hAnsi="宋体" w:cs="宋体"/>
          <w:highlight w:val="none"/>
        </w:rPr>
      </w:pPr>
      <w:r>
        <w:rPr>
          <w:rFonts w:hint="eastAsia" w:ascii="宋体" w:hAnsi="宋体" w:cs="宋体"/>
          <w:highlight w:val="none"/>
        </w:rPr>
        <w:t>4.2.2 投标人递交投标文件的地点：见投标人须知前附表。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4.2.3 除投标人须知前附表另有规定外，投标人所递交的投标文件不予退还。</w:t>
      </w:r>
    </w:p>
    <w:p>
      <w:pPr>
        <w:spacing w:line="400" w:lineRule="exact"/>
        <w:ind w:firstLine="420" w:firstLineChars="200"/>
        <w:rPr>
          <w:rFonts w:ascii="宋体" w:hAnsi="宋体" w:cs="宋体"/>
          <w:highlight w:val="none"/>
        </w:rPr>
      </w:pPr>
      <w:r>
        <w:rPr>
          <w:rFonts w:hint="eastAsia" w:ascii="宋体" w:hAnsi="宋体" w:cs="宋体"/>
          <w:highlight w:val="none"/>
        </w:rPr>
        <w:t>4.2.4 招标人收到投标文件后，向投标人出具签收凭证。</w:t>
      </w:r>
    </w:p>
    <w:p>
      <w:pPr>
        <w:spacing w:line="400" w:lineRule="exact"/>
        <w:ind w:firstLine="420" w:firstLineChars="200"/>
        <w:rPr>
          <w:rFonts w:ascii="宋体" w:hAnsi="宋体" w:cs="宋体"/>
          <w:highlight w:val="none"/>
        </w:rPr>
      </w:pPr>
      <w:r>
        <w:rPr>
          <w:rFonts w:hint="eastAsia" w:ascii="宋体" w:hAnsi="宋体" w:cs="宋体"/>
          <w:highlight w:val="none"/>
        </w:rPr>
        <w:t>4.2.5 逾期送达的或者未送达指定地点的投标文件，招标人不予受理。</w:t>
      </w:r>
    </w:p>
    <w:p>
      <w:pPr>
        <w:keepNext/>
        <w:keepLines/>
        <w:spacing w:line="360" w:lineRule="exact"/>
        <w:rPr>
          <w:rFonts w:ascii="宋体" w:hAnsi="宋体" w:cs="宋体"/>
          <w:b/>
          <w:bCs/>
          <w:sz w:val="28"/>
          <w:szCs w:val="36"/>
          <w:highlight w:val="none"/>
        </w:rPr>
      </w:pPr>
      <w:bookmarkStart w:id="237" w:name="_Toc144974526"/>
      <w:bookmarkStart w:id="238" w:name="_Toc247085716"/>
      <w:bookmarkStart w:id="239" w:name="_Toc246996945"/>
      <w:bookmarkStart w:id="240" w:name="_Toc152045558"/>
      <w:bookmarkStart w:id="241" w:name="_Toc179632576"/>
      <w:bookmarkStart w:id="242" w:name="_Toc152042334"/>
      <w:bookmarkStart w:id="243" w:name="_Toc246996202"/>
      <w:r>
        <w:rPr>
          <w:rFonts w:hint="eastAsia" w:ascii="宋体" w:hAnsi="宋体" w:cs="宋体"/>
          <w:b/>
          <w:bCs/>
          <w:sz w:val="28"/>
          <w:szCs w:val="36"/>
          <w:highlight w:val="none"/>
        </w:rPr>
        <w:t>4.3 投标文件的修改与撤回</w:t>
      </w:r>
      <w:bookmarkEnd w:id="237"/>
      <w:bookmarkEnd w:id="238"/>
      <w:bookmarkEnd w:id="239"/>
      <w:bookmarkEnd w:id="240"/>
      <w:bookmarkEnd w:id="241"/>
      <w:bookmarkEnd w:id="242"/>
      <w:bookmarkEnd w:id="243"/>
    </w:p>
    <w:p>
      <w:pPr>
        <w:spacing w:line="400" w:lineRule="exact"/>
        <w:ind w:firstLine="420" w:firstLineChars="200"/>
        <w:rPr>
          <w:rFonts w:ascii="宋体" w:hAnsi="宋体" w:cs="宋体"/>
          <w:highlight w:val="none"/>
        </w:rPr>
      </w:pPr>
      <w:r>
        <w:rPr>
          <w:rFonts w:hint="eastAsia" w:ascii="宋体" w:hAnsi="宋体" w:cs="宋体"/>
          <w:highlight w:val="none"/>
        </w:rPr>
        <w:t>4.3.1 在本章第2.2.2项规定的投标截止时间前，投标人可以修改或撤回已递交的投标文件，但应以书面形式通知招标人。</w:t>
      </w:r>
    </w:p>
    <w:p>
      <w:pPr>
        <w:spacing w:line="400" w:lineRule="exact"/>
        <w:ind w:firstLine="420" w:firstLineChars="200"/>
        <w:rPr>
          <w:rFonts w:ascii="宋体" w:hAnsi="宋体" w:cs="宋体"/>
          <w:highlight w:val="none"/>
        </w:rPr>
      </w:pPr>
      <w:r>
        <w:rPr>
          <w:rFonts w:hint="eastAsia" w:ascii="宋体" w:hAnsi="宋体" w:cs="宋体"/>
          <w:highlight w:val="none"/>
        </w:rPr>
        <w:t>4.3.2 投标人修改或撤回已递交投标文件的书面通知应按照本章第3.6.3项的要求签字或盖章。招标人收到书面通知后，向投标人出具签收凭证。</w:t>
      </w:r>
    </w:p>
    <w:p>
      <w:pPr>
        <w:spacing w:line="400" w:lineRule="exact"/>
        <w:ind w:firstLine="420" w:firstLineChars="200"/>
        <w:rPr>
          <w:rFonts w:ascii="宋体" w:hAnsi="宋体" w:cs="宋体"/>
          <w:highlight w:val="none"/>
        </w:rPr>
      </w:pPr>
      <w:r>
        <w:rPr>
          <w:rFonts w:hint="eastAsia" w:ascii="宋体" w:hAnsi="宋体" w:cs="宋体"/>
          <w:highlight w:val="none"/>
        </w:rPr>
        <w:t>4.3.3 投标人撤回投标文件的，招标人自收到投标人书面撤回通知之日起5日内退还已收取的投标保证金。</w:t>
      </w:r>
    </w:p>
    <w:p>
      <w:pPr>
        <w:spacing w:line="400" w:lineRule="exact"/>
        <w:ind w:firstLine="420" w:firstLineChars="200"/>
        <w:rPr>
          <w:rFonts w:ascii="宋体" w:hAnsi="宋体" w:cs="宋体"/>
          <w:highlight w:val="none"/>
        </w:rPr>
      </w:pPr>
      <w:r>
        <w:rPr>
          <w:rFonts w:hint="eastAsia" w:ascii="宋体" w:hAnsi="宋体" w:cs="宋体"/>
          <w:highlight w:val="none"/>
        </w:rPr>
        <w:t>4.3.4 修改的内容为投标文件的组成部分。修改的投标文件应按照本章第3条、第4条规定进行编制、密封、标记和递交，并标明“修改”字样。</w:t>
      </w:r>
    </w:p>
    <w:p>
      <w:pPr>
        <w:pStyle w:val="4"/>
        <w:spacing w:line="400" w:lineRule="exact"/>
        <w:rPr>
          <w:rFonts w:ascii="宋体" w:hAnsi="宋体" w:eastAsia="宋体" w:cs="宋体"/>
          <w:highlight w:val="none"/>
        </w:rPr>
      </w:pPr>
      <w:bookmarkStart w:id="244" w:name="_Toc179632577"/>
      <w:bookmarkStart w:id="245" w:name="_Toc32709"/>
      <w:bookmarkStart w:id="246" w:name="_Toc152042335"/>
      <w:bookmarkStart w:id="247" w:name="_Toc13684"/>
      <w:bookmarkStart w:id="248" w:name="_Toc26227"/>
      <w:bookmarkStart w:id="249" w:name="_Toc16007"/>
      <w:bookmarkStart w:id="250" w:name="_Toc247085717"/>
      <w:bookmarkStart w:id="251" w:name="_Toc152045559"/>
      <w:bookmarkStart w:id="252" w:name="_Toc28345"/>
      <w:bookmarkStart w:id="253" w:name="_Toc5848"/>
      <w:bookmarkStart w:id="254" w:name="_Toc21995"/>
      <w:bookmarkStart w:id="255" w:name="_Toc246996946"/>
      <w:bookmarkStart w:id="256" w:name="_Toc144974527"/>
      <w:bookmarkStart w:id="257" w:name="_Toc246996203"/>
      <w:r>
        <w:rPr>
          <w:rFonts w:hint="eastAsia" w:ascii="宋体" w:hAnsi="宋体" w:eastAsia="宋体" w:cs="宋体"/>
          <w:highlight w:val="none"/>
        </w:rPr>
        <w:t>5. 开标</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keepNext/>
        <w:keepLines/>
        <w:spacing w:line="360" w:lineRule="exact"/>
        <w:rPr>
          <w:rFonts w:ascii="宋体" w:hAnsi="宋体" w:cs="宋体"/>
          <w:b/>
          <w:bCs/>
          <w:sz w:val="28"/>
          <w:szCs w:val="36"/>
          <w:highlight w:val="none"/>
        </w:rPr>
      </w:pPr>
      <w:bookmarkStart w:id="258" w:name="_Toc152042336"/>
      <w:bookmarkStart w:id="259" w:name="_Toc246996204"/>
      <w:bookmarkStart w:id="260" w:name="_Toc179632578"/>
      <w:bookmarkStart w:id="261" w:name="_Toc247085718"/>
      <w:bookmarkStart w:id="262" w:name="_Toc246996947"/>
      <w:bookmarkStart w:id="263" w:name="_Toc144974528"/>
      <w:bookmarkStart w:id="264" w:name="_Toc152045560"/>
      <w:r>
        <w:rPr>
          <w:rFonts w:hint="eastAsia" w:ascii="宋体" w:hAnsi="宋体" w:cs="宋体"/>
          <w:b/>
          <w:bCs/>
          <w:sz w:val="28"/>
          <w:szCs w:val="36"/>
          <w:highlight w:val="none"/>
        </w:rPr>
        <w:t>5.1 开标时间和地点</w:t>
      </w:r>
      <w:bookmarkEnd w:id="258"/>
      <w:bookmarkEnd w:id="259"/>
      <w:bookmarkEnd w:id="260"/>
      <w:bookmarkEnd w:id="261"/>
      <w:bookmarkEnd w:id="262"/>
      <w:bookmarkEnd w:id="263"/>
      <w:bookmarkEnd w:id="264"/>
    </w:p>
    <w:p>
      <w:pPr>
        <w:spacing w:line="400" w:lineRule="exact"/>
        <w:ind w:firstLine="420" w:firstLineChars="200"/>
        <w:rPr>
          <w:rFonts w:ascii="宋体" w:hAnsi="宋体" w:cs="宋体"/>
          <w:highlight w:val="none"/>
        </w:rPr>
      </w:pPr>
      <w:r>
        <w:rPr>
          <w:rFonts w:hint="eastAsia" w:ascii="宋体" w:hAnsi="宋体" w:cs="宋体"/>
          <w:highlight w:val="none"/>
        </w:rPr>
        <w:t>招标人在本章第2.2.2项规定的投标截止时间（开标时间）和投标人须知前附表规定的地点公开开标，并邀请所有投标人的法定代表人或其委托代理人准时参加。</w:t>
      </w:r>
    </w:p>
    <w:p>
      <w:pPr>
        <w:keepNext/>
        <w:keepLines/>
        <w:spacing w:line="360" w:lineRule="exact"/>
        <w:rPr>
          <w:rFonts w:ascii="宋体" w:hAnsi="宋体" w:cs="宋体"/>
          <w:b/>
          <w:bCs/>
          <w:sz w:val="28"/>
          <w:szCs w:val="36"/>
          <w:highlight w:val="none"/>
        </w:rPr>
      </w:pPr>
      <w:bookmarkStart w:id="265" w:name="_Toc246996948"/>
      <w:bookmarkStart w:id="266" w:name="_Toc247085719"/>
      <w:bookmarkStart w:id="267" w:name="_Toc152042337"/>
      <w:bookmarkStart w:id="268" w:name="_Toc179632579"/>
      <w:bookmarkStart w:id="269" w:name="_Toc246996205"/>
      <w:bookmarkStart w:id="270" w:name="_Toc144974529"/>
      <w:bookmarkStart w:id="271" w:name="_Toc152045561"/>
      <w:r>
        <w:rPr>
          <w:rFonts w:hint="eastAsia" w:ascii="宋体" w:hAnsi="宋体" w:cs="宋体"/>
          <w:b/>
          <w:bCs/>
          <w:sz w:val="28"/>
          <w:szCs w:val="36"/>
          <w:highlight w:val="none"/>
        </w:rPr>
        <w:t>5.2 开标程序</w:t>
      </w:r>
      <w:bookmarkEnd w:id="265"/>
      <w:bookmarkEnd w:id="266"/>
      <w:bookmarkEnd w:id="267"/>
      <w:bookmarkEnd w:id="268"/>
      <w:bookmarkEnd w:id="269"/>
      <w:bookmarkEnd w:id="270"/>
      <w:bookmarkEnd w:id="271"/>
    </w:p>
    <w:p>
      <w:pPr>
        <w:spacing w:line="400" w:lineRule="exact"/>
        <w:ind w:firstLine="420" w:firstLineChars="200"/>
        <w:rPr>
          <w:rFonts w:ascii="宋体" w:hAnsi="宋体" w:cs="宋体"/>
          <w:highlight w:val="none"/>
        </w:rPr>
      </w:pPr>
      <w:r>
        <w:rPr>
          <w:rFonts w:hint="eastAsia" w:ascii="宋体" w:hAnsi="宋体" w:cs="宋体"/>
          <w:highlight w:val="none"/>
        </w:rPr>
        <w:t>主持人按下列程序进行开标：</w:t>
      </w:r>
    </w:p>
    <w:p>
      <w:pPr>
        <w:spacing w:line="400" w:lineRule="exact"/>
        <w:ind w:firstLine="359" w:firstLineChars="171"/>
        <w:rPr>
          <w:rFonts w:ascii="宋体" w:hAnsi="宋体" w:cs="宋体"/>
          <w:highlight w:val="none"/>
        </w:rPr>
      </w:pPr>
      <w:r>
        <w:rPr>
          <w:rFonts w:hint="eastAsia" w:ascii="宋体" w:hAnsi="宋体" w:cs="宋体"/>
          <w:highlight w:val="none"/>
        </w:rPr>
        <w:t>（1）宣布开标纪律；</w:t>
      </w:r>
    </w:p>
    <w:p>
      <w:pPr>
        <w:spacing w:line="400" w:lineRule="exact"/>
        <w:ind w:firstLine="359" w:firstLineChars="171"/>
        <w:rPr>
          <w:rFonts w:ascii="宋体" w:hAnsi="宋体" w:cs="宋体"/>
          <w:highlight w:val="none"/>
        </w:rPr>
      </w:pPr>
      <w:r>
        <w:rPr>
          <w:rFonts w:hint="eastAsia" w:ascii="宋体" w:hAnsi="宋体" w:cs="宋体"/>
          <w:highlight w:val="none"/>
        </w:rPr>
        <w:t>（2）公布在投标截止时间前递交投标文件的投标人名称，并点名确认投标人是否派人到场；</w:t>
      </w:r>
    </w:p>
    <w:p>
      <w:pPr>
        <w:spacing w:line="400" w:lineRule="exact"/>
        <w:ind w:firstLine="359" w:firstLineChars="171"/>
        <w:rPr>
          <w:rFonts w:ascii="宋体" w:hAnsi="宋体" w:cs="宋体"/>
          <w:highlight w:val="none"/>
        </w:rPr>
      </w:pPr>
      <w:r>
        <w:rPr>
          <w:rFonts w:hint="eastAsia" w:ascii="宋体" w:hAnsi="宋体" w:cs="宋体"/>
          <w:highlight w:val="none"/>
        </w:rPr>
        <w:t>（3）宣布开标人、唱标人、记录人、监标人等有关人员姓名；</w:t>
      </w:r>
    </w:p>
    <w:p>
      <w:pPr>
        <w:spacing w:line="400" w:lineRule="exact"/>
        <w:ind w:firstLine="359" w:firstLineChars="171"/>
        <w:rPr>
          <w:rFonts w:ascii="宋体" w:hAnsi="宋体" w:cs="宋体"/>
          <w:highlight w:val="none"/>
        </w:rPr>
      </w:pPr>
      <w:r>
        <w:rPr>
          <w:rFonts w:hint="eastAsia" w:ascii="宋体" w:hAnsi="宋体" w:cs="宋体"/>
          <w:highlight w:val="none"/>
        </w:rPr>
        <w:t>（4）按照投标人须知前附表规定检查投标文件的密封情况；</w:t>
      </w:r>
    </w:p>
    <w:p>
      <w:pPr>
        <w:spacing w:line="400" w:lineRule="exact"/>
        <w:ind w:firstLine="359" w:firstLineChars="171"/>
        <w:rPr>
          <w:rFonts w:ascii="宋体" w:hAnsi="宋体" w:cs="宋体"/>
          <w:highlight w:val="none"/>
        </w:rPr>
      </w:pPr>
      <w:r>
        <w:rPr>
          <w:rFonts w:hint="eastAsia" w:ascii="宋体" w:hAnsi="宋体" w:cs="宋体"/>
          <w:highlight w:val="none"/>
        </w:rPr>
        <w:t>（5）按照投标人须知前附表的规定确定并宣布投标文件开标顺序；</w:t>
      </w:r>
    </w:p>
    <w:p>
      <w:pPr>
        <w:spacing w:line="400" w:lineRule="exact"/>
        <w:ind w:firstLine="359" w:firstLineChars="171"/>
        <w:rPr>
          <w:rFonts w:ascii="宋体" w:hAnsi="宋体" w:cs="宋体"/>
          <w:highlight w:val="none"/>
        </w:rPr>
      </w:pPr>
      <w:r>
        <w:rPr>
          <w:rFonts w:hint="eastAsia" w:ascii="宋体" w:hAnsi="宋体" w:cs="宋体"/>
          <w:highlight w:val="none"/>
        </w:rPr>
        <w:t>（6）设有标底的，公布标底；</w:t>
      </w:r>
    </w:p>
    <w:p>
      <w:pPr>
        <w:spacing w:line="400" w:lineRule="exact"/>
        <w:ind w:firstLine="359" w:firstLineChars="171"/>
        <w:rPr>
          <w:rFonts w:ascii="宋体" w:hAnsi="宋体" w:cs="宋体"/>
          <w:highlight w:val="none"/>
        </w:rPr>
      </w:pPr>
      <w:r>
        <w:rPr>
          <w:rFonts w:hint="eastAsia" w:ascii="宋体" w:hAnsi="宋体" w:cs="宋体"/>
          <w:highlight w:val="none"/>
        </w:rPr>
        <w:t>（7）按照宣布的开标顺序当众开标，公布投标人名称、投标保证金的递交情况、投标报价、质量目标、工期及其他内容，并记录在案；</w:t>
      </w:r>
    </w:p>
    <w:p>
      <w:pPr>
        <w:spacing w:line="400" w:lineRule="exact"/>
        <w:ind w:firstLine="359" w:firstLineChars="171"/>
        <w:rPr>
          <w:rFonts w:ascii="宋体" w:hAnsi="宋体" w:cs="宋体"/>
          <w:highlight w:val="none"/>
        </w:rPr>
      </w:pPr>
      <w:r>
        <w:rPr>
          <w:rFonts w:hint="eastAsia" w:ascii="宋体" w:hAnsi="宋体" w:cs="宋体"/>
          <w:highlight w:val="none"/>
        </w:rPr>
        <w:t>（8）规定最高投标限价计算方法的，计算并公布最高投标限价；</w:t>
      </w:r>
    </w:p>
    <w:p>
      <w:pPr>
        <w:spacing w:line="400" w:lineRule="exact"/>
        <w:ind w:firstLine="359" w:firstLineChars="171"/>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）投标人代表、招标人代表、监标人、记录人等有关人员在开标记录上签字确认；</w:t>
      </w:r>
    </w:p>
    <w:p>
      <w:pPr>
        <w:spacing w:line="400" w:lineRule="exact"/>
        <w:ind w:firstLine="359" w:firstLineChars="171"/>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）开标结束。</w:t>
      </w:r>
    </w:p>
    <w:p>
      <w:pPr>
        <w:spacing w:line="400" w:lineRule="exact"/>
        <w:rPr>
          <w:rFonts w:ascii="宋体" w:hAnsi="宋体" w:cs="宋体"/>
          <w:b/>
          <w:bCs/>
          <w:sz w:val="28"/>
          <w:szCs w:val="36"/>
          <w:highlight w:val="none"/>
        </w:rPr>
      </w:pPr>
      <w:r>
        <w:rPr>
          <w:rFonts w:hint="eastAsia" w:ascii="宋体" w:hAnsi="宋体" w:cs="宋体"/>
          <w:b/>
          <w:bCs/>
          <w:sz w:val="28"/>
          <w:szCs w:val="36"/>
          <w:highlight w:val="none"/>
        </w:rPr>
        <w:t>5.3 开标异议</w:t>
      </w:r>
    </w:p>
    <w:p>
      <w:pPr>
        <w:spacing w:line="400" w:lineRule="exact"/>
        <w:ind w:firstLine="359" w:firstLineChars="171"/>
        <w:rPr>
          <w:rFonts w:ascii="宋体" w:hAnsi="宋体" w:cs="宋体"/>
          <w:highlight w:val="none"/>
        </w:rPr>
      </w:pPr>
      <w:r>
        <w:rPr>
          <w:rFonts w:hint="eastAsia" w:ascii="宋体" w:hAnsi="宋体" w:cs="宋体"/>
          <w:highlight w:val="none"/>
        </w:rPr>
        <w:t>投标人对开标有异议的，应当在开标现场提出，招标人当场作出答复，并制作记录。</w:t>
      </w:r>
    </w:p>
    <w:p>
      <w:pPr>
        <w:pStyle w:val="4"/>
        <w:spacing w:line="400" w:lineRule="exact"/>
        <w:rPr>
          <w:rFonts w:ascii="宋体" w:hAnsi="宋体" w:eastAsia="宋体" w:cs="宋体"/>
          <w:highlight w:val="none"/>
        </w:rPr>
      </w:pPr>
      <w:bookmarkStart w:id="272" w:name="_Toc246996949"/>
      <w:bookmarkStart w:id="273" w:name="_Toc179632580"/>
      <w:bookmarkStart w:id="274" w:name="_Toc144974530"/>
      <w:bookmarkStart w:id="275" w:name="_Toc246996206"/>
      <w:bookmarkStart w:id="276" w:name="_Toc18076"/>
      <w:bookmarkStart w:id="277" w:name="_Toc152045562"/>
      <w:bookmarkStart w:id="278" w:name="_Toc15399"/>
      <w:bookmarkStart w:id="279" w:name="_Toc26438"/>
      <w:bookmarkStart w:id="280" w:name="_Toc10629"/>
      <w:bookmarkStart w:id="281" w:name="_Toc394"/>
      <w:bookmarkStart w:id="282" w:name="_Toc247085720"/>
      <w:bookmarkStart w:id="283" w:name="_Toc152042338"/>
      <w:bookmarkStart w:id="284" w:name="_Toc7718"/>
      <w:bookmarkStart w:id="285" w:name="_Toc28156"/>
      <w:r>
        <w:rPr>
          <w:rFonts w:hint="eastAsia" w:ascii="宋体" w:hAnsi="宋体" w:eastAsia="宋体" w:cs="宋体"/>
          <w:highlight w:val="none"/>
        </w:rPr>
        <w:t>6. 评标</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keepNext/>
        <w:keepLines/>
        <w:spacing w:line="360" w:lineRule="exact"/>
        <w:rPr>
          <w:rFonts w:ascii="宋体" w:hAnsi="宋体" w:cs="宋体"/>
          <w:b/>
          <w:bCs/>
          <w:sz w:val="28"/>
          <w:szCs w:val="36"/>
          <w:highlight w:val="none"/>
        </w:rPr>
      </w:pPr>
      <w:bookmarkStart w:id="286" w:name="_Toc179632581"/>
      <w:bookmarkStart w:id="287" w:name="_Toc246996207"/>
      <w:bookmarkStart w:id="288" w:name="_Toc144974531"/>
      <w:bookmarkStart w:id="289" w:name="_Toc246996950"/>
      <w:bookmarkStart w:id="290" w:name="_Toc152042339"/>
      <w:bookmarkStart w:id="291" w:name="_Toc247085721"/>
      <w:bookmarkStart w:id="292" w:name="_Toc152045563"/>
      <w:r>
        <w:rPr>
          <w:rFonts w:hint="eastAsia" w:ascii="宋体" w:hAnsi="宋体" w:cs="宋体"/>
          <w:b/>
          <w:bCs/>
          <w:sz w:val="28"/>
          <w:szCs w:val="36"/>
          <w:highlight w:val="none"/>
        </w:rPr>
        <w:t>6.1 评标委员会</w:t>
      </w:r>
      <w:bookmarkEnd w:id="286"/>
      <w:bookmarkEnd w:id="287"/>
      <w:bookmarkEnd w:id="288"/>
      <w:bookmarkEnd w:id="289"/>
      <w:bookmarkEnd w:id="290"/>
      <w:bookmarkEnd w:id="291"/>
      <w:bookmarkEnd w:id="292"/>
    </w:p>
    <w:p>
      <w:pPr>
        <w:spacing w:line="400" w:lineRule="exact"/>
        <w:ind w:firstLine="420" w:firstLineChars="200"/>
        <w:rPr>
          <w:rFonts w:ascii="宋体" w:hAnsi="宋体" w:cs="宋体"/>
          <w:highlight w:val="none"/>
        </w:rPr>
      </w:pPr>
      <w:r>
        <w:rPr>
          <w:rFonts w:hint="eastAsia" w:ascii="宋体" w:hAnsi="宋体" w:cs="宋体"/>
          <w:highlight w:val="none"/>
        </w:rPr>
        <w:t>6.1.1 评标由招标人依法组建的评标委员会负责。评标委员会由</w:t>
      </w:r>
      <w:r>
        <w:rPr>
          <w:rFonts w:hint="eastAsia" w:ascii="宋体" w:hAnsi="宋体" w:cs="宋体"/>
          <w:highlight w:val="none"/>
          <w:lang w:eastAsia="zh-CN"/>
        </w:rPr>
        <w:t>招标人代表以及</w:t>
      </w:r>
      <w:r>
        <w:rPr>
          <w:rFonts w:hint="eastAsia" w:ascii="宋体" w:hAnsi="宋体" w:cs="宋体"/>
          <w:highlight w:val="none"/>
        </w:rPr>
        <w:t>有关技术、经济等方面的专家组成。评标委员会成员人数以及技术、经济等方面专家的确定方式见投标人须知前附表。</w:t>
      </w:r>
    </w:p>
    <w:p>
      <w:pPr>
        <w:spacing w:line="400" w:lineRule="exact"/>
        <w:ind w:firstLine="420" w:firstLineChars="200"/>
        <w:rPr>
          <w:rFonts w:ascii="宋体" w:hAnsi="宋体" w:cs="宋体"/>
          <w:highlight w:val="none"/>
        </w:rPr>
      </w:pPr>
      <w:r>
        <w:rPr>
          <w:rFonts w:hint="eastAsia" w:ascii="宋体" w:hAnsi="宋体" w:cs="宋体"/>
          <w:highlight w:val="none"/>
        </w:rPr>
        <w:t>6.1.2 评标委员会成员有下列情形之一的，应当回避：</w:t>
      </w:r>
    </w:p>
    <w:p>
      <w:pPr>
        <w:spacing w:line="400" w:lineRule="exact"/>
        <w:ind w:firstLine="359" w:firstLineChars="171"/>
        <w:rPr>
          <w:rFonts w:ascii="宋体" w:hAnsi="宋体" w:cs="宋体"/>
          <w:highlight w:val="none"/>
        </w:rPr>
      </w:pPr>
      <w:r>
        <w:rPr>
          <w:rFonts w:hint="eastAsia" w:ascii="宋体" w:hAnsi="宋体" w:cs="宋体"/>
          <w:highlight w:val="none"/>
        </w:rPr>
        <w:t>（1）投标人或投标人主要负责人的近亲属；</w:t>
      </w:r>
    </w:p>
    <w:p>
      <w:pPr>
        <w:spacing w:line="400" w:lineRule="exact"/>
        <w:ind w:firstLine="359" w:firstLineChars="171"/>
        <w:rPr>
          <w:rFonts w:ascii="宋体" w:hAnsi="宋体" w:cs="宋体"/>
          <w:highlight w:val="none"/>
        </w:rPr>
      </w:pPr>
      <w:r>
        <w:rPr>
          <w:rFonts w:hint="eastAsia" w:ascii="宋体" w:hAnsi="宋体" w:cs="宋体"/>
          <w:highlight w:val="none"/>
        </w:rPr>
        <w:t>（2）项目主管部门或者行政监督部门的人员；</w:t>
      </w:r>
    </w:p>
    <w:p>
      <w:pPr>
        <w:spacing w:line="400" w:lineRule="exact"/>
        <w:ind w:firstLine="359" w:firstLineChars="171"/>
        <w:rPr>
          <w:rFonts w:ascii="宋体" w:hAnsi="宋体" w:cs="宋体"/>
          <w:highlight w:val="none"/>
        </w:rPr>
      </w:pPr>
      <w:r>
        <w:rPr>
          <w:rFonts w:hint="eastAsia" w:ascii="宋体" w:hAnsi="宋体" w:cs="宋体"/>
          <w:highlight w:val="none"/>
        </w:rPr>
        <w:t>（3）与投标人有经济利益关系；</w:t>
      </w:r>
    </w:p>
    <w:p>
      <w:pPr>
        <w:spacing w:line="400" w:lineRule="exact"/>
        <w:ind w:firstLine="359" w:firstLineChars="171"/>
        <w:rPr>
          <w:rFonts w:ascii="宋体" w:hAnsi="宋体" w:cs="宋体"/>
          <w:highlight w:val="none"/>
        </w:rPr>
      </w:pPr>
      <w:r>
        <w:rPr>
          <w:rFonts w:hint="eastAsia" w:ascii="宋体" w:hAnsi="宋体" w:cs="宋体"/>
          <w:highlight w:val="none"/>
        </w:rPr>
        <w:t>（4）曾因在招标、评标以及其他与招标投标有关活动中从事违法行为而受过行政处罚或刑事处罚的；</w:t>
      </w:r>
    </w:p>
    <w:p>
      <w:pPr>
        <w:spacing w:line="400" w:lineRule="exact"/>
        <w:ind w:firstLine="359" w:firstLineChars="171"/>
        <w:rPr>
          <w:rFonts w:ascii="宋体" w:hAnsi="宋体" w:cs="宋体"/>
          <w:highlight w:val="none"/>
        </w:rPr>
      </w:pPr>
      <w:r>
        <w:rPr>
          <w:rFonts w:hint="eastAsia" w:ascii="宋体" w:hAnsi="宋体" w:cs="宋体"/>
          <w:highlight w:val="none"/>
        </w:rPr>
        <w:t>（5）与投标人有其他利害关系。</w:t>
      </w:r>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293" w:name="_Toc144974532"/>
      <w:bookmarkStart w:id="294" w:name="_Toc246996208"/>
      <w:bookmarkStart w:id="295" w:name="_Toc152042340"/>
      <w:bookmarkStart w:id="296" w:name="_Toc247085722"/>
      <w:bookmarkStart w:id="297" w:name="_Toc246996951"/>
      <w:bookmarkStart w:id="298" w:name="_Toc152045564"/>
      <w:bookmarkStart w:id="299" w:name="_Toc179632582"/>
      <w:r>
        <w:rPr>
          <w:rFonts w:hint="eastAsia" w:ascii="宋体" w:hAnsi="宋体" w:cs="宋体"/>
          <w:b/>
          <w:bCs/>
          <w:sz w:val="28"/>
          <w:szCs w:val="36"/>
          <w:highlight w:val="none"/>
        </w:rPr>
        <w:t>6.2 评标原则</w:t>
      </w:r>
      <w:bookmarkEnd w:id="293"/>
      <w:bookmarkEnd w:id="294"/>
      <w:bookmarkEnd w:id="295"/>
      <w:bookmarkEnd w:id="296"/>
      <w:bookmarkEnd w:id="297"/>
      <w:bookmarkEnd w:id="298"/>
      <w:bookmarkEnd w:id="299"/>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评标活动遵循公平、公正、科学和择优的原则。</w:t>
      </w:r>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00" w:name="_Toc144974533"/>
      <w:bookmarkStart w:id="301" w:name="_Toc152042341"/>
      <w:bookmarkStart w:id="302" w:name="_Toc247085723"/>
      <w:bookmarkStart w:id="303" w:name="_Toc246996952"/>
      <w:bookmarkStart w:id="304" w:name="_Toc152045565"/>
      <w:bookmarkStart w:id="305" w:name="_Toc246996209"/>
      <w:bookmarkStart w:id="306" w:name="_Toc179632583"/>
      <w:r>
        <w:rPr>
          <w:rFonts w:hint="eastAsia" w:ascii="宋体" w:hAnsi="宋体" w:cs="宋体"/>
          <w:b/>
          <w:bCs/>
          <w:sz w:val="28"/>
          <w:szCs w:val="36"/>
          <w:highlight w:val="none"/>
        </w:rPr>
        <w:t>6.3 评标</w:t>
      </w:r>
      <w:bookmarkEnd w:id="300"/>
      <w:bookmarkEnd w:id="301"/>
      <w:bookmarkEnd w:id="302"/>
      <w:bookmarkEnd w:id="303"/>
      <w:bookmarkEnd w:id="304"/>
      <w:bookmarkEnd w:id="305"/>
      <w:bookmarkEnd w:id="306"/>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评标委员会按照第三章“评标办法”规定的方法、评审因素、标准和程序对投标文件进行评审。第三章“评标办法”没有规定的方法、评审因素和标准，不作为评标依据。</w:t>
      </w:r>
    </w:p>
    <w:p>
      <w:pPr>
        <w:pStyle w:val="4"/>
        <w:pageBreakBefore w:val="0"/>
        <w:widowControl w:val="0"/>
        <w:kinsoku/>
        <w:wordWrap/>
        <w:overflowPunct/>
        <w:topLinePunct w:val="0"/>
        <w:bidi w:val="0"/>
        <w:snapToGrid/>
        <w:spacing w:line="480" w:lineRule="exact"/>
        <w:textAlignment w:val="auto"/>
        <w:rPr>
          <w:rFonts w:ascii="宋体" w:hAnsi="宋体" w:eastAsia="宋体" w:cs="宋体"/>
          <w:highlight w:val="none"/>
        </w:rPr>
      </w:pPr>
      <w:bookmarkStart w:id="307" w:name="_Toc30758"/>
      <w:bookmarkStart w:id="308" w:name="_Toc246996953"/>
      <w:bookmarkStart w:id="309" w:name="_Toc27667"/>
      <w:bookmarkStart w:id="310" w:name="_Toc19245"/>
      <w:bookmarkStart w:id="311" w:name="_Toc21324"/>
      <w:bookmarkStart w:id="312" w:name="_Toc152045566"/>
      <w:bookmarkStart w:id="313" w:name="_Toc15721"/>
      <w:bookmarkStart w:id="314" w:name="_Toc4015"/>
      <w:bookmarkStart w:id="315" w:name="_Toc144974534"/>
      <w:bookmarkStart w:id="316" w:name="_Toc179632584"/>
      <w:bookmarkStart w:id="317" w:name="_Toc247085724"/>
      <w:bookmarkStart w:id="318" w:name="_Toc152042342"/>
      <w:bookmarkStart w:id="319" w:name="_Toc5691"/>
      <w:bookmarkStart w:id="320" w:name="_Toc246996210"/>
      <w:r>
        <w:rPr>
          <w:rFonts w:hint="eastAsia" w:ascii="宋体" w:hAnsi="宋体" w:eastAsia="宋体" w:cs="宋体"/>
          <w:highlight w:val="none"/>
        </w:rPr>
        <w:t>7. 合同授予</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21" w:name="_Toc247085725"/>
      <w:bookmarkStart w:id="322" w:name="_Toc144974535"/>
      <w:bookmarkStart w:id="323" w:name="_Toc152045567"/>
      <w:bookmarkStart w:id="324" w:name="_Toc179632585"/>
      <w:bookmarkStart w:id="325" w:name="_Toc246996211"/>
      <w:bookmarkStart w:id="326" w:name="_Toc246996954"/>
      <w:bookmarkStart w:id="327" w:name="_Toc152042343"/>
      <w:r>
        <w:rPr>
          <w:rFonts w:hint="eastAsia" w:ascii="宋体" w:hAnsi="宋体" w:cs="宋体"/>
          <w:b/>
          <w:bCs/>
          <w:sz w:val="28"/>
          <w:szCs w:val="36"/>
          <w:highlight w:val="none"/>
        </w:rPr>
        <w:t>7.1 定标方式</w:t>
      </w:r>
      <w:bookmarkEnd w:id="321"/>
      <w:bookmarkEnd w:id="322"/>
      <w:bookmarkEnd w:id="323"/>
      <w:bookmarkEnd w:id="324"/>
      <w:bookmarkEnd w:id="325"/>
      <w:bookmarkEnd w:id="326"/>
      <w:bookmarkEnd w:id="327"/>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除投标人须知前附表规定评标委员会直接确定中标人外，招标人依据评标委员会推荐的中标候选人确定中标人，评标委员会推荐中标候选人的人数见投标人须知前附表。</w:t>
      </w:r>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r>
        <w:rPr>
          <w:rFonts w:hint="eastAsia" w:ascii="宋体" w:hAnsi="宋体" w:cs="宋体"/>
          <w:b/>
          <w:bCs/>
          <w:sz w:val="28"/>
          <w:szCs w:val="36"/>
          <w:highlight w:val="none"/>
        </w:rPr>
        <w:t>7.2 中标候选人公示</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招标人在投标人须知前附表规定的媒介公示中标候选人。</w:t>
      </w:r>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28" w:name="_Toc152042344"/>
      <w:bookmarkStart w:id="329" w:name="_Toc247085726"/>
      <w:bookmarkStart w:id="330" w:name="_Toc246996955"/>
      <w:bookmarkStart w:id="331" w:name="_Toc152045568"/>
      <w:bookmarkStart w:id="332" w:name="_Toc246996212"/>
      <w:bookmarkStart w:id="333" w:name="_Toc144974536"/>
      <w:bookmarkStart w:id="334" w:name="_Toc179632586"/>
      <w:r>
        <w:rPr>
          <w:rFonts w:hint="eastAsia" w:ascii="宋体" w:hAnsi="宋体" w:cs="宋体"/>
          <w:b/>
          <w:bCs/>
          <w:sz w:val="28"/>
          <w:szCs w:val="36"/>
          <w:highlight w:val="none"/>
        </w:rPr>
        <w:t>7.3 中标通知</w:t>
      </w:r>
      <w:bookmarkEnd w:id="328"/>
      <w:bookmarkEnd w:id="329"/>
      <w:bookmarkEnd w:id="330"/>
      <w:bookmarkEnd w:id="331"/>
      <w:bookmarkEnd w:id="332"/>
      <w:bookmarkEnd w:id="333"/>
      <w:bookmarkEnd w:id="334"/>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在本章第3.3款规定的投标有效期内，招标人以书面形式向中标人发出中标通知书，同时将中标结果通知未中标的投标人。</w:t>
      </w:r>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35" w:name="_Toc152045569"/>
      <w:bookmarkStart w:id="336" w:name="_Toc246996956"/>
      <w:bookmarkStart w:id="337" w:name="_Toc179632587"/>
      <w:bookmarkStart w:id="338" w:name="_Toc144974537"/>
      <w:bookmarkStart w:id="339" w:name="_Toc246996213"/>
      <w:bookmarkStart w:id="340" w:name="_Toc152042345"/>
      <w:bookmarkStart w:id="341" w:name="_Toc247085727"/>
      <w:r>
        <w:rPr>
          <w:rFonts w:hint="eastAsia" w:ascii="宋体" w:hAnsi="宋体" w:cs="宋体"/>
          <w:b/>
          <w:bCs/>
          <w:sz w:val="28"/>
          <w:szCs w:val="36"/>
          <w:highlight w:val="none"/>
        </w:rPr>
        <w:t>7.4 履约担保</w:t>
      </w:r>
      <w:bookmarkEnd w:id="335"/>
      <w:bookmarkEnd w:id="336"/>
      <w:bookmarkEnd w:id="337"/>
      <w:bookmarkEnd w:id="338"/>
      <w:bookmarkEnd w:id="339"/>
      <w:bookmarkEnd w:id="340"/>
      <w:bookmarkEnd w:id="341"/>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7.4.2 中标人不能按本章第7.4.1项要求提交履约担保的，视为放弃中标，其投标保证金不予退还，给招标人造成的损失超过投标保证金数额的，中标人还应当对超过部分予以赔偿。</w:t>
      </w:r>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42" w:name="_Toc246996214"/>
      <w:bookmarkStart w:id="343" w:name="_Toc246996957"/>
      <w:bookmarkStart w:id="344" w:name="_Toc152045570"/>
      <w:bookmarkStart w:id="345" w:name="_Toc247085728"/>
      <w:bookmarkStart w:id="346" w:name="_Toc179632588"/>
      <w:bookmarkStart w:id="347" w:name="_Toc144974538"/>
      <w:bookmarkStart w:id="348" w:name="_Toc152042346"/>
      <w:r>
        <w:rPr>
          <w:rFonts w:hint="eastAsia" w:ascii="宋体" w:hAnsi="宋体" w:cs="宋体"/>
          <w:b/>
          <w:bCs/>
          <w:sz w:val="28"/>
          <w:szCs w:val="36"/>
          <w:highlight w:val="none"/>
        </w:rPr>
        <w:t>7.5 签订合同</w:t>
      </w:r>
      <w:bookmarkEnd w:id="342"/>
      <w:bookmarkEnd w:id="343"/>
      <w:bookmarkEnd w:id="344"/>
      <w:bookmarkEnd w:id="345"/>
      <w:bookmarkEnd w:id="346"/>
      <w:bookmarkEnd w:id="347"/>
      <w:bookmarkEnd w:id="348"/>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7.5.2 发出中标通知书后，招标人无正当理由拒签合同的，招标人向中标人退还投标保证金；给中标人造成损失的，还应当赔偿损失。</w:t>
      </w:r>
      <w:bookmarkStart w:id="349" w:name="_Toc9962"/>
      <w:bookmarkStart w:id="350" w:name="_Toc19224"/>
      <w:bookmarkStart w:id="351" w:name="_Toc20922"/>
      <w:bookmarkStart w:id="352" w:name="_Toc29062"/>
      <w:bookmarkStart w:id="353" w:name="_Toc9453"/>
      <w:bookmarkStart w:id="354" w:name="_Toc18550"/>
    </w:p>
    <w:p>
      <w:pPr>
        <w:pStyle w:val="4"/>
        <w:pageBreakBefore w:val="0"/>
        <w:widowControl w:val="0"/>
        <w:kinsoku/>
        <w:wordWrap/>
        <w:overflowPunct/>
        <w:topLinePunct w:val="0"/>
        <w:bidi w:val="0"/>
        <w:snapToGrid/>
        <w:spacing w:line="480" w:lineRule="exact"/>
        <w:textAlignment w:val="auto"/>
        <w:rPr>
          <w:rFonts w:ascii="宋体" w:hAnsi="宋体" w:eastAsia="宋体" w:cs="宋体"/>
          <w:highlight w:val="none"/>
        </w:rPr>
      </w:pPr>
      <w:bookmarkStart w:id="355" w:name="_Toc10444"/>
      <w:r>
        <w:rPr>
          <w:rFonts w:hint="eastAsia" w:ascii="宋体" w:hAnsi="宋体" w:eastAsia="宋体" w:cs="宋体"/>
          <w:highlight w:val="none"/>
        </w:rPr>
        <w:t>8. 纪律和监督</w:t>
      </w:r>
      <w:bookmarkEnd w:id="349"/>
      <w:bookmarkEnd w:id="350"/>
      <w:bookmarkEnd w:id="351"/>
      <w:bookmarkEnd w:id="352"/>
      <w:bookmarkEnd w:id="353"/>
      <w:bookmarkEnd w:id="354"/>
      <w:bookmarkEnd w:id="355"/>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56" w:name="_Toc247085733"/>
      <w:bookmarkStart w:id="357" w:name="_Toc296590983"/>
      <w:bookmarkStart w:id="358" w:name="_Toc179632593"/>
      <w:bookmarkStart w:id="359" w:name="_Toc152045575"/>
      <w:bookmarkStart w:id="360" w:name="_Toc246996962"/>
      <w:bookmarkStart w:id="361" w:name="_Toc246996219"/>
      <w:bookmarkStart w:id="362" w:name="_Toc152042351"/>
      <w:bookmarkStart w:id="363" w:name="_Toc144974543"/>
      <w:r>
        <w:rPr>
          <w:rFonts w:hint="eastAsia" w:ascii="宋体" w:hAnsi="宋体" w:cs="宋体"/>
          <w:b/>
          <w:bCs/>
          <w:sz w:val="28"/>
          <w:szCs w:val="36"/>
          <w:highlight w:val="none"/>
        </w:rPr>
        <w:t>8.1 对招标人的纪律要求</w:t>
      </w:r>
      <w:bookmarkEnd w:id="356"/>
      <w:bookmarkEnd w:id="357"/>
      <w:bookmarkEnd w:id="358"/>
      <w:bookmarkEnd w:id="359"/>
      <w:bookmarkEnd w:id="360"/>
      <w:bookmarkEnd w:id="361"/>
      <w:bookmarkEnd w:id="362"/>
      <w:bookmarkEnd w:id="363"/>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招标人不得泄漏招标投标活动中应当保密的情况和资料，不得与投标人串通损害国家利益、社会公共利益或者他人合法权益。</w:t>
      </w:r>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64" w:name="_Toc144974544"/>
      <w:bookmarkStart w:id="365" w:name="_Toc152045576"/>
      <w:bookmarkStart w:id="366" w:name="_Toc247085734"/>
      <w:bookmarkStart w:id="367" w:name="_Toc152042352"/>
      <w:bookmarkStart w:id="368" w:name="_Toc246996963"/>
      <w:bookmarkStart w:id="369" w:name="_Toc179632594"/>
      <w:bookmarkStart w:id="370" w:name="_Toc246996220"/>
      <w:r>
        <w:rPr>
          <w:rFonts w:hint="eastAsia" w:ascii="宋体" w:hAnsi="宋体" w:cs="宋体"/>
          <w:b/>
          <w:bCs/>
          <w:sz w:val="28"/>
          <w:szCs w:val="36"/>
          <w:highlight w:val="none"/>
        </w:rPr>
        <w:t>8.2 对投标人的纪律要求</w:t>
      </w:r>
      <w:bookmarkEnd w:id="364"/>
      <w:bookmarkEnd w:id="365"/>
      <w:bookmarkEnd w:id="366"/>
      <w:bookmarkEnd w:id="367"/>
      <w:bookmarkEnd w:id="368"/>
      <w:bookmarkEnd w:id="369"/>
      <w:bookmarkEnd w:id="370"/>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71" w:name="_Toc152045577"/>
      <w:bookmarkStart w:id="372" w:name="_Toc152042353"/>
      <w:bookmarkStart w:id="373" w:name="_Toc246996964"/>
      <w:bookmarkStart w:id="374" w:name="_Toc144974545"/>
      <w:bookmarkStart w:id="375" w:name="_Toc179632595"/>
      <w:bookmarkStart w:id="376" w:name="_Toc247085735"/>
      <w:bookmarkStart w:id="377" w:name="_Toc246996221"/>
      <w:r>
        <w:rPr>
          <w:rFonts w:hint="eastAsia" w:ascii="宋体" w:hAnsi="宋体" w:cs="宋体"/>
          <w:b/>
          <w:bCs/>
          <w:sz w:val="28"/>
          <w:szCs w:val="36"/>
          <w:highlight w:val="none"/>
        </w:rPr>
        <w:t>8.3 对评标委员会成员的纪律要求</w:t>
      </w:r>
      <w:bookmarkEnd w:id="371"/>
      <w:bookmarkEnd w:id="372"/>
      <w:bookmarkEnd w:id="373"/>
      <w:bookmarkEnd w:id="374"/>
      <w:bookmarkEnd w:id="375"/>
      <w:bookmarkEnd w:id="376"/>
      <w:bookmarkEnd w:id="377"/>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78" w:name="_Toc179632596"/>
      <w:bookmarkStart w:id="379" w:name="_Toc246996222"/>
      <w:bookmarkStart w:id="380" w:name="_Toc246996965"/>
      <w:bookmarkStart w:id="381" w:name="_Toc247085736"/>
      <w:bookmarkStart w:id="382" w:name="_Toc152045578"/>
      <w:bookmarkStart w:id="383" w:name="_Toc152042354"/>
      <w:bookmarkStart w:id="384" w:name="_Toc144974546"/>
      <w:r>
        <w:rPr>
          <w:rFonts w:hint="eastAsia" w:ascii="宋体" w:hAnsi="宋体" w:cs="宋体"/>
          <w:b/>
          <w:bCs/>
          <w:sz w:val="28"/>
          <w:szCs w:val="36"/>
          <w:highlight w:val="none"/>
        </w:rPr>
        <w:t>8.4 对与评标活动有关的工作人员的纪律要求</w:t>
      </w:r>
      <w:bookmarkEnd w:id="378"/>
      <w:bookmarkEnd w:id="379"/>
      <w:bookmarkEnd w:id="380"/>
      <w:bookmarkEnd w:id="381"/>
      <w:bookmarkEnd w:id="382"/>
      <w:bookmarkEnd w:id="383"/>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bookmarkStart w:id="385" w:name="_Toc152042355"/>
      <w:r>
        <w:rPr>
          <w:rFonts w:hint="eastAsia" w:ascii="宋体" w:hAnsi="宋体" w:cs="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5"/>
    </w:p>
    <w:p>
      <w:pPr>
        <w:keepNext/>
        <w:keepLines/>
        <w:pageBreakBefore w:val="0"/>
        <w:widowControl w:val="0"/>
        <w:kinsoku/>
        <w:wordWrap/>
        <w:overflowPunct/>
        <w:topLinePunct w:val="0"/>
        <w:bidi w:val="0"/>
        <w:snapToGrid/>
        <w:spacing w:line="480" w:lineRule="exact"/>
        <w:textAlignment w:val="auto"/>
        <w:rPr>
          <w:rFonts w:ascii="宋体" w:hAnsi="宋体" w:cs="宋体"/>
          <w:b/>
          <w:bCs/>
          <w:sz w:val="28"/>
          <w:szCs w:val="36"/>
          <w:highlight w:val="none"/>
        </w:rPr>
      </w:pPr>
      <w:bookmarkStart w:id="386" w:name="_Toc246996223"/>
      <w:bookmarkStart w:id="387" w:name="_Toc246996966"/>
      <w:bookmarkStart w:id="388" w:name="_Toc152045579"/>
      <w:bookmarkStart w:id="389" w:name="_Toc179632597"/>
      <w:bookmarkStart w:id="390" w:name="_Toc152042356"/>
      <w:bookmarkStart w:id="391" w:name="_Toc247085737"/>
      <w:r>
        <w:rPr>
          <w:rFonts w:hint="eastAsia" w:ascii="宋体" w:hAnsi="宋体" w:cs="宋体"/>
          <w:b/>
          <w:bCs/>
          <w:sz w:val="28"/>
          <w:szCs w:val="36"/>
          <w:highlight w:val="none"/>
        </w:rPr>
        <w:t>8.5 投诉</w:t>
      </w:r>
      <w:bookmarkEnd w:id="384"/>
      <w:bookmarkEnd w:id="386"/>
      <w:bookmarkEnd w:id="387"/>
      <w:bookmarkEnd w:id="388"/>
      <w:bookmarkEnd w:id="389"/>
      <w:bookmarkEnd w:id="390"/>
      <w:bookmarkEnd w:id="391"/>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bookmarkStart w:id="392" w:name="_Toc246996224"/>
      <w:bookmarkStart w:id="393" w:name="_Toc152042357"/>
      <w:bookmarkStart w:id="394" w:name="_Toc144974547"/>
      <w:bookmarkStart w:id="395" w:name="_Toc247085738"/>
      <w:bookmarkStart w:id="396" w:name="_Toc152045580"/>
      <w:bookmarkStart w:id="397" w:name="_Toc1545"/>
      <w:bookmarkStart w:id="398" w:name="_Toc1595"/>
      <w:bookmarkStart w:id="399" w:name="_Toc246996967"/>
      <w:bookmarkStart w:id="400" w:name="_Toc10325"/>
      <w:bookmarkStart w:id="401" w:name="_Toc179632598"/>
      <w:bookmarkStart w:id="402" w:name="_Toc14658"/>
      <w:bookmarkStart w:id="403" w:name="_Toc25591"/>
      <w:bookmarkStart w:id="404" w:name="_Toc6198"/>
      <w:r>
        <w:rPr>
          <w:rFonts w:hint="eastAsia" w:ascii="宋体" w:hAnsi="宋体" w:cs="宋体"/>
          <w:highlight w:val="none"/>
        </w:rPr>
        <w:t>8.5.1投标人或者其他利害关系人对依法必须进行招标的项目的评标结果有异议的，应在公示期内以书面形式由法定代表人签字或印盖本人姓名章并加公章向招标人或招标代理机构提出异议；招标人应自收到异议之日起3日内进行书面答复，但答复内容不涉及商业秘密；作出答复前，应当暂停招标投标活动。异议书可同时抄送该招标项目的行政监督部门。</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8.5.2投标人或者其他利害关系人对异议答复不满，应当在知道或者应当知道其权益受到侵害之日起10日内，按照《中华人民共和国招标投标法实施条例》、《工程建设项目招标投标活动投诉处理办法》（七部委第11号令：2004年8月施行，九部委23号令修改）等规定向有关行政监督部门提出书面投诉。未先进行异议的，投诉不予受理。</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8.5.3 异议文件应包括以下主要内容，并按照“谁主张、谁举证”的原则，附上相关证明材料。否则，招标人或代理机构不予受理：</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（1）项目名称、项目编号、招标公告发布时间、开标时间；</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（2）具体的异议事项及法律依据（具体条款）；</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（3）异议相关证明文件或证明材料；</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（4）投标人名称、地址、联系方式（包括手机、传真号码）；</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（5）法定代表人签署本人姓名或印盖本人姓名章并加盖单位公章等。</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8.5.4 投标人不得恶意异议或投诉，并对异议内容的真实性承担责任。投标人或者其他利害关系人通过捏造事实、伪造证明材料等方式提出异议或投诉，或者以非法手段取得证明材料等进行恶意异议、投诉的，阻碍招投标活动正常进行的，属于严重不良行为，由招标人、行政监督部门驳回异议或投诉，</w:t>
      </w:r>
      <w:r>
        <w:rPr>
          <w:rFonts w:hint="eastAsia" w:ascii="宋体" w:hAnsi="宋体" w:cs="宋体"/>
          <w:color w:val="000000"/>
          <w:highlight w:val="none"/>
        </w:rPr>
        <w:t>投标保证金不予退还,</w:t>
      </w:r>
      <w:r>
        <w:rPr>
          <w:rFonts w:hint="eastAsia" w:ascii="宋体" w:hAnsi="宋体" w:cs="宋体"/>
          <w:highlight w:val="none"/>
        </w:rPr>
        <w:t>并由行政监督部门对其记录不良行为，限制一定期限内在温县从事招投标活动，并在温县公共资源交易中心网站予以公示.</w:t>
      </w:r>
    </w:p>
    <w:p>
      <w:pPr>
        <w:pageBreakBefore w:val="0"/>
        <w:widowControl w:val="0"/>
        <w:kinsoku/>
        <w:wordWrap/>
        <w:overflowPunct/>
        <w:topLinePunct w:val="0"/>
        <w:bidi w:val="0"/>
        <w:snapToGrid/>
        <w:spacing w:line="480" w:lineRule="exact"/>
        <w:ind w:firstLine="420" w:firstLineChars="200"/>
        <w:textAlignment w:val="auto"/>
        <w:rPr>
          <w:rFonts w:ascii="宋体" w:hAnsi="宋体" w:cs="宋体"/>
          <w:highlight w:val="none"/>
        </w:rPr>
      </w:pPr>
      <w:r>
        <w:rPr>
          <w:rFonts w:hint="eastAsia" w:ascii="宋体" w:hAnsi="宋体" w:cs="宋体"/>
          <w:highlight w:val="none"/>
        </w:rPr>
        <w:t>8.5.5招标人或代理机构将在收到符合上述条件的书面异议后3日内审查异议事项，作出答复或相关处理决定，并以书面形式通知异议投标人和其他有关投标人，但答复的内容不涉及商业秘密。</w:t>
      </w:r>
    </w:p>
    <w:p>
      <w:pPr>
        <w:pStyle w:val="4"/>
        <w:pageBreakBefore w:val="0"/>
        <w:widowControl w:val="0"/>
        <w:kinsoku/>
        <w:wordWrap/>
        <w:overflowPunct/>
        <w:topLinePunct w:val="0"/>
        <w:bidi w:val="0"/>
        <w:snapToGrid/>
        <w:spacing w:line="480" w:lineRule="exact"/>
        <w:textAlignment w:val="auto"/>
        <w:rPr>
          <w:rFonts w:ascii="宋体" w:hAnsi="宋体" w:eastAsia="宋体" w:cs="宋体"/>
          <w:highlight w:val="none"/>
        </w:rPr>
      </w:pPr>
      <w:bookmarkStart w:id="405" w:name="_Toc30601"/>
      <w:r>
        <w:rPr>
          <w:rFonts w:hint="eastAsia" w:ascii="宋体" w:hAnsi="宋体" w:eastAsia="宋体" w:cs="宋体"/>
          <w:highlight w:val="none"/>
        </w:rPr>
        <w:t>9. 需要补充的其他内容</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highlight w:val="none"/>
        </w:rPr>
      </w:pPr>
      <w:bookmarkStart w:id="406" w:name="_Toc9164"/>
      <w:bookmarkStart w:id="407" w:name="_Toc3886"/>
      <w:bookmarkStart w:id="408" w:name="_Toc15623"/>
      <w:bookmarkStart w:id="409" w:name="_Toc11744"/>
      <w:bookmarkStart w:id="410" w:name="_Toc6787"/>
      <w:bookmarkStart w:id="411" w:name="_Toc12462"/>
      <w:r>
        <w:rPr>
          <w:rFonts w:hint="eastAsia" w:ascii="宋体" w:hAnsi="宋体" w:cs="宋体"/>
          <w:highlight w:val="none"/>
        </w:rPr>
        <w:t>需要补充的其他内容：见投标人须知前附表。</w:t>
      </w:r>
      <w:bookmarkEnd w:id="406"/>
      <w:bookmarkEnd w:id="407"/>
      <w:bookmarkEnd w:id="408"/>
      <w:bookmarkEnd w:id="409"/>
      <w:bookmarkEnd w:id="410"/>
      <w:bookmarkEnd w:id="411"/>
    </w:p>
    <w:p>
      <w:pPr>
        <w:pageBreakBefore w:val="0"/>
        <w:widowControl w:val="0"/>
        <w:kinsoku/>
        <w:wordWrap/>
        <w:overflowPunct/>
        <w:topLinePunct w:val="0"/>
        <w:bidi w:val="0"/>
        <w:snapToGrid/>
        <w:spacing w:line="480" w:lineRule="exact"/>
        <w:ind w:firstLine="420" w:firstLineChars="200"/>
        <w:textAlignment w:val="auto"/>
        <w:rPr>
          <w:rFonts w:ascii="宋体" w:hAnsi="宋体"/>
          <w:highlight w:val="none"/>
        </w:rPr>
      </w:pPr>
    </w:p>
    <w:p>
      <w:pPr>
        <w:pStyle w:val="2"/>
        <w:pageBreakBefore w:val="0"/>
        <w:widowControl w:val="0"/>
        <w:kinsoku/>
        <w:wordWrap/>
        <w:overflowPunct/>
        <w:topLinePunct w:val="0"/>
        <w:bidi w:val="0"/>
        <w:snapToGrid/>
        <w:spacing w:line="480" w:lineRule="exact"/>
        <w:textAlignment w:val="auto"/>
        <w:rPr>
          <w:rFonts w:ascii="宋体" w:hAnsi="宋体"/>
          <w:highlight w:val="none"/>
        </w:rPr>
      </w:pPr>
    </w:p>
    <w:p>
      <w:pPr>
        <w:rPr>
          <w:rFonts w:ascii="宋体" w:hAnsi="宋体" w:cs="宋体"/>
          <w:b/>
          <w:sz w:val="28"/>
          <w:szCs w:val="28"/>
          <w:highlight w:val="none"/>
        </w:rPr>
      </w:pPr>
      <w:bookmarkStart w:id="412" w:name="_Toc246996968"/>
      <w:bookmarkStart w:id="413" w:name="_Toc152042359"/>
      <w:bookmarkStart w:id="414" w:name="_Toc144974549"/>
      <w:bookmarkStart w:id="415" w:name="_Toc296602470"/>
      <w:bookmarkStart w:id="416" w:name="_Toc247085740"/>
      <w:bookmarkStart w:id="417" w:name="_Toc152045582"/>
      <w:bookmarkStart w:id="418" w:name="_Toc13234"/>
      <w:bookmarkStart w:id="419" w:name="_Toc246996225"/>
      <w:bookmarkStart w:id="420" w:name="_Toc179632600"/>
      <w:r>
        <w:rPr>
          <w:rFonts w:hint="eastAsia" w:ascii="宋体" w:hAnsi="宋体" w:cs="宋体"/>
          <w:b/>
          <w:sz w:val="28"/>
          <w:szCs w:val="28"/>
          <w:highlight w:val="none"/>
        </w:rPr>
        <w:t>附件一：问题澄清通知</w:t>
      </w:r>
      <w:bookmarkEnd w:id="412"/>
      <w:bookmarkEnd w:id="413"/>
      <w:bookmarkEnd w:id="414"/>
      <w:bookmarkEnd w:id="415"/>
      <w:bookmarkEnd w:id="416"/>
      <w:bookmarkEnd w:id="417"/>
      <w:bookmarkEnd w:id="418"/>
      <w:bookmarkEnd w:id="419"/>
      <w:bookmarkEnd w:id="420"/>
    </w:p>
    <w:p>
      <w:pPr>
        <w:spacing w:line="440" w:lineRule="exact"/>
        <w:jc w:val="center"/>
        <w:rPr>
          <w:rFonts w:ascii="宋体" w:hAnsi="宋体" w:cs="宋体"/>
          <w:szCs w:val="21"/>
          <w:highlight w:val="none"/>
        </w:rPr>
      </w:pPr>
    </w:p>
    <w:p>
      <w:pPr>
        <w:spacing w:line="440" w:lineRule="exact"/>
        <w:jc w:val="center"/>
        <w:rPr>
          <w:rFonts w:ascii="宋体" w:hAnsi="宋体" w:cs="宋体"/>
          <w:sz w:val="28"/>
          <w:szCs w:val="28"/>
          <w:highlight w:val="none"/>
        </w:rPr>
      </w:pPr>
      <w:r>
        <w:rPr>
          <w:rFonts w:hint="eastAsia" w:ascii="宋体" w:hAnsi="宋体" w:cs="宋体"/>
          <w:sz w:val="28"/>
          <w:szCs w:val="28"/>
          <w:highlight w:val="none"/>
        </w:rPr>
        <w:t>问题澄清通知</w:t>
      </w:r>
    </w:p>
    <w:p>
      <w:pPr>
        <w:spacing w:line="440" w:lineRule="exact"/>
        <w:rPr>
          <w:rFonts w:ascii="宋体" w:hAnsi="宋体" w:cs="宋体"/>
          <w:szCs w:val="21"/>
          <w:highlight w:val="none"/>
        </w:rPr>
      </w:pPr>
      <w:r>
        <w:rPr>
          <w:rFonts w:hint="eastAsia" w:ascii="宋体" w:hAnsi="宋体" w:cs="宋体"/>
          <w:szCs w:val="21"/>
          <w:highlight w:val="none"/>
        </w:rPr>
        <w:t xml:space="preserve">                                编号：</w:t>
      </w:r>
    </w:p>
    <w:p>
      <w:pPr>
        <w:spacing w:line="440" w:lineRule="exact"/>
        <w:rPr>
          <w:rFonts w:ascii="宋体" w:hAnsi="宋体" w:cs="宋体"/>
          <w:szCs w:val="21"/>
          <w:highlight w:val="none"/>
        </w:rPr>
      </w:pPr>
    </w:p>
    <w:p>
      <w:pPr>
        <w:spacing w:line="440" w:lineRule="exact"/>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 （投标人名称）：</w:t>
      </w:r>
    </w:p>
    <w:p>
      <w:pPr>
        <w:spacing w:line="440" w:lineRule="exact"/>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（项目名称）招标的评标委员会，对你方的投标文件进行了仔细的审查，现需你方对下列问题以书面形式予以澄清：</w:t>
      </w:r>
    </w:p>
    <w:p>
      <w:pPr>
        <w:spacing w:line="440" w:lineRule="exact"/>
        <w:rPr>
          <w:rFonts w:ascii="宋体" w:hAnsi="宋体" w:cs="宋体"/>
          <w:szCs w:val="21"/>
          <w:highlight w:val="none"/>
        </w:rPr>
      </w:pPr>
      <w:r>
        <w:rPr>
          <w:rFonts w:hint="eastAsia" w:ascii="宋体" w:hAnsi="宋体" w:cs="宋体"/>
          <w:szCs w:val="21"/>
          <w:highlight w:val="none"/>
        </w:rPr>
        <w:t>　　</w:t>
      </w:r>
    </w:p>
    <w:p>
      <w:pPr>
        <w:spacing w:line="440" w:lineRule="exact"/>
        <w:rPr>
          <w:rFonts w:ascii="宋体" w:hAnsi="宋体" w:cs="宋体"/>
          <w:szCs w:val="21"/>
          <w:highlight w:val="none"/>
        </w:rPr>
      </w:pPr>
      <w:r>
        <w:rPr>
          <w:rFonts w:hint="eastAsia" w:ascii="宋体" w:hAnsi="宋体" w:cs="宋体"/>
          <w:szCs w:val="21"/>
          <w:highlight w:val="none"/>
        </w:rPr>
        <w:t xml:space="preserve">    1.</w:t>
      </w:r>
    </w:p>
    <w:p>
      <w:pPr>
        <w:spacing w:line="440" w:lineRule="exact"/>
        <w:rPr>
          <w:rFonts w:ascii="宋体" w:hAnsi="宋体" w:cs="宋体"/>
          <w:szCs w:val="21"/>
          <w:highlight w:val="none"/>
        </w:rPr>
      </w:pPr>
      <w:r>
        <w:rPr>
          <w:rFonts w:hint="eastAsia" w:ascii="宋体" w:hAnsi="宋体" w:cs="宋体"/>
          <w:szCs w:val="21"/>
          <w:highlight w:val="none"/>
        </w:rPr>
        <w:t xml:space="preserve">    2.</w:t>
      </w:r>
    </w:p>
    <w:p>
      <w:pPr>
        <w:spacing w:line="440" w:lineRule="exact"/>
        <w:rPr>
          <w:rFonts w:ascii="宋体" w:hAnsi="宋体" w:cs="宋体"/>
          <w:szCs w:val="21"/>
          <w:highlight w:val="none"/>
        </w:rPr>
      </w:pPr>
      <w:r>
        <w:rPr>
          <w:rFonts w:hint="eastAsia" w:ascii="宋体" w:hAnsi="宋体" w:cs="宋体"/>
          <w:szCs w:val="21"/>
          <w:highlight w:val="none"/>
        </w:rPr>
        <w:t xml:space="preserve">     ......   </w:t>
      </w:r>
    </w:p>
    <w:p>
      <w:pPr>
        <w:spacing w:line="440" w:lineRule="exact"/>
        <w:rPr>
          <w:rFonts w:ascii="宋体" w:hAnsi="宋体" w:cs="宋体"/>
          <w:szCs w:val="21"/>
          <w:highlight w:val="none"/>
        </w:rPr>
      </w:pPr>
      <w:r>
        <w:rPr>
          <w:rFonts w:hint="eastAsia" w:ascii="宋体" w:hAnsi="宋体" w:cs="宋体"/>
          <w:szCs w:val="21"/>
          <w:highlight w:val="none"/>
        </w:rPr>
        <w:t>　　　</w:t>
      </w:r>
    </w:p>
    <w:p>
      <w:pPr>
        <w:spacing w:line="440" w:lineRule="exact"/>
        <w:rPr>
          <w:rFonts w:ascii="宋体" w:hAnsi="宋体" w:cs="宋体"/>
          <w:szCs w:val="21"/>
          <w:highlight w:val="none"/>
        </w:rPr>
      </w:pPr>
      <w:r>
        <w:rPr>
          <w:rFonts w:hint="eastAsia" w:ascii="宋体" w:hAnsi="宋体" w:cs="宋体"/>
          <w:szCs w:val="21"/>
          <w:highlight w:val="none"/>
        </w:rPr>
        <w:t>　　 请将上述问题的澄清于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时前递交至</w:t>
      </w:r>
      <w:r>
        <w:rPr>
          <w:rFonts w:hint="eastAsia" w:ascii="宋体" w:hAnsi="宋体" w:cs="宋体"/>
          <w:szCs w:val="21"/>
          <w:highlight w:val="none"/>
          <w:u w:val="single"/>
        </w:rPr>
        <w:t xml:space="preserve">                     </w:t>
      </w:r>
    </w:p>
    <w:p>
      <w:pPr>
        <w:spacing w:line="440" w:lineRule="exact"/>
        <w:rPr>
          <w:rFonts w:ascii="宋体" w:hAnsi="宋体" w:cs="宋体"/>
          <w:szCs w:val="21"/>
          <w:highlight w:val="none"/>
        </w:rPr>
      </w:pPr>
      <w:r>
        <w:rPr>
          <w:rFonts w:hint="eastAsia" w:ascii="宋体" w:hAnsi="宋体" w:cs="宋体"/>
          <w:szCs w:val="21"/>
          <w:highlight w:val="none"/>
        </w:rPr>
        <w:t>（详细地址）或传真至</w:t>
      </w:r>
      <w:r>
        <w:rPr>
          <w:rFonts w:hint="eastAsia" w:ascii="宋体" w:hAnsi="宋体" w:cs="宋体"/>
          <w:szCs w:val="21"/>
          <w:highlight w:val="none"/>
          <w:u w:val="single"/>
        </w:rPr>
        <w:t xml:space="preserve">                               </w:t>
      </w:r>
      <w:r>
        <w:rPr>
          <w:rFonts w:hint="eastAsia" w:ascii="宋体" w:hAnsi="宋体" w:cs="宋体"/>
          <w:szCs w:val="21"/>
          <w:highlight w:val="none"/>
        </w:rPr>
        <w:t>（传真号码）。采用传真方式的，应在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时前将原件递交至</w:t>
      </w:r>
      <w:r>
        <w:rPr>
          <w:rFonts w:hint="eastAsia" w:ascii="宋体" w:hAnsi="宋体" w:cs="宋体"/>
          <w:szCs w:val="21"/>
          <w:highlight w:val="none"/>
          <w:u w:val="single"/>
        </w:rPr>
        <w:t xml:space="preserve">                     </w:t>
      </w:r>
      <w:r>
        <w:rPr>
          <w:rFonts w:hint="eastAsia" w:ascii="宋体" w:hAnsi="宋体" w:cs="宋体"/>
          <w:szCs w:val="21"/>
          <w:highlight w:val="none"/>
        </w:rPr>
        <w:t>（详细地址）。</w:t>
      </w: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wordWrap w:val="0"/>
        <w:spacing w:line="440" w:lineRule="exact"/>
        <w:jc w:val="right"/>
        <w:rPr>
          <w:rFonts w:ascii="宋体" w:hAnsi="宋体" w:cs="宋体"/>
          <w:szCs w:val="21"/>
          <w:highlight w:val="none"/>
        </w:rPr>
      </w:pPr>
      <w:r>
        <w:rPr>
          <w:rFonts w:hint="eastAsia" w:ascii="宋体" w:hAnsi="宋体" w:cs="宋体"/>
          <w:szCs w:val="21"/>
          <w:highlight w:val="none"/>
        </w:rPr>
        <w:t xml:space="preserve">                              招标人或招标代理机构：</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spacing w:line="440" w:lineRule="exact"/>
        <w:rPr>
          <w:rFonts w:ascii="宋体" w:hAnsi="宋体" w:cs="宋体"/>
          <w:szCs w:val="21"/>
          <w:highlight w:val="none"/>
        </w:rPr>
      </w:pPr>
    </w:p>
    <w:p>
      <w:pPr>
        <w:spacing w:line="440" w:lineRule="exact"/>
        <w:ind w:firstLine="5145" w:firstLineChars="24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rPr>
          <w:rFonts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ascii="宋体" w:hAnsi="宋体" w:cs="宋体"/>
          <w:b/>
          <w:sz w:val="28"/>
          <w:szCs w:val="28"/>
          <w:highlight w:val="none"/>
        </w:rPr>
      </w:pPr>
      <w:bookmarkStart w:id="421" w:name="_Toc30659"/>
      <w:bookmarkStart w:id="422" w:name="_Toc246996226"/>
      <w:bookmarkStart w:id="423" w:name="_Toc296602471"/>
      <w:bookmarkStart w:id="424" w:name="_Toc152042360"/>
      <w:bookmarkStart w:id="425" w:name="_Toc246996969"/>
      <w:bookmarkStart w:id="426" w:name="_Toc179632601"/>
      <w:bookmarkStart w:id="427" w:name="_Toc152045583"/>
      <w:bookmarkStart w:id="428" w:name="_Toc247085741"/>
      <w:bookmarkStart w:id="429" w:name="_Toc144974550"/>
      <w:r>
        <w:rPr>
          <w:rFonts w:hint="eastAsia" w:ascii="宋体" w:hAnsi="宋体" w:cs="宋体"/>
          <w:b/>
          <w:sz w:val="28"/>
          <w:szCs w:val="28"/>
          <w:highlight w:val="none"/>
        </w:rPr>
        <w:t>附件二：问题的澄清</w:t>
      </w:r>
      <w:bookmarkEnd w:id="421"/>
      <w:bookmarkEnd w:id="422"/>
      <w:bookmarkEnd w:id="423"/>
      <w:bookmarkEnd w:id="424"/>
      <w:bookmarkEnd w:id="425"/>
      <w:bookmarkEnd w:id="426"/>
      <w:bookmarkEnd w:id="427"/>
      <w:bookmarkEnd w:id="428"/>
      <w:bookmarkEnd w:id="429"/>
    </w:p>
    <w:p>
      <w:pPr>
        <w:spacing w:line="400" w:lineRule="exact"/>
        <w:jc w:val="center"/>
        <w:rPr>
          <w:rFonts w:ascii="宋体" w:hAnsi="宋体" w:cs="宋体"/>
          <w:sz w:val="28"/>
          <w:szCs w:val="28"/>
          <w:highlight w:val="none"/>
        </w:rPr>
      </w:pP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问题的澄清</w:t>
      </w:r>
    </w:p>
    <w:p>
      <w:pPr>
        <w:spacing w:line="400" w:lineRule="exact"/>
        <w:ind w:firstLine="3465" w:firstLineChars="1650"/>
        <w:rPr>
          <w:rFonts w:ascii="宋体" w:hAnsi="宋体" w:cs="宋体"/>
          <w:highlight w:val="none"/>
        </w:rPr>
      </w:pPr>
      <w:r>
        <w:rPr>
          <w:rFonts w:hint="eastAsia" w:ascii="宋体" w:hAnsi="宋体" w:cs="宋体"/>
          <w:highlight w:val="none"/>
        </w:rPr>
        <w:t xml:space="preserve">编号： </w:t>
      </w:r>
    </w:p>
    <w:p>
      <w:pPr>
        <w:spacing w:line="400" w:lineRule="exact"/>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项目名称）招标评标委员会：</w:t>
      </w:r>
    </w:p>
    <w:p>
      <w:pPr>
        <w:spacing w:line="440" w:lineRule="exact"/>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szCs w:val="21"/>
          <w:highlight w:val="none"/>
        </w:rPr>
        <w:t>　　问题澄清通知（编号：</w:t>
      </w:r>
      <w:r>
        <w:rPr>
          <w:rFonts w:hint="eastAsia" w:ascii="宋体" w:hAnsi="宋体" w:cs="宋体"/>
          <w:szCs w:val="21"/>
          <w:highlight w:val="none"/>
          <w:u w:val="single"/>
        </w:rPr>
        <w:t xml:space="preserve">       </w:t>
      </w:r>
      <w:r>
        <w:rPr>
          <w:rFonts w:hint="eastAsia" w:ascii="宋体" w:hAnsi="宋体" w:cs="宋体"/>
          <w:szCs w:val="21"/>
          <w:highlight w:val="none"/>
        </w:rPr>
        <w:t>）已收悉，现澄清如下：</w:t>
      </w:r>
    </w:p>
    <w:p>
      <w:pPr>
        <w:spacing w:line="440" w:lineRule="exact"/>
        <w:rPr>
          <w:rFonts w:ascii="宋体" w:hAnsi="宋体" w:cs="宋体"/>
          <w:szCs w:val="21"/>
          <w:highlight w:val="none"/>
        </w:rPr>
      </w:pPr>
      <w:r>
        <w:rPr>
          <w:rFonts w:hint="eastAsia" w:ascii="宋体" w:hAnsi="宋体" w:cs="宋体"/>
          <w:szCs w:val="21"/>
          <w:highlight w:val="none"/>
        </w:rPr>
        <w:t>　     1.</w:t>
      </w:r>
    </w:p>
    <w:p>
      <w:pPr>
        <w:spacing w:line="440" w:lineRule="exact"/>
        <w:rPr>
          <w:rFonts w:ascii="宋体" w:hAnsi="宋体" w:cs="宋体"/>
          <w:szCs w:val="21"/>
          <w:highlight w:val="none"/>
        </w:rPr>
      </w:pPr>
      <w:r>
        <w:rPr>
          <w:rFonts w:hint="eastAsia" w:ascii="宋体" w:hAnsi="宋体" w:cs="宋体"/>
          <w:szCs w:val="21"/>
          <w:highlight w:val="none"/>
        </w:rPr>
        <w:t>　     2.</w:t>
      </w:r>
    </w:p>
    <w:p>
      <w:pPr>
        <w:spacing w:line="440" w:lineRule="exact"/>
        <w:rPr>
          <w:rFonts w:ascii="宋体" w:hAnsi="宋体" w:cs="宋体"/>
          <w:szCs w:val="21"/>
          <w:highlight w:val="none"/>
        </w:rPr>
      </w:pPr>
      <w:r>
        <w:rPr>
          <w:rFonts w:hint="eastAsia" w:ascii="宋体" w:hAnsi="宋体" w:cs="宋体"/>
          <w:szCs w:val="21"/>
          <w:highlight w:val="none"/>
        </w:rPr>
        <w:t xml:space="preserve">　   </w:t>
      </w:r>
    </w:p>
    <w:p>
      <w:pPr>
        <w:spacing w:line="440" w:lineRule="exact"/>
        <w:rPr>
          <w:rFonts w:ascii="宋体" w:hAnsi="宋体" w:cs="宋体"/>
          <w:szCs w:val="21"/>
          <w:highlight w:val="none"/>
        </w:rPr>
      </w:pPr>
      <w:r>
        <w:rPr>
          <w:rFonts w:hint="eastAsia" w:ascii="宋体" w:hAnsi="宋体" w:cs="宋体"/>
          <w:szCs w:val="21"/>
          <w:highlight w:val="none"/>
        </w:rPr>
        <w:t>　    .....</w:t>
      </w:r>
    </w:p>
    <w:p>
      <w:pPr>
        <w:spacing w:line="440" w:lineRule="exact"/>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szCs w:val="21"/>
          <w:highlight w:val="none"/>
        </w:rPr>
        <w:t xml:space="preserve">　 </w:t>
      </w: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szCs w:val="21"/>
          <w:highlight w:val="none"/>
        </w:rPr>
        <w:t>　　　　　　　　　　　　　　　投标人：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440" w:lineRule="exact"/>
        <w:rPr>
          <w:rFonts w:ascii="宋体" w:hAnsi="宋体" w:cs="宋体"/>
          <w:szCs w:val="21"/>
          <w:highlight w:val="none"/>
        </w:rPr>
      </w:pPr>
      <w:r>
        <w:rPr>
          <w:rFonts w:hint="eastAsia" w:ascii="宋体" w:hAnsi="宋体" w:cs="宋体"/>
          <w:szCs w:val="21"/>
          <w:highlight w:val="none"/>
        </w:rPr>
        <w:t>　　　　　　　　　　　　　　　</w:t>
      </w:r>
    </w:p>
    <w:p>
      <w:pPr>
        <w:spacing w:line="440" w:lineRule="exact"/>
        <w:rPr>
          <w:rFonts w:ascii="宋体" w:hAnsi="宋体" w:cs="宋体"/>
          <w:szCs w:val="21"/>
          <w:highlight w:val="none"/>
        </w:rPr>
      </w:pPr>
      <w:r>
        <w:rPr>
          <w:rFonts w:hint="eastAsia" w:ascii="宋体" w:hAnsi="宋体" w:cs="宋体"/>
          <w:szCs w:val="21"/>
          <w:highlight w:val="none"/>
        </w:rPr>
        <w:t>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spacing w:line="440" w:lineRule="exact"/>
        <w:rPr>
          <w:rFonts w:ascii="宋体" w:hAnsi="宋体" w:cs="宋体"/>
          <w:szCs w:val="21"/>
          <w:highlight w:val="none"/>
        </w:rPr>
      </w:pPr>
      <w:r>
        <w:rPr>
          <w:rFonts w:hint="eastAsia" w:ascii="宋体" w:hAnsi="宋体" w:cs="宋体"/>
          <w:szCs w:val="21"/>
          <w:highlight w:val="none"/>
        </w:rPr>
        <w:t>　　　　　　　　　　　　　　　</w:t>
      </w:r>
    </w:p>
    <w:p>
      <w:pPr>
        <w:spacing w:line="44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rFonts w:ascii="宋体" w:hAnsi="宋体" w:cs="宋体"/>
          <w:b/>
          <w:sz w:val="28"/>
          <w:szCs w:val="28"/>
          <w:highlight w:val="none"/>
        </w:rPr>
      </w:pPr>
      <w:bookmarkStart w:id="430" w:name="_Toc152042361"/>
      <w:bookmarkStart w:id="431" w:name="_Toc152045584"/>
      <w:bookmarkStart w:id="432" w:name="_Toc179632602"/>
      <w:bookmarkStart w:id="433" w:name="_Toc296602472"/>
      <w:bookmarkStart w:id="434" w:name="_Toc144974551"/>
      <w:bookmarkStart w:id="435" w:name="_Toc247085742"/>
      <w:bookmarkStart w:id="436" w:name="_Toc11573"/>
      <w:bookmarkStart w:id="437" w:name="_Toc246996227"/>
      <w:bookmarkStart w:id="438" w:name="_Toc246996970"/>
      <w:r>
        <w:rPr>
          <w:rFonts w:hint="eastAsia" w:ascii="宋体" w:hAnsi="宋体" w:cs="宋体"/>
          <w:b/>
          <w:sz w:val="28"/>
          <w:szCs w:val="28"/>
          <w:highlight w:val="none"/>
        </w:rPr>
        <w:t>附件三：中标通知书</w:t>
      </w:r>
      <w:bookmarkEnd w:id="430"/>
      <w:bookmarkEnd w:id="431"/>
      <w:bookmarkEnd w:id="432"/>
      <w:bookmarkEnd w:id="433"/>
      <w:bookmarkEnd w:id="434"/>
      <w:bookmarkEnd w:id="435"/>
      <w:bookmarkEnd w:id="436"/>
      <w:bookmarkEnd w:id="437"/>
      <w:bookmarkEnd w:id="438"/>
    </w:p>
    <w:p>
      <w:pPr>
        <w:spacing w:line="400" w:lineRule="exact"/>
        <w:rPr>
          <w:rFonts w:ascii="宋体" w:hAnsi="宋体" w:cs="宋体"/>
          <w:highlight w:val="none"/>
        </w:rPr>
      </w:pP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中标通知书（参考格式）</w:t>
      </w:r>
    </w:p>
    <w:p>
      <w:pPr>
        <w:spacing w:line="400" w:lineRule="exact"/>
        <w:rPr>
          <w:rFonts w:ascii="宋体" w:hAnsi="宋体" w:cs="宋体"/>
          <w:highlight w:val="none"/>
        </w:rPr>
      </w:pPr>
    </w:p>
    <w:p>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（中标人名称）：</w:t>
      </w:r>
    </w:p>
    <w:p>
      <w:pPr>
        <w:spacing w:line="440" w:lineRule="exact"/>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szCs w:val="21"/>
          <w:highlight w:val="none"/>
        </w:rPr>
        <w:t>　　你方于</w:t>
      </w:r>
      <w:r>
        <w:rPr>
          <w:rFonts w:hint="eastAsia" w:ascii="宋体" w:hAnsi="宋体" w:cs="宋体"/>
          <w:szCs w:val="21"/>
          <w:highlight w:val="none"/>
          <w:u w:val="single"/>
        </w:rPr>
        <w:t xml:space="preserve">                  </w:t>
      </w:r>
      <w:r>
        <w:rPr>
          <w:rFonts w:hint="eastAsia" w:ascii="宋体" w:hAnsi="宋体" w:cs="宋体"/>
          <w:szCs w:val="21"/>
          <w:highlight w:val="none"/>
        </w:rPr>
        <w:t>（投标日期）所递交的</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（项目名称）投标文件已被我方接受，被确定为中标人。</w:t>
      </w:r>
    </w:p>
    <w:p>
      <w:pPr>
        <w:spacing w:line="440" w:lineRule="exact"/>
        <w:rPr>
          <w:rFonts w:ascii="宋体" w:hAnsi="宋体" w:cs="宋体"/>
          <w:szCs w:val="21"/>
          <w:highlight w:val="none"/>
        </w:rPr>
      </w:pPr>
      <w:r>
        <w:rPr>
          <w:rFonts w:hint="eastAsia" w:ascii="宋体" w:hAnsi="宋体" w:cs="宋体"/>
          <w:szCs w:val="21"/>
          <w:highlight w:val="none"/>
        </w:rPr>
        <w:t>　　中标价：</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440" w:lineRule="exact"/>
        <w:rPr>
          <w:rFonts w:ascii="宋体" w:hAnsi="宋体" w:cs="宋体"/>
          <w:szCs w:val="21"/>
          <w:highlight w:val="none"/>
        </w:rPr>
      </w:pPr>
      <w:r>
        <w:rPr>
          <w:rFonts w:hint="eastAsia" w:ascii="宋体" w:hAnsi="宋体" w:cs="宋体"/>
          <w:szCs w:val="21"/>
          <w:highlight w:val="none"/>
        </w:rPr>
        <w:t>　　工期：</w:t>
      </w:r>
      <w:r>
        <w:rPr>
          <w:rFonts w:hint="eastAsia" w:ascii="宋体" w:hAnsi="宋体" w:cs="宋体"/>
          <w:szCs w:val="21"/>
          <w:highlight w:val="none"/>
          <w:u w:val="single"/>
        </w:rPr>
        <w:t xml:space="preserve">     </w:t>
      </w:r>
      <w:r>
        <w:rPr>
          <w:rFonts w:hint="eastAsia" w:ascii="宋体" w:hAnsi="宋体" w:cs="宋体"/>
          <w:szCs w:val="21"/>
          <w:highlight w:val="none"/>
        </w:rPr>
        <w:t>日历天。</w:t>
      </w:r>
    </w:p>
    <w:p>
      <w:pPr>
        <w:spacing w:line="440" w:lineRule="exact"/>
        <w:rPr>
          <w:rFonts w:ascii="宋体" w:hAnsi="宋体" w:cs="宋体"/>
          <w:szCs w:val="21"/>
          <w:highlight w:val="none"/>
        </w:rPr>
      </w:pPr>
      <w:r>
        <w:rPr>
          <w:rFonts w:hint="eastAsia" w:ascii="宋体" w:hAnsi="宋体" w:cs="宋体"/>
          <w:szCs w:val="21"/>
          <w:highlight w:val="none"/>
        </w:rPr>
        <w:t>　  工程质量：符合</w:t>
      </w:r>
      <w:r>
        <w:rPr>
          <w:rFonts w:hint="eastAsia" w:ascii="宋体" w:hAnsi="宋体" w:cs="宋体"/>
          <w:szCs w:val="21"/>
          <w:highlight w:val="none"/>
          <w:u w:val="single"/>
        </w:rPr>
        <w:t xml:space="preserve">     </w:t>
      </w:r>
      <w:r>
        <w:rPr>
          <w:rFonts w:hint="eastAsia" w:ascii="宋体" w:hAnsi="宋体" w:cs="宋体"/>
          <w:szCs w:val="21"/>
          <w:highlight w:val="none"/>
        </w:rPr>
        <w:t>标准。</w:t>
      </w:r>
    </w:p>
    <w:p>
      <w:pPr>
        <w:spacing w:line="440" w:lineRule="exact"/>
        <w:rPr>
          <w:rFonts w:ascii="宋体" w:hAnsi="宋体" w:cs="宋体"/>
          <w:szCs w:val="21"/>
          <w:highlight w:val="none"/>
        </w:rPr>
      </w:pPr>
      <w:r>
        <w:rPr>
          <w:rFonts w:hint="eastAsia" w:ascii="宋体" w:hAnsi="宋体" w:cs="宋体"/>
          <w:szCs w:val="21"/>
          <w:highlight w:val="none"/>
        </w:rPr>
        <w:t>　　项目经理：</w:t>
      </w:r>
      <w:r>
        <w:rPr>
          <w:rFonts w:hint="eastAsia" w:ascii="宋体" w:hAnsi="宋体" w:cs="宋体"/>
          <w:szCs w:val="21"/>
          <w:highlight w:val="none"/>
          <w:u w:val="single"/>
        </w:rPr>
        <w:t xml:space="preserve">     </w:t>
      </w:r>
      <w:r>
        <w:rPr>
          <w:rFonts w:hint="eastAsia" w:ascii="宋体" w:hAnsi="宋体" w:cs="宋体"/>
          <w:szCs w:val="21"/>
          <w:highlight w:val="none"/>
        </w:rPr>
        <w:t>（姓名）。</w:t>
      </w:r>
    </w:p>
    <w:p>
      <w:pPr>
        <w:spacing w:line="440" w:lineRule="exact"/>
        <w:ind w:firstLine="420"/>
        <w:rPr>
          <w:rFonts w:ascii="宋体" w:hAnsi="宋体" w:cs="宋体"/>
          <w:szCs w:val="21"/>
          <w:highlight w:val="none"/>
        </w:rPr>
      </w:pPr>
      <w:r>
        <w:rPr>
          <w:rFonts w:hint="eastAsia" w:ascii="宋体" w:hAnsi="宋体" w:cs="宋体"/>
          <w:szCs w:val="21"/>
          <w:highlight w:val="none"/>
        </w:rPr>
        <w:t>请你方在接到本通知书后的</w:t>
      </w:r>
      <w:r>
        <w:rPr>
          <w:rFonts w:hint="eastAsia" w:ascii="宋体" w:hAnsi="宋体" w:cs="宋体"/>
          <w:szCs w:val="21"/>
          <w:highlight w:val="none"/>
          <w:u w:val="single"/>
        </w:rPr>
        <w:t xml:space="preserve">       </w:t>
      </w:r>
      <w:r>
        <w:rPr>
          <w:rFonts w:hint="eastAsia" w:ascii="宋体" w:hAnsi="宋体" w:cs="宋体"/>
          <w:szCs w:val="21"/>
          <w:highlight w:val="none"/>
        </w:rPr>
        <w:t>日内到</w:t>
      </w:r>
      <w:r>
        <w:rPr>
          <w:rFonts w:hint="eastAsia" w:ascii="宋体" w:hAnsi="宋体" w:cs="宋体"/>
          <w:szCs w:val="21"/>
          <w:highlight w:val="none"/>
          <w:u w:val="single"/>
        </w:rPr>
        <w:t xml:space="preserve">                      </w:t>
      </w:r>
      <w:r>
        <w:rPr>
          <w:rFonts w:hint="eastAsia" w:ascii="宋体" w:hAnsi="宋体" w:cs="宋体"/>
          <w:szCs w:val="21"/>
          <w:highlight w:val="none"/>
        </w:rPr>
        <w:t>（指定地点）与我方签订承包合同，在此之前按招标文件第二章“投标人须知”第7.4款规定向我方提交履约保证金。</w:t>
      </w:r>
    </w:p>
    <w:p>
      <w:pPr>
        <w:spacing w:line="440" w:lineRule="exact"/>
        <w:rPr>
          <w:rFonts w:ascii="宋体" w:hAnsi="宋体" w:cs="宋体"/>
          <w:szCs w:val="21"/>
          <w:highlight w:val="none"/>
        </w:rPr>
      </w:pPr>
      <w:r>
        <w:rPr>
          <w:rFonts w:hint="eastAsia" w:ascii="宋体" w:hAnsi="宋体" w:cs="宋体"/>
          <w:szCs w:val="21"/>
          <w:highlight w:val="none"/>
        </w:rPr>
        <w:t>　　特此通知。</w:t>
      </w:r>
    </w:p>
    <w:p>
      <w:pPr>
        <w:spacing w:line="440" w:lineRule="exact"/>
        <w:rPr>
          <w:rFonts w:ascii="宋体" w:hAnsi="宋体" w:cs="宋体"/>
          <w:szCs w:val="21"/>
          <w:highlight w:val="none"/>
        </w:rPr>
      </w:pPr>
    </w:p>
    <w:p>
      <w:pPr>
        <w:spacing w:line="540" w:lineRule="exact"/>
        <w:jc w:val="left"/>
        <w:rPr>
          <w:rFonts w:ascii="宋体" w:hAnsi="宋体" w:cs="宋体"/>
          <w:szCs w:val="21"/>
          <w:highlight w:val="none"/>
        </w:rPr>
      </w:pPr>
      <w:r>
        <w:rPr>
          <w:rFonts w:hint="eastAsia" w:ascii="宋体" w:hAnsi="宋体" w:cs="宋体"/>
          <w:szCs w:val="21"/>
          <w:highlight w:val="none"/>
        </w:rPr>
        <w:t>招标人：</w:t>
      </w:r>
      <w:r>
        <w:rPr>
          <w:rFonts w:hint="eastAsia" w:ascii="宋体" w:hAnsi="宋体" w:cs="宋体"/>
          <w:szCs w:val="21"/>
          <w:highlight w:val="none"/>
          <w:u w:val="single"/>
        </w:rPr>
        <w:t xml:space="preserve">             </w:t>
      </w:r>
      <w:r>
        <w:rPr>
          <w:rFonts w:hint="eastAsia" w:ascii="宋体" w:hAnsi="宋体" w:cs="宋体"/>
          <w:szCs w:val="21"/>
          <w:highlight w:val="none"/>
        </w:rPr>
        <w:t>（盖单位章）   招标代理机构：</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540" w:lineRule="exact"/>
        <w:jc w:val="left"/>
        <w:rPr>
          <w:rFonts w:ascii="宋体" w:hAnsi="宋体" w:cs="宋体"/>
          <w:szCs w:val="21"/>
          <w:highlight w:val="none"/>
        </w:rPr>
      </w:pPr>
    </w:p>
    <w:p>
      <w:pPr>
        <w:spacing w:line="540" w:lineRule="exact"/>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法定代表人或授权委托人：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spacing w:line="540" w:lineRule="exact"/>
        <w:jc w:val="left"/>
        <w:rPr>
          <w:rFonts w:ascii="宋体" w:hAnsi="宋体" w:cs="宋体"/>
          <w:szCs w:val="21"/>
          <w:highlight w:val="none"/>
        </w:rPr>
      </w:pPr>
    </w:p>
    <w:p>
      <w:pPr>
        <w:spacing w:line="540" w:lineRule="exact"/>
        <w:ind w:firstLine="3238" w:firstLineChars="1542"/>
        <w:rPr>
          <w:rFonts w:ascii="宋体" w:hAnsi="宋体" w:cs="宋体"/>
          <w:szCs w:val="21"/>
          <w:highlight w:val="none"/>
        </w:rPr>
      </w:pPr>
    </w:p>
    <w:p>
      <w:pPr>
        <w:spacing w:line="540" w:lineRule="exact"/>
        <w:ind w:firstLine="3238" w:firstLineChars="1542"/>
        <w:rPr>
          <w:rFonts w:ascii="宋体" w:hAnsi="宋体" w:cs="宋体"/>
          <w:szCs w:val="21"/>
          <w:highlight w:val="none"/>
        </w:rPr>
      </w:pPr>
    </w:p>
    <w:p>
      <w:pPr>
        <w:spacing w:line="540" w:lineRule="exact"/>
        <w:rPr>
          <w:rFonts w:ascii="宋体" w:hAnsi="宋体" w:cs="宋体"/>
          <w:szCs w:val="21"/>
          <w:highlight w:val="none"/>
        </w:rPr>
      </w:pPr>
      <w:r>
        <w:rPr>
          <w:rFonts w:hint="eastAsia" w:ascii="宋体" w:hAnsi="宋体" w:cs="宋体"/>
          <w:szCs w:val="21"/>
          <w:highlight w:val="none"/>
        </w:rPr>
        <w:t>交易见证：</w:t>
      </w:r>
      <w:r>
        <w:rPr>
          <w:rFonts w:hint="eastAsia" w:ascii="宋体" w:hAnsi="宋体" w:cs="宋体"/>
          <w:szCs w:val="21"/>
          <w:highlight w:val="none"/>
          <w:u w:val="single"/>
        </w:rPr>
        <w:t xml:space="preserve">           </w:t>
      </w:r>
      <w:r>
        <w:rPr>
          <w:rFonts w:hint="eastAsia" w:ascii="宋体" w:hAnsi="宋体" w:cs="宋体"/>
          <w:szCs w:val="21"/>
          <w:highlight w:val="none"/>
        </w:rPr>
        <w:t>（盖单位章）    监管部门：</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540" w:lineRule="exact"/>
        <w:rPr>
          <w:rFonts w:ascii="宋体" w:hAnsi="宋体" w:cs="宋体"/>
          <w:szCs w:val="21"/>
          <w:highlight w:val="none"/>
        </w:rPr>
      </w:pPr>
    </w:p>
    <w:p>
      <w:pPr>
        <w:spacing w:line="540" w:lineRule="exact"/>
        <w:rPr>
          <w:rFonts w:ascii="宋体" w:hAnsi="宋体" w:cs="宋体"/>
          <w:szCs w:val="21"/>
          <w:highlight w:val="none"/>
        </w:rPr>
      </w:pPr>
    </w:p>
    <w:p>
      <w:pPr>
        <w:spacing w:line="540" w:lineRule="exact"/>
        <w:ind w:firstLine="3238" w:firstLineChars="1542"/>
        <w:rPr>
          <w:rFonts w:ascii="宋体" w:hAnsi="宋体" w:cs="宋体"/>
          <w:szCs w:val="21"/>
          <w:highlight w:val="none"/>
        </w:rPr>
      </w:pPr>
    </w:p>
    <w:p>
      <w:pPr>
        <w:spacing w:line="540" w:lineRule="exact"/>
        <w:ind w:firstLine="3548" w:firstLineChars="1690"/>
        <w:jc w:val="right"/>
        <w:rPr>
          <w:rFonts w:ascii="宋体" w:hAnsi="宋体" w:cs="宋体"/>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rPr>
          <w:rFonts w:ascii="宋体" w:hAnsi="宋体" w:cs="宋体"/>
          <w:b/>
          <w:sz w:val="28"/>
          <w:szCs w:val="28"/>
          <w:highlight w:val="none"/>
        </w:rPr>
      </w:pPr>
      <w:r>
        <w:rPr>
          <w:rFonts w:hint="eastAsia" w:ascii="宋体" w:hAnsi="宋体" w:cs="宋体"/>
          <w:highlight w:val="none"/>
        </w:rPr>
        <w:br w:type="page"/>
      </w:r>
      <w:bookmarkStart w:id="439" w:name="_Toc14876"/>
      <w:bookmarkStart w:id="440" w:name="_Toc179632604"/>
      <w:bookmarkStart w:id="441" w:name="_Toc296602474"/>
      <w:bookmarkStart w:id="442" w:name="_Toc246996972"/>
      <w:bookmarkStart w:id="443" w:name="_Toc247085744"/>
      <w:bookmarkStart w:id="444" w:name="_Toc246996229"/>
      <w:bookmarkStart w:id="445" w:name="_Toc152042363"/>
      <w:bookmarkStart w:id="446" w:name="_Toc152045586"/>
      <w:bookmarkStart w:id="447" w:name="_Toc144974553"/>
      <w:r>
        <w:rPr>
          <w:rFonts w:hint="eastAsia" w:ascii="宋体" w:hAnsi="宋体" w:cs="宋体"/>
          <w:b/>
          <w:sz w:val="28"/>
          <w:szCs w:val="28"/>
          <w:highlight w:val="none"/>
        </w:rPr>
        <w:t>附件四：确认通知</w:t>
      </w:r>
      <w:bookmarkEnd w:id="439"/>
      <w:bookmarkEnd w:id="440"/>
      <w:bookmarkEnd w:id="441"/>
      <w:bookmarkEnd w:id="442"/>
      <w:bookmarkEnd w:id="443"/>
      <w:bookmarkEnd w:id="444"/>
      <w:bookmarkEnd w:id="445"/>
      <w:bookmarkEnd w:id="446"/>
      <w:bookmarkEnd w:id="447"/>
    </w:p>
    <w:p>
      <w:pPr>
        <w:spacing w:line="400" w:lineRule="exact"/>
        <w:rPr>
          <w:rFonts w:ascii="宋体" w:hAnsi="宋体" w:cs="宋体"/>
          <w:highlight w:val="none"/>
        </w:rPr>
      </w:pP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确认通知</w:t>
      </w:r>
    </w:p>
    <w:p>
      <w:pPr>
        <w:spacing w:line="400" w:lineRule="exact"/>
        <w:rPr>
          <w:rFonts w:ascii="宋体" w:hAnsi="宋体" w:cs="宋体"/>
          <w:highlight w:val="none"/>
        </w:rPr>
      </w:pPr>
    </w:p>
    <w:p>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（招标人名称）：</w:t>
      </w:r>
    </w:p>
    <w:p>
      <w:pPr>
        <w:spacing w:line="440" w:lineRule="exact"/>
        <w:rPr>
          <w:rFonts w:ascii="宋体" w:hAnsi="宋体" w:cs="宋体"/>
          <w:szCs w:val="21"/>
          <w:highlight w:val="none"/>
        </w:rPr>
      </w:pPr>
      <w:r>
        <w:rPr>
          <w:rFonts w:hint="eastAsia" w:ascii="宋体" w:hAnsi="宋体" w:cs="宋体"/>
          <w:szCs w:val="21"/>
          <w:highlight w:val="none"/>
        </w:rPr>
        <w:t>　　</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你方于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日发出的</w:t>
      </w:r>
      <w:r>
        <w:rPr>
          <w:rFonts w:hint="eastAsia" w:ascii="宋体" w:hAnsi="宋体" w:cs="宋体"/>
          <w:szCs w:val="21"/>
          <w:highlight w:val="none"/>
          <w:u w:val="single"/>
        </w:rPr>
        <w:t xml:space="preserve">                         </w:t>
      </w:r>
      <w:r>
        <w:rPr>
          <w:rFonts w:hint="eastAsia" w:ascii="宋体" w:hAnsi="宋体" w:cs="宋体"/>
          <w:szCs w:val="21"/>
          <w:highlight w:val="none"/>
        </w:rPr>
        <w:t>（项目名称）关于的通知，我方已于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日收到。</w:t>
      </w:r>
    </w:p>
    <w:p>
      <w:pPr>
        <w:spacing w:line="440" w:lineRule="exact"/>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szCs w:val="21"/>
          <w:highlight w:val="none"/>
        </w:rPr>
        <w:t>　　特此确认。</w:t>
      </w: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szCs w:val="21"/>
          <w:highlight w:val="none"/>
        </w:rPr>
        <w:t xml:space="preserve">                              投标人： </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440" w:lineRule="exact"/>
        <w:rPr>
          <w:rFonts w:ascii="宋体" w:hAnsi="宋体" w:cs="宋体"/>
          <w:szCs w:val="21"/>
          <w:highlight w:val="none"/>
        </w:rPr>
      </w:pPr>
    </w:p>
    <w:p>
      <w:pPr>
        <w:spacing w:line="400" w:lineRule="exact"/>
        <w:ind w:firstLine="3675" w:firstLineChars="1750"/>
        <w:rPr>
          <w:rFonts w:ascii="宋体" w:hAnsi="宋体" w:cs="宋体"/>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月 </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600" w:lineRule="exact"/>
        <w:jc w:val="center"/>
        <w:outlineLvl w:val="0"/>
        <w:rPr>
          <w:b/>
          <w:bCs/>
          <w:sz w:val="36"/>
          <w:szCs w:val="36"/>
          <w:highlight w:val="none"/>
        </w:rPr>
      </w:pPr>
      <w:bookmarkStart w:id="448" w:name="_Toc144974554"/>
      <w:bookmarkStart w:id="449" w:name="_Toc246996973"/>
      <w:bookmarkStart w:id="450" w:name="_Toc18174"/>
      <w:bookmarkStart w:id="451" w:name="_Toc247085745"/>
      <w:bookmarkStart w:id="452" w:name="_Toc152042364"/>
      <w:bookmarkStart w:id="453" w:name="_Toc152045587"/>
      <w:bookmarkStart w:id="454" w:name="_Toc5995"/>
      <w:bookmarkStart w:id="455" w:name="_Toc25787"/>
      <w:bookmarkStart w:id="456" w:name="_Toc19070"/>
      <w:bookmarkStart w:id="457" w:name="_Toc26877"/>
      <w:bookmarkStart w:id="458" w:name="_Toc246996230"/>
      <w:bookmarkStart w:id="459" w:name="_Toc32130"/>
      <w:bookmarkStart w:id="460" w:name="_Toc27390"/>
      <w:bookmarkStart w:id="461" w:name="_Toc11626"/>
      <w:bookmarkStart w:id="462" w:name="_Toc179632605"/>
      <w:r>
        <w:rPr>
          <w:rFonts w:hint="eastAsia"/>
          <w:b/>
          <w:bCs/>
          <w:sz w:val="36"/>
          <w:szCs w:val="36"/>
          <w:highlight w:val="none"/>
        </w:rPr>
        <w:t>第三章 评标办法</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autoSpaceDE w:val="0"/>
        <w:autoSpaceDN w:val="0"/>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评标办法前附表</w:t>
      </w:r>
    </w:p>
    <w:p>
      <w:pPr>
        <w:pStyle w:val="2"/>
      </w:pPr>
    </w:p>
    <w:tbl>
      <w:tblPr>
        <w:tblStyle w:val="22"/>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82"/>
        <w:gridCol w:w="2338"/>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0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条款号</w:t>
            </w: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评审因素</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2.1.1</w:t>
            </w:r>
          </w:p>
        </w:tc>
        <w:tc>
          <w:tcPr>
            <w:tcW w:w="118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形式评审标准</w:t>
            </w: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szCs w:val="21"/>
                <w:highlight w:val="none"/>
              </w:rPr>
            </w:pPr>
            <w:r>
              <w:rPr>
                <w:rFonts w:hint="eastAsia" w:ascii="宋体" w:hAnsi="宋体" w:cs="宋体"/>
                <w:szCs w:val="21"/>
                <w:highlight w:val="none"/>
              </w:rPr>
              <w:t>投标人名称</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exact"/>
              <w:ind w:leftChars="-51" w:hanging="107" w:hangingChars="51"/>
              <w:jc w:val="center"/>
              <w:rPr>
                <w:rFonts w:ascii="宋体" w:hAnsi="宋体" w:cs="宋体"/>
                <w:szCs w:val="21"/>
                <w:highlight w:val="none"/>
              </w:rPr>
            </w:pPr>
            <w:r>
              <w:rPr>
                <w:rFonts w:hint="eastAsia" w:ascii="宋体" w:hAnsi="宋体" w:cs="宋体"/>
                <w:szCs w:val="21"/>
                <w:highlight w:val="none"/>
              </w:rPr>
              <w:t>投标函签字盖章</w:t>
            </w:r>
          </w:p>
        </w:tc>
        <w:tc>
          <w:tcPr>
            <w:tcW w:w="52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highlight w:val="none"/>
              </w:rPr>
            </w:pPr>
            <w:r>
              <w:rPr>
                <w:rFonts w:hint="eastAsia" w:ascii="宋体" w:hAnsi="宋体" w:cs="宋体"/>
                <w:szCs w:val="21"/>
                <w:highlight w:val="none"/>
              </w:rPr>
              <w:t>有法定代表人或其委托代理人签字或加盖单位章。</w:t>
            </w:r>
          </w:p>
          <w:p>
            <w:pPr>
              <w:spacing w:line="360" w:lineRule="exact"/>
              <w:jc w:val="left"/>
              <w:rPr>
                <w:rFonts w:ascii="宋体" w:hAnsi="宋体" w:cs="宋体"/>
                <w:szCs w:val="21"/>
                <w:highlight w:val="none"/>
              </w:rPr>
            </w:pPr>
            <w:r>
              <w:rPr>
                <w:rFonts w:hint="eastAsia" w:ascii="宋体" w:hAnsi="宋体" w:cs="宋体"/>
                <w:szCs w:val="21"/>
                <w:highlight w:val="none"/>
              </w:rPr>
              <w:t>符合第二章“投标人须知前附表”第3.7.3项要求。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szCs w:val="21"/>
                <w:highlight w:val="none"/>
              </w:rPr>
            </w:pPr>
            <w:r>
              <w:rPr>
                <w:rFonts w:hint="eastAsia" w:ascii="宋体" w:hAnsi="宋体" w:cs="宋体"/>
                <w:szCs w:val="21"/>
                <w:highlight w:val="none"/>
              </w:rPr>
              <w:t>投标文件格式</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highlight w:val="none"/>
              </w:rPr>
            </w:pPr>
            <w:r>
              <w:rPr>
                <w:rFonts w:hint="eastAsia" w:ascii="宋体" w:hAnsi="宋体" w:cs="宋体"/>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szCs w:val="21"/>
                <w:highlight w:val="none"/>
              </w:rPr>
            </w:pPr>
            <w:r>
              <w:rPr>
                <w:rFonts w:hint="eastAsia" w:ascii="宋体" w:hAnsi="宋体" w:cs="宋体"/>
                <w:szCs w:val="21"/>
                <w:highlight w:val="none"/>
              </w:rPr>
              <w:t>报价唯一</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只能有一个有效报价</w:t>
            </w:r>
            <w:r>
              <w:rPr>
                <w:rFonts w:hint="eastAsia" w:ascii="宋体" w:hAnsi="宋体"/>
                <w:kern w:val="18"/>
                <w:szCs w:val="21"/>
                <w:highlight w:val="none"/>
              </w:rPr>
              <w:t>，报价须为机打，不得手写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szCs w:val="21"/>
                <w:highlight w:val="none"/>
              </w:rPr>
            </w:pPr>
            <w:r>
              <w:rPr>
                <w:rFonts w:hint="eastAsia" w:ascii="宋体" w:hAnsi="宋体" w:cs="宋体"/>
                <w:szCs w:val="21"/>
                <w:highlight w:val="none"/>
              </w:rPr>
              <w:t>相关要求</w:t>
            </w:r>
          </w:p>
        </w:tc>
        <w:tc>
          <w:tcPr>
            <w:tcW w:w="52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Cs w:val="21"/>
                <w:highlight w:val="none"/>
              </w:rPr>
            </w:pPr>
            <w:r>
              <w:rPr>
                <w:rFonts w:hint="eastAsia" w:ascii="宋体" w:hAnsi="宋体" w:cs="宋体"/>
                <w:szCs w:val="21"/>
                <w:highlight w:val="none"/>
              </w:rPr>
              <w:t>农民工工资保证金承诺，安全文明施工措施费及规费、税金等</w:t>
            </w:r>
            <w:r>
              <w:rPr>
                <w:rFonts w:hint="eastAsia" w:ascii="宋体" w:hAnsi="宋体" w:cs="宋体"/>
                <w:szCs w:val="21"/>
                <w:highlight w:val="none"/>
                <w:lang w:eastAsia="zh-CN"/>
              </w:rPr>
              <w:t>未</w:t>
            </w:r>
            <w:r>
              <w:rPr>
                <w:rFonts w:hint="eastAsia" w:ascii="宋体" w:hAnsi="宋体" w:cs="宋体"/>
                <w:szCs w:val="21"/>
                <w:highlight w:val="none"/>
              </w:rPr>
              <w:t>按规定计取的按废标处理。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2.1.2</w:t>
            </w:r>
          </w:p>
        </w:tc>
        <w:tc>
          <w:tcPr>
            <w:tcW w:w="118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资格评审标准</w:t>
            </w: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szCs w:val="21"/>
                <w:highlight w:val="none"/>
              </w:rPr>
            </w:pPr>
            <w:r>
              <w:rPr>
                <w:rFonts w:hint="eastAsia" w:ascii="宋体" w:hAnsi="宋体" w:cs="宋体"/>
                <w:szCs w:val="21"/>
                <w:highlight w:val="none"/>
              </w:rPr>
              <w:t>营业执照</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szCs w:val="21"/>
                <w:highlight w:val="none"/>
              </w:rPr>
            </w:pPr>
            <w:r>
              <w:rPr>
                <w:rFonts w:hint="eastAsia" w:ascii="宋体" w:hAnsi="宋体" w:cs="宋体"/>
                <w:szCs w:val="21"/>
                <w:highlight w:val="none"/>
              </w:rPr>
              <w:t>安全生产许可证</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szCs w:val="21"/>
                <w:highlight w:val="none"/>
              </w:rPr>
            </w:pPr>
            <w:r>
              <w:rPr>
                <w:rFonts w:hint="eastAsia" w:ascii="宋体" w:hAnsi="宋体" w:cs="宋体"/>
                <w:szCs w:val="21"/>
                <w:highlight w:val="none"/>
              </w:rPr>
              <w:t>资质等级</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szCs w:val="21"/>
                <w:highlight w:val="none"/>
              </w:rPr>
            </w:pPr>
            <w:r>
              <w:rPr>
                <w:rFonts w:hint="eastAsia" w:ascii="宋体" w:hAnsi="宋体" w:cs="宋体"/>
                <w:szCs w:val="21"/>
                <w:highlight w:val="none"/>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szCs w:val="21"/>
                <w:highlight w:val="none"/>
              </w:rPr>
            </w:pPr>
            <w:r>
              <w:rPr>
                <w:rFonts w:hint="eastAsia" w:ascii="宋体" w:hAnsi="宋体" w:cs="宋体"/>
                <w:szCs w:val="21"/>
                <w:highlight w:val="none"/>
              </w:rPr>
              <w:t>财务状况</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ind w:leftChars="-51" w:hanging="107" w:hangingChars="51"/>
              <w:jc w:val="center"/>
              <w:rPr>
                <w:rFonts w:ascii="宋体" w:hAnsi="宋体" w:cs="宋体"/>
                <w:szCs w:val="21"/>
                <w:highlight w:val="none"/>
              </w:rPr>
            </w:pPr>
            <w:r>
              <w:rPr>
                <w:rFonts w:hint="eastAsia" w:ascii="宋体" w:hAnsi="宋体" w:cs="宋体"/>
                <w:szCs w:val="21"/>
                <w:highlight w:val="none"/>
              </w:rPr>
              <w:t>类似项目业绩</w:t>
            </w:r>
          </w:p>
        </w:tc>
        <w:tc>
          <w:tcPr>
            <w:tcW w:w="52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51" w:hanging="107" w:hangingChars="51"/>
              <w:jc w:val="center"/>
              <w:rPr>
                <w:rFonts w:ascii="宋体" w:hAnsi="宋体" w:cs="宋体"/>
                <w:szCs w:val="21"/>
                <w:highlight w:val="none"/>
              </w:rPr>
            </w:pPr>
            <w:r>
              <w:rPr>
                <w:rFonts w:hint="eastAsia" w:ascii="宋体" w:hAnsi="宋体" w:cs="宋体"/>
                <w:szCs w:val="21"/>
                <w:highlight w:val="none"/>
              </w:rPr>
              <w:t>项目经理</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51" w:hanging="107" w:hangingChars="51"/>
              <w:jc w:val="center"/>
              <w:rPr>
                <w:rFonts w:hint="eastAsia" w:ascii="宋体" w:hAnsi="宋体" w:eastAsia="宋体" w:cs="宋体"/>
                <w:szCs w:val="21"/>
                <w:highlight w:val="none"/>
                <w:lang w:eastAsia="zh-CN"/>
              </w:rPr>
            </w:pPr>
            <w:r>
              <w:rPr>
                <w:rFonts w:hint="eastAsia" w:ascii="宋体" w:hAnsi="宋体" w:cs="宋体"/>
                <w:szCs w:val="21"/>
                <w:highlight w:val="none"/>
              </w:rPr>
              <w:t>信誉</w:t>
            </w:r>
            <w:r>
              <w:rPr>
                <w:rFonts w:hint="eastAsia" w:ascii="宋体" w:hAnsi="宋体" w:cs="宋体"/>
                <w:szCs w:val="21"/>
                <w:highlight w:val="none"/>
                <w:lang w:eastAsia="zh-CN"/>
              </w:rPr>
              <w:t>要求</w:t>
            </w:r>
          </w:p>
        </w:tc>
        <w:tc>
          <w:tcPr>
            <w:tcW w:w="52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
                <w:szCs w:val="21"/>
                <w:highlight w:val="none"/>
              </w:rPr>
            </w:pPr>
            <w:r>
              <w:rPr>
                <w:rFonts w:hint="eastAsia" w:ascii="宋体" w:hAnsi="宋体" w:cs="宋体"/>
                <w:szCs w:val="21"/>
                <w:highlight w:val="none"/>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pacing w:line="400" w:lineRule="exact"/>
              <w:ind w:leftChars="-51" w:hanging="107" w:hangingChars="51"/>
              <w:jc w:val="center"/>
              <w:rPr>
                <w:rFonts w:hint="eastAsia" w:ascii="宋体" w:hAnsi="宋体" w:cs="宋体"/>
                <w:szCs w:val="21"/>
                <w:highlight w:val="none"/>
                <w:lang w:eastAsia="zh-CN"/>
              </w:rPr>
            </w:pPr>
            <w:r>
              <w:rPr>
                <w:rFonts w:hint="eastAsia" w:ascii="宋体" w:hAnsi="宋体" w:cs="宋体"/>
                <w:szCs w:val="21"/>
                <w:highlight w:val="none"/>
                <w:lang w:eastAsia="zh-CN"/>
              </w:rPr>
              <w:t>诚信要求</w:t>
            </w:r>
          </w:p>
        </w:tc>
        <w:tc>
          <w:tcPr>
            <w:tcW w:w="5205" w:type="dxa"/>
            <w:tcBorders>
              <w:top w:val="single" w:color="auto" w:sz="4" w:space="0"/>
              <w:left w:val="single" w:color="auto" w:sz="4" w:space="0"/>
              <w:bottom w:val="single" w:color="auto" w:sz="4" w:space="0"/>
              <w:right w:val="single" w:color="auto" w:sz="4" w:space="0"/>
            </w:tcBorders>
            <w:vAlign w:val="top"/>
          </w:tcPr>
          <w:p>
            <w:pPr>
              <w:widowControl w:val="0"/>
              <w:wordWrap/>
              <w:adjustRightInd/>
              <w:snapToGrid/>
              <w:spacing w:line="460" w:lineRule="exact"/>
              <w:jc w:val="left"/>
              <w:textAlignment w:val="auto"/>
              <w:outlineLvl w:val="9"/>
              <w:rPr>
                <w:rFonts w:hint="eastAsia" w:ascii="宋体" w:hAnsi="宋体" w:cs="宋体"/>
                <w:szCs w:val="21"/>
                <w:highlight w:val="none"/>
              </w:rPr>
            </w:pPr>
            <w:r>
              <w:rPr>
                <w:rFonts w:hint="eastAsia" w:ascii="宋体" w:hAnsi="宋体" w:cs="宋体"/>
                <w:szCs w:val="21"/>
                <w:highlight w:val="none"/>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hint="eastAsia" w:ascii="宋体" w:hAnsi="宋体" w:cs="宋体"/>
                <w:szCs w:val="21"/>
                <w:highlight w:val="none"/>
                <w:lang w:eastAsia="zh-CN"/>
              </w:rPr>
            </w:pPr>
            <w:r>
              <w:rPr>
                <w:rFonts w:hint="eastAsia" w:ascii="宋体" w:hAnsi="宋体" w:cs="宋体"/>
                <w:szCs w:val="21"/>
                <w:highlight w:val="none"/>
                <w:lang w:eastAsia="zh-CN"/>
              </w:rPr>
              <w:t>农民工工资承诺</w:t>
            </w:r>
          </w:p>
        </w:tc>
        <w:tc>
          <w:tcPr>
            <w:tcW w:w="52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60" w:lineRule="exact"/>
              <w:textAlignment w:val="auto"/>
              <w:outlineLvl w:val="9"/>
              <w:rPr>
                <w:rFonts w:hint="eastAsia" w:ascii="宋体" w:hAnsi="宋体" w:eastAsia="宋体" w:cs="宋体"/>
                <w:szCs w:val="21"/>
                <w:highlight w:val="none"/>
                <w:lang w:eastAsia="zh-CN"/>
              </w:rPr>
            </w:pPr>
            <w:r>
              <w:rPr>
                <w:rFonts w:hint="eastAsia" w:ascii="宋体" w:hAnsi="宋体" w:cs="宋体"/>
                <w:color w:val="000000"/>
                <w:szCs w:val="21"/>
              </w:rPr>
              <w:t>符合第二章“</w:t>
            </w:r>
            <w:r>
              <w:rPr>
                <w:rFonts w:hint="eastAsia" w:ascii="宋体" w:hAnsi="宋体" w:cs="宋体"/>
                <w:szCs w:val="21"/>
                <w:highlight w:val="none"/>
              </w:rPr>
              <w:t>投标人须知前附表</w:t>
            </w:r>
            <w:r>
              <w:rPr>
                <w:rFonts w:hint="eastAsia" w:ascii="宋体" w:hAnsi="宋体" w:cs="宋体"/>
                <w:color w:val="000000"/>
                <w:szCs w:val="21"/>
              </w:rPr>
              <w:t>”第9.12 项</w:t>
            </w:r>
            <w:r>
              <w:rPr>
                <w:rFonts w:hint="eastAsia" w:ascii="宋体" w:hAnsi="宋体" w:cs="宋体"/>
                <w:color w:val="00000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hint="eastAsia" w:ascii="宋体" w:hAnsi="宋体" w:cs="宋体"/>
                <w:szCs w:val="21"/>
                <w:highlight w:val="none"/>
                <w:lang w:eastAsia="zh-CN"/>
              </w:rPr>
            </w:pPr>
            <w:r>
              <w:rPr>
                <w:rFonts w:hint="eastAsia" w:ascii="宋体" w:hAnsi="宋体" w:cs="宋体"/>
                <w:szCs w:val="21"/>
                <w:highlight w:val="none"/>
                <w:lang w:eastAsia="zh-CN"/>
              </w:rPr>
              <w:t>无行贿犯罪记录承诺书</w:t>
            </w:r>
          </w:p>
        </w:tc>
        <w:tc>
          <w:tcPr>
            <w:tcW w:w="52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60" w:lineRule="exact"/>
              <w:textAlignment w:val="auto"/>
              <w:outlineLvl w:val="9"/>
              <w:rPr>
                <w:rFonts w:ascii="宋体" w:hAnsi="宋体" w:cs="宋体"/>
                <w:szCs w:val="21"/>
                <w:highlight w:val="none"/>
              </w:rPr>
            </w:pPr>
            <w:r>
              <w:rPr>
                <w:rFonts w:hint="eastAsia" w:ascii="宋体" w:hAnsi="宋体" w:cs="宋体"/>
                <w:szCs w:val="21"/>
                <w:highlight w:val="none"/>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51" w:hanging="107" w:hangingChars="51"/>
              <w:jc w:val="center"/>
              <w:rPr>
                <w:rFonts w:hint="eastAsia" w:ascii="宋体" w:hAnsi="宋体" w:cs="宋体"/>
                <w:szCs w:val="21"/>
                <w:highlight w:val="none"/>
                <w:lang w:eastAsia="zh-CN"/>
              </w:rPr>
            </w:pPr>
            <w:r>
              <w:rPr>
                <w:rFonts w:hint="eastAsia" w:ascii="宋体" w:hAnsi="宋体" w:cs="宋体"/>
                <w:szCs w:val="21"/>
                <w:highlight w:val="none"/>
                <w:lang w:eastAsia="zh-CN"/>
              </w:rPr>
              <w:t>其他要求</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szCs w:val="21"/>
                <w:highlight w:val="none"/>
              </w:rPr>
            </w:pPr>
            <w:r>
              <w:rPr>
                <w:rFonts w:hint="eastAsia" w:ascii="宋体" w:hAnsi="宋体" w:cs="宋体"/>
                <w:szCs w:val="21"/>
                <w:highlight w:val="none"/>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2.1.3</w:t>
            </w:r>
          </w:p>
        </w:tc>
        <w:tc>
          <w:tcPr>
            <w:tcW w:w="118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响应性  评审标准</w:t>
            </w: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投标内容</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符合第二章“投标人须知前附表”第1.3.1项要求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工期</w:t>
            </w:r>
          </w:p>
        </w:tc>
        <w:tc>
          <w:tcPr>
            <w:tcW w:w="5205" w:type="dxa"/>
            <w:tcBorders>
              <w:top w:val="single" w:color="auto" w:sz="4" w:space="0"/>
              <w:left w:val="single" w:color="auto" w:sz="4" w:space="0"/>
              <w:bottom w:val="single" w:color="auto" w:sz="4" w:space="0"/>
              <w:right w:val="single" w:color="auto" w:sz="4" w:space="0"/>
            </w:tcBorders>
            <w:vAlign w:val="center"/>
          </w:tcPr>
          <w:p>
            <w:pPr>
              <w:tabs>
                <w:tab w:val="left" w:pos="2370"/>
              </w:tabs>
              <w:spacing w:line="400" w:lineRule="exact"/>
              <w:rPr>
                <w:rFonts w:ascii="宋体" w:hAnsi="宋体" w:cs="宋体"/>
                <w:szCs w:val="21"/>
                <w:highlight w:val="none"/>
              </w:rPr>
            </w:pPr>
            <w:r>
              <w:rPr>
                <w:rFonts w:hint="eastAsia" w:ascii="宋体" w:hAnsi="宋体" w:cs="宋体"/>
                <w:szCs w:val="21"/>
                <w:highlight w:val="none"/>
              </w:rPr>
              <w:t>符合第二章“投标人须知前附表”第1.3.2项要求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工程质量</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符合第二章“投标人须知前附表”第1.3.3项要求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符合第二章“投标人须知前附表”第3.3.1项要求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投标保证金</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ind w:left="630" w:hanging="630" w:hangingChars="300"/>
              <w:rPr>
                <w:rFonts w:ascii="宋体" w:hAnsi="宋体" w:cs="宋体"/>
                <w:szCs w:val="21"/>
                <w:highlight w:val="none"/>
              </w:rPr>
            </w:pPr>
            <w:r>
              <w:rPr>
                <w:rFonts w:hint="eastAsia" w:ascii="宋体" w:hAnsi="宋体" w:cs="宋体"/>
                <w:szCs w:val="21"/>
                <w:highlight w:val="none"/>
              </w:rPr>
              <w:t>符合第二章“投标人须知前附表”第3.4.1项要求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权利义务</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ind w:left="630" w:hanging="630" w:hangingChars="300"/>
              <w:jc w:val="center"/>
              <w:rPr>
                <w:rFonts w:ascii="宋体" w:hAnsi="宋体" w:cs="宋体"/>
                <w:szCs w:val="21"/>
                <w:highlight w:val="none"/>
              </w:rPr>
            </w:pPr>
            <w:r>
              <w:rPr>
                <w:rFonts w:hint="eastAsia" w:ascii="宋体" w:hAnsi="宋体" w:cs="宋体"/>
                <w:szCs w:val="21"/>
                <w:highlight w:val="none"/>
              </w:rPr>
              <w:t>已标价工程量清单</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ind w:left="630" w:hanging="630" w:hangingChars="300"/>
              <w:rPr>
                <w:rFonts w:ascii="宋体" w:hAnsi="宋体" w:cs="宋体"/>
                <w:szCs w:val="21"/>
                <w:highlight w:val="none"/>
              </w:rPr>
            </w:pPr>
            <w:r>
              <w:rPr>
                <w:rFonts w:hint="eastAsia" w:ascii="宋体" w:hAnsi="宋体" w:cs="宋体"/>
                <w:szCs w:val="21"/>
                <w:highlight w:val="none"/>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技术标准和要求</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exac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其他要求</w:t>
            </w:r>
          </w:p>
        </w:tc>
        <w:tc>
          <w:tcPr>
            <w:tcW w:w="520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highlight w:val="none"/>
              </w:rPr>
            </w:pPr>
            <w:r>
              <w:rPr>
                <w:rFonts w:hint="eastAsia" w:ascii="宋体" w:hAnsi="宋体" w:cs="宋体"/>
                <w:szCs w:val="21"/>
                <w:highlight w:val="none"/>
              </w:rPr>
              <w:t>投标人应附有项目经理无在建项目承诺书</w:t>
            </w:r>
            <w:r>
              <w:rPr>
                <w:rFonts w:hint="eastAsia" w:ascii="宋体" w:hAnsi="宋体" w:cs="宋体"/>
                <w:szCs w:val="21"/>
                <w:highlight w:val="none"/>
                <w:lang w:eastAsia="zh-CN"/>
              </w:rPr>
              <w:t>，招标文件规定的其他实质性要求</w:t>
            </w:r>
            <w:r>
              <w:rPr>
                <w:rFonts w:hint="eastAsia" w:ascii="宋体" w:hAnsi="宋体" w:cs="宋体"/>
                <w:szCs w:val="21"/>
                <w:highlight w:val="none"/>
              </w:rPr>
              <w:t>。</w:t>
            </w:r>
          </w:p>
        </w:tc>
      </w:tr>
    </w:tbl>
    <w:p>
      <w:pPr>
        <w:spacing w:line="480" w:lineRule="exact"/>
        <w:ind w:firstLine="416" w:firstLineChars="139"/>
        <w:outlineLvl w:val="1"/>
        <w:rPr>
          <w:rFonts w:hint="eastAsia" w:ascii="宋体" w:hAnsi="宋体" w:cs="宋体"/>
          <w:b/>
          <w:bCs/>
          <w:sz w:val="30"/>
          <w:szCs w:val="30"/>
          <w:highlight w:val="none"/>
        </w:rPr>
      </w:pPr>
      <w:bookmarkStart w:id="463" w:name="_Toc488"/>
      <w:bookmarkStart w:id="464" w:name="_Toc17330"/>
    </w:p>
    <w:tbl>
      <w:tblPr>
        <w:tblStyle w:val="22"/>
        <w:tblW w:w="9640" w:type="dxa"/>
        <w:jc w:val="center"/>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86"/>
        <w:gridCol w:w="1215"/>
        <w:gridCol w:w="2535"/>
        <w:gridCol w:w="235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52" w:type="dxa"/>
            <w:vAlign w:val="center"/>
          </w:tcPr>
          <w:p>
            <w:pPr>
              <w:pStyle w:val="2"/>
              <w:spacing w:line="360" w:lineRule="auto"/>
              <w:jc w:val="center"/>
              <w:rPr>
                <w:rFonts w:hint="eastAsia" w:ascii="宋体" w:hAnsi="宋体" w:eastAsia="宋体" w:cs="宋体"/>
                <w:b/>
                <w:color w:val="auto"/>
                <w:kern w:val="18"/>
                <w:sz w:val="21"/>
                <w:szCs w:val="21"/>
              </w:rPr>
            </w:pPr>
            <w:r>
              <w:rPr>
                <w:rFonts w:hint="eastAsia" w:ascii="宋体" w:hAnsi="宋体" w:eastAsia="宋体" w:cs="宋体"/>
                <w:b/>
                <w:color w:val="auto"/>
                <w:kern w:val="18"/>
                <w:sz w:val="21"/>
                <w:szCs w:val="21"/>
              </w:rPr>
              <w:t>条款号</w:t>
            </w:r>
          </w:p>
        </w:tc>
        <w:tc>
          <w:tcPr>
            <w:tcW w:w="1686" w:type="dxa"/>
            <w:vAlign w:val="center"/>
          </w:tcPr>
          <w:p>
            <w:pPr>
              <w:pStyle w:val="2"/>
              <w:spacing w:line="360" w:lineRule="auto"/>
              <w:jc w:val="center"/>
              <w:rPr>
                <w:rFonts w:hint="eastAsia" w:ascii="宋体" w:hAnsi="宋体" w:eastAsia="宋体" w:cs="宋体"/>
                <w:b/>
                <w:color w:val="auto"/>
                <w:kern w:val="18"/>
                <w:sz w:val="21"/>
                <w:szCs w:val="21"/>
              </w:rPr>
            </w:pPr>
            <w:r>
              <w:rPr>
                <w:rFonts w:hint="eastAsia" w:ascii="宋体" w:hAnsi="宋体" w:eastAsia="宋体" w:cs="宋体"/>
                <w:b/>
                <w:color w:val="auto"/>
                <w:kern w:val="18"/>
                <w:sz w:val="21"/>
                <w:szCs w:val="21"/>
              </w:rPr>
              <w:t>条款内容</w:t>
            </w:r>
          </w:p>
        </w:tc>
        <w:tc>
          <w:tcPr>
            <w:tcW w:w="7102" w:type="dxa"/>
            <w:gridSpan w:val="4"/>
            <w:vAlign w:val="center"/>
          </w:tcPr>
          <w:p>
            <w:pPr>
              <w:pStyle w:val="2"/>
              <w:spacing w:line="360" w:lineRule="auto"/>
              <w:jc w:val="center"/>
              <w:rPr>
                <w:rFonts w:hint="eastAsia" w:ascii="宋体" w:hAnsi="宋体" w:eastAsia="宋体" w:cs="宋体"/>
                <w:b/>
                <w:color w:val="auto"/>
                <w:kern w:val="18"/>
                <w:sz w:val="21"/>
                <w:szCs w:val="21"/>
              </w:rPr>
            </w:pPr>
            <w:r>
              <w:rPr>
                <w:rFonts w:hint="eastAsia" w:ascii="宋体" w:hAnsi="宋体" w:eastAsia="宋体" w:cs="宋体"/>
                <w:b/>
                <w:color w:val="auto"/>
                <w:kern w:val="18"/>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852" w:type="dxa"/>
            <w:vAlign w:val="center"/>
          </w:tcPr>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2.2.1</w:t>
            </w:r>
          </w:p>
        </w:tc>
        <w:tc>
          <w:tcPr>
            <w:tcW w:w="1686" w:type="dxa"/>
            <w:vAlign w:val="center"/>
          </w:tcPr>
          <w:p>
            <w:pPr>
              <w:pStyle w:val="2"/>
              <w:widowControl w:val="0"/>
              <w:wordWrap/>
              <w:snapToGrid/>
              <w:spacing w:line="400" w:lineRule="exact"/>
              <w:jc w:val="center"/>
              <w:textAlignment w:val="auto"/>
              <w:outlineLvl w:val="9"/>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分值组成</w:t>
            </w:r>
          </w:p>
          <w:p>
            <w:pPr>
              <w:pStyle w:val="2"/>
              <w:widowControl w:val="0"/>
              <w:wordWrap/>
              <w:snapToGrid/>
              <w:spacing w:line="400" w:lineRule="exact"/>
              <w:jc w:val="center"/>
              <w:textAlignment w:val="auto"/>
              <w:outlineLvl w:val="9"/>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（总分100分）</w:t>
            </w:r>
          </w:p>
        </w:tc>
        <w:tc>
          <w:tcPr>
            <w:tcW w:w="7102" w:type="dxa"/>
            <w:gridSpan w:val="4"/>
            <w:vAlign w:val="center"/>
          </w:tcPr>
          <w:p>
            <w:pPr>
              <w:pStyle w:val="2"/>
              <w:widowControl w:val="0"/>
              <w:wordWrap/>
              <w:snapToGrid/>
              <w:spacing w:line="400" w:lineRule="exact"/>
              <w:textAlignment w:val="auto"/>
              <w:outlineLvl w:val="9"/>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投标报价：</w:t>
            </w:r>
            <w:r>
              <w:rPr>
                <w:rFonts w:hint="eastAsia" w:ascii="宋体" w:hAnsi="宋体" w:eastAsia="宋体" w:cs="宋体"/>
                <w:color w:val="auto"/>
                <w:kern w:val="18"/>
                <w:sz w:val="21"/>
                <w:szCs w:val="21"/>
                <w:u w:val="single"/>
              </w:rPr>
              <w:t xml:space="preserve"> </w:t>
            </w:r>
            <w:r>
              <w:rPr>
                <w:rFonts w:hint="eastAsia" w:ascii="宋体" w:hAnsi="宋体" w:eastAsia="宋体" w:cs="宋体"/>
                <w:color w:val="auto"/>
                <w:kern w:val="18"/>
                <w:sz w:val="21"/>
                <w:szCs w:val="21"/>
                <w:u w:val="single"/>
                <w:lang w:val="en-US" w:eastAsia="zh-CN"/>
              </w:rPr>
              <w:t>5</w:t>
            </w:r>
            <w:r>
              <w:rPr>
                <w:rFonts w:hint="eastAsia" w:ascii="宋体" w:hAnsi="宋体" w:eastAsia="宋体" w:cs="宋体"/>
                <w:color w:val="auto"/>
                <w:kern w:val="18"/>
                <w:sz w:val="21"/>
                <w:szCs w:val="21"/>
                <w:u w:val="single"/>
              </w:rPr>
              <w:t xml:space="preserve">0 </w:t>
            </w:r>
            <w:r>
              <w:rPr>
                <w:rFonts w:hint="eastAsia" w:ascii="宋体" w:hAnsi="宋体" w:eastAsia="宋体" w:cs="宋体"/>
                <w:color w:val="auto"/>
                <w:kern w:val="18"/>
                <w:sz w:val="21"/>
                <w:szCs w:val="21"/>
              </w:rPr>
              <w:t>分</w:t>
            </w:r>
          </w:p>
          <w:p>
            <w:pPr>
              <w:pStyle w:val="2"/>
              <w:widowControl w:val="0"/>
              <w:wordWrap/>
              <w:snapToGrid/>
              <w:spacing w:line="400" w:lineRule="exact"/>
              <w:textAlignment w:val="auto"/>
              <w:outlineLvl w:val="9"/>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施工组织设计：</w:t>
            </w:r>
            <w:r>
              <w:rPr>
                <w:rFonts w:hint="eastAsia" w:ascii="宋体" w:hAnsi="宋体" w:eastAsia="宋体" w:cs="宋体"/>
                <w:color w:val="auto"/>
                <w:kern w:val="18"/>
                <w:sz w:val="21"/>
                <w:szCs w:val="21"/>
                <w:u w:val="single"/>
              </w:rPr>
              <w:t xml:space="preserve">35 </w:t>
            </w:r>
            <w:r>
              <w:rPr>
                <w:rFonts w:hint="eastAsia" w:ascii="宋体" w:hAnsi="宋体" w:eastAsia="宋体" w:cs="宋体"/>
                <w:color w:val="auto"/>
                <w:kern w:val="18"/>
                <w:sz w:val="21"/>
                <w:szCs w:val="21"/>
              </w:rPr>
              <w:t>分</w:t>
            </w:r>
          </w:p>
          <w:p>
            <w:pPr>
              <w:pStyle w:val="2"/>
              <w:widowControl w:val="0"/>
              <w:wordWrap/>
              <w:snapToGrid/>
              <w:spacing w:line="400" w:lineRule="exact"/>
              <w:textAlignment w:val="auto"/>
              <w:outlineLvl w:val="9"/>
              <w:rPr>
                <w:rFonts w:hint="eastAsia" w:ascii="宋体" w:hAnsi="宋体" w:eastAsia="宋体" w:cs="宋体"/>
                <w:color w:val="auto"/>
                <w:kern w:val="18"/>
                <w:sz w:val="21"/>
                <w:szCs w:val="21"/>
                <w:highlight w:val="yellow"/>
              </w:rPr>
            </w:pPr>
            <w:r>
              <w:rPr>
                <w:rFonts w:hint="eastAsia" w:ascii="宋体" w:hAnsi="宋体" w:eastAsia="宋体" w:cs="宋体"/>
                <w:color w:val="auto"/>
                <w:kern w:val="18"/>
                <w:sz w:val="21"/>
                <w:szCs w:val="21"/>
              </w:rPr>
              <w:t>项目管理机构：</w:t>
            </w:r>
            <w:r>
              <w:rPr>
                <w:rFonts w:hint="eastAsia" w:ascii="宋体" w:hAnsi="宋体" w:eastAsia="宋体" w:cs="宋体"/>
                <w:color w:val="auto"/>
                <w:kern w:val="18"/>
                <w:sz w:val="21"/>
                <w:szCs w:val="21"/>
                <w:u w:val="single"/>
              </w:rPr>
              <w:t xml:space="preserve"> </w:t>
            </w:r>
            <w:r>
              <w:rPr>
                <w:rFonts w:hint="eastAsia" w:ascii="宋体" w:hAnsi="宋体" w:eastAsia="宋体" w:cs="宋体"/>
                <w:color w:val="auto"/>
                <w:kern w:val="18"/>
                <w:sz w:val="21"/>
                <w:szCs w:val="21"/>
                <w:u w:val="single"/>
                <w:lang w:val="en-US" w:eastAsia="zh-CN"/>
              </w:rPr>
              <w:t>1</w:t>
            </w:r>
            <w:r>
              <w:rPr>
                <w:rFonts w:hint="eastAsia" w:ascii="宋体" w:hAnsi="宋体" w:eastAsia="宋体" w:cs="宋体"/>
                <w:color w:val="auto"/>
                <w:kern w:val="18"/>
                <w:sz w:val="21"/>
                <w:szCs w:val="21"/>
                <w:u w:val="single"/>
              </w:rPr>
              <w:t xml:space="preserve">5 </w:t>
            </w:r>
            <w:r>
              <w:rPr>
                <w:rFonts w:hint="eastAsia" w:ascii="宋体" w:hAnsi="宋体" w:eastAsia="宋体" w:cs="宋体"/>
                <w:color w:val="auto"/>
                <w:kern w:val="18"/>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852" w:type="dxa"/>
            <w:vAlign w:val="center"/>
          </w:tcPr>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 xml:space="preserve">2.2.2 </w:t>
            </w:r>
          </w:p>
        </w:tc>
        <w:tc>
          <w:tcPr>
            <w:tcW w:w="1686" w:type="dxa"/>
            <w:vAlign w:val="center"/>
          </w:tcPr>
          <w:p>
            <w:pPr>
              <w:pStyle w:val="2"/>
              <w:widowControl w:val="0"/>
              <w:wordWrap/>
              <w:snapToGrid/>
              <w:spacing w:line="400" w:lineRule="exact"/>
              <w:jc w:val="center"/>
              <w:textAlignment w:val="auto"/>
              <w:outlineLvl w:val="9"/>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评标基准价计算方法</w:t>
            </w:r>
          </w:p>
        </w:tc>
        <w:tc>
          <w:tcPr>
            <w:tcW w:w="7102" w:type="dxa"/>
            <w:gridSpan w:val="4"/>
            <w:vAlign w:val="center"/>
          </w:tcPr>
          <w:p>
            <w:pPr>
              <w:widowControl w:val="0"/>
              <w:wordWrap/>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低于招标控制价且通过初步评审的投标报价为有效投标人报价</w:t>
            </w:r>
            <w:r>
              <w:rPr>
                <w:rFonts w:hint="eastAsia" w:ascii="宋体" w:hAnsi="宋体" w:eastAsia="宋体" w:cs="宋体"/>
                <w:color w:val="auto"/>
                <w:sz w:val="21"/>
                <w:szCs w:val="21"/>
              </w:rPr>
              <w:t>。</w:t>
            </w:r>
          </w:p>
          <w:p>
            <w:pPr>
              <w:widowControl w:val="0"/>
              <w:wordWrap/>
              <w:snapToGrid/>
              <w:spacing w:line="400" w:lineRule="exac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2、评标基准价=招标控制价×</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w:t>
            </w:r>
            <w:r>
              <w:rPr>
                <w:rFonts w:hint="eastAsia" w:ascii="宋体" w:hAnsi="宋体" w:cs="宋体"/>
                <w:color w:val="auto"/>
                <w:sz w:val="21"/>
                <w:szCs w:val="21"/>
                <w:lang w:eastAsia="zh-CN"/>
              </w:rPr>
              <w:t>各有效投标人报价（当有效投标人</w:t>
            </w:r>
            <w:r>
              <w:rPr>
                <w:rFonts w:hint="eastAsia" w:ascii="宋体" w:hAnsi="宋体" w:cs="宋体"/>
                <w:color w:val="auto"/>
                <w:sz w:val="21"/>
                <w:szCs w:val="21"/>
                <w:lang w:val="en-US" w:eastAsia="zh-CN"/>
              </w:rPr>
              <w:t>3</w:t>
            </w: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8名时去掉一个最高、一个最低报价，投标人9名及以上时，去掉两个最高、两个最低</w:t>
            </w:r>
            <w:r>
              <w:rPr>
                <w:rFonts w:hint="eastAsia" w:ascii="宋体" w:hAnsi="宋体" w:cs="宋体"/>
                <w:color w:val="auto"/>
                <w:sz w:val="21"/>
                <w:szCs w:val="21"/>
                <w:lang w:eastAsia="zh-CN"/>
              </w:rPr>
              <w:t>）的算术平均值</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852" w:type="dxa"/>
            <w:vAlign w:val="center"/>
          </w:tcPr>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2.2.3</w:t>
            </w:r>
          </w:p>
        </w:tc>
        <w:tc>
          <w:tcPr>
            <w:tcW w:w="1686" w:type="dxa"/>
            <w:vAlign w:val="center"/>
          </w:tcPr>
          <w:p>
            <w:pPr>
              <w:widowControl w:val="0"/>
              <w:wordWrap/>
              <w:snapToGrid/>
              <w:spacing w:line="400" w:lineRule="exact"/>
              <w:jc w:val="center"/>
              <w:textAlignment w:val="auto"/>
              <w:outlineLvl w:val="9"/>
              <w:rPr>
                <w:rFonts w:hint="eastAsia" w:ascii="宋体" w:hAnsi="宋体" w:eastAsia="宋体" w:cs="宋体"/>
                <w:kern w:val="18"/>
                <w:sz w:val="21"/>
                <w:szCs w:val="21"/>
              </w:rPr>
            </w:pPr>
            <w:r>
              <w:rPr>
                <w:rFonts w:hint="eastAsia" w:ascii="宋体" w:hAnsi="宋体" w:eastAsia="宋体" w:cs="宋体"/>
                <w:sz w:val="21"/>
                <w:szCs w:val="21"/>
              </w:rPr>
              <w:t>投标报价的偏差率计算公式</w:t>
            </w:r>
          </w:p>
        </w:tc>
        <w:tc>
          <w:tcPr>
            <w:tcW w:w="7102" w:type="dxa"/>
            <w:gridSpan w:val="4"/>
            <w:vAlign w:val="center"/>
          </w:tcPr>
          <w:p>
            <w:pPr>
              <w:pStyle w:val="2"/>
              <w:widowControl w:val="0"/>
              <w:wordWrap/>
              <w:snapToGrid/>
              <w:spacing w:line="400" w:lineRule="exact"/>
              <w:textAlignment w:val="auto"/>
              <w:outlineLvl w:val="9"/>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52" w:type="dxa"/>
            <w:vAlign w:val="center"/>
          </w:tcPr>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2.2.4</w:t>
            </w:r>
          </w:p>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(1)</w:t>
            </w:r>
          </w:p>
        </w:tc>
        <w:tc>
          <w:tcPr>
            <w:tcW w:w="1686" w:type="dxa"/>
            <w:vAlign w:val="center"/>
          </w:tcPr>
          <w:p>
            <w:pPr>
              <w:pStyle w:val="2"/>
              <w:widowControl w:val="0"/>
              <w:tabs>
                <w:tab w:val="left" w:pos="0"/>
              </w:tabs>
              <w:wordWrap/>
              <w:snapToGrid/>
              <w:spacing w:line="400" w:lineRule="exact"/>
              <w:ind w:right="153" w:rightChars="73"/>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18"/>
                <w:sz w:val="21"/>
                <w:szCs w:val="21"/>
              </w:rPr>
              <w:t>投标报价评分标准</w:t>
            </w:r>
            <w:r>
              <w:rPr>
                <w:rFonts w:hint="eastAsia" w:ascii="宋体" w:hAnsi="宋体" w:eastAsia="宋体" w:cs="宋体"/>
                <w:color w:val="auto"/>
                <w:kern w:val="18"/>
                <w:sz w:val="21"/>
                <w:szCs w:val="21"/>
                <w:lang w:eastAsia="zh-CN"/>
              </w:rPr>
              <w:t>（</w:t>
            </w:r>
            <w:r>
              <w:rPr>
                <w:rFonts w:hint="eastAsia" w:ascii="宋体" w:hAnsi="宋体" w:eastAsia="宋体" w:cs="宋体"/>
                <w:color w:val="auto"/>
                <w:kern w:val="18"/>
                <w:sz w:val="21"/>
                <w:szCs w:val="21"/>
                <w:lang w:val="en-US" w:eastAsia="zh-CN"/>
              </w:rPr>
              <w:t>50</w:t>
            </w:r>
            <w:r>
              <w:rPr>
                <w:rFonts w:hint="eastAsia" w:ascii="宋体" w:hAnsi="宋体" w:eastAsia="宋体" w:cs="宋体"/>
                <w:color w:val="auto"/>
                <w:kern w:val="18"/>
                <w:sz w:val="21"/>
                <w:szCs w:val="21"/>
              </w:rPr>
              <w:t>分</w:t>
            </w:r>
            <w:r>
              <w:rPr>
                <w:rFonts w:hint="eastAsia" w:ascii="宋体" w:hAnsi="宋体" w:eastAsia="宋体" w:cs="宋体"/>
                <w:color w:val="auto"/>
                <w:kern w:val="18"/>
                <w:sz w:val="21"/>
                <w:szCs w:val="21"/>
                <w:lang w:eastAsia="zh-CN"/>
              </w:rPr>
              <w:t>）</w:t>
            </w:r>
          </w:p>
        </w:tc>
        <w:tc>
          <w:tcPr>
            <w:tcW w:w="7102" w:type="dxa"/>
            <w:gridSpan w:val="4"/>
            <w:vAlign w:val="center"/>
          </w:tcPr>
          <w:p>
            <w:pPr>
              <w:pStyle w:val="2"/>
              <w:widowControl w:val="0"/>
              <w:wordWrap/>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当偏差率=0时,得满分=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p>
          <w:p>
            <w:pPr>
              <w:pStyle w:val="2"/>
              <w:widowControl w:val="0"/>
              <w:wordWrap/>
              <w:snapToGrid/>
              <w:spacing w:line="400" w:lineRule="exac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当偏差率＜0时,每低1%，在满分基础上扣0.5分，扣完为止</w:t>
            </w:r>
            <w:r>
              <w:rPr>
                <w:rFonts w:hint="eastAsia" w:hAnsi="宋体" w:cs="宋体"/>
                <w:color w:val="auto"/>
                <w:sz w:val="21"/>
                <w:szCs w:val="21"/>
                <w:lang w:eastAsia="zh-CN"/>
              </w:rPr>
              <w:t>（不足</w:t>
            </w:r>
            <w:r>
              <w:rPr>
                <w:rFonts w:hint="eastAsia" w:hAnsi="宋体" w:cs="宋体"/>
                <w:color w:val="auto"/>
                <w:sz w:val="21"/>
                <w:szCs w:val="21"/>
                <w:lang w:val="en-US" w:eastAsia="zh-CN"/>
              </w:rPr>
              <w:t>1%的按比例计取</w:t>
            </w:r>
            <w:r>
              <w:rPr>
                <w:rFonts w:hint="eastAsia" w:hAnsi="宋体" w:cs="宋体"/>
                <w:color w:val="auto"/>
                <w:sz w:val="21"/>
                <w:szCs w:val="21"/>
                <w:lang w:eastAsia="zh-CN"/>
              </w:rPr>
              <w:t>）。</w:t>
            </w:r>
          </w:p>
          <w:p>
            <w:pPr>
              <w:pStyle w:val="2"/>
              <w:widowControl w:val="0"/>
              <w:wordWrap/>
              <w:snapToGrid/>
              <w:spacing w:line="400" w:lineRule="exact"/>
              <w:textAlignment w:val="auto"/>
              <w:outlineLvl w:val="9"/>
              <w:rPr>
                <w:rFonts w:hint="eastAsia" w:ascii="宋体" w:hAnsi="宋体" w:eastAsia="宋体" w:cs="宋体"/>
                <w:color w:val="auto"/>
                <w:kern w:val="18"/>
                <w:sz w:val="21"/>
                <w:szCs w:val="21"/>
              </w:rPr>
            </w:pPr>
            <w:r>
              <w:rPr>
                <w:rFonts w:hint="eastAsia" w:ascii="宋体" w:hAnsi="宋体" w:eastAsia="宋体" w:cs="宋体"/>
                <w:color w:val="auto"/>
                <w:sz w:val="21"/>
                <w:szCs w:val="21"/>
              </w:rPr>
              <w:t>当偏差率＞0时,每高1%，在满分基础上扣</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分，扣完为止</w:t>
            </w:r>
            <w:r>
              <w:rPr>
                <w:rFonts w:hint="eastAsia" w:hAnsi="宋体" w:cs="宋体"/>
                <w:color w:val="auto"/>
                <w:sz w:val="21"/>
                <w:szCs w:val="21"/>
                <w:lang w:eastAsia="zh-CN"/>
              </w:rPr>
              <w:t>（不足</w:t>
            </w:r>
            <w:r>
              <w:rPr>
                <w:rFonts w:hint="eastAsia" w:hAnsi="宋体" w:cs="宋体"/>
                <w:color w:val="auto"/>
                <w:sz w:val="21"/>
                <w:szCs w:val="21"/>
                <w:lang w:val="en-US" w:eastAsia="zh-CN"/>
              </w:rPr>
              <w:t>1%的按比例计取</w:t>
            </w:r>
            <w:r>
              <w:rPr>
                <w:rFonts w:hint="eastAsia"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2" w:type="dxa"/>
            <w:vMerge w:val="restart"/>
            <w:vAlign w:val="center"/>
          </w:tcPr>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2.2.4</w:t>
            </w:r>
          </w:p>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(2)</w:t>
            </w:r>
          </w:p>
        </w:tc>
        <w:tc>
          <w:tcPr>
            <w:tcW w:w="1686" w:type="dxa"/>
            <w:vMerge w:val="restart"/>
            <w:vAlign w:val="center"/>
          </w:tcPr>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施工组织设计评分标准</w:t>
            </w:r>
          </w:p>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lang w:eastAsia="zh-CN"/>
              </w:rPr>
              <w:t>（</w:t>
            </w:r>
            <w:r>
              <w:rPr>
                <w:rFonts w:hint="eastAsia" w:ascii="宋体" w:hAnsi="宋体" w:eastAsia="宋体" w:cs="宋体"/>
                <w:color w:val="auto"/>
                <w:kern w:val="18"/>
                <w:sz w:val="21"/>
                <w:szCs w:val="21"/>
              </w:rPr>
              <w:t>35分</w:t>
            </w:r>
            <w:r>
              <w:rPr>
                <w:rFonts w:hint="eastAsia" w:ascii="宋体" w:hAnsi="宋体" w:eastAsia="宋体" w:cs="宋体"/>
                <w:color w:val="auto"/>
                <w:kern w:val="18"/>
                <w:sz w:val="21"/>
                <w:szCs w:val="21"/>
                <w:lang w:eastAsia="zh-CN"/>
              </w:rPr>
              <w:t>）</w:t>
            </w:r>
          </w:p>
        </w:tc>
        <w:tc>
          <w:tcPr>
            <w:tcW w:w="3750" w:type="dxa"/>
            <w:gridSpan w:val="2"/>
            <w:vAlign w:val="center"/>
          </w:tcPr>
          <w:p>
            <w:pPr>
              <w:pStyle w:val="2"/>
              <w:spacing w:line="360" w:lineRule="auto"/>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1.</w:t>
            </w:r>
            <w:r>
              <w:rPr>
                <w:rFonts w:hint="eastAsia" w:ascii="宋体" w:hAnsi="宋体" w:eastAsia="宋体" w:cs="宋体"/>
                <w:sz w:val="21"/>
                <w:szCs w:val="21"/>
              </w:rPr>
              <w:t xml:space="preserve"> 内容完整性和编制水平</w:t>
            </w:r>
          </w:p>
        </w:tc>
        <w:tc>
          <w:tcPr>
            <w:tcW w:w="3352" w:type="dxa"/>
            <w:gridSpan w:val="2"/>
            <w:vAlign w:val="center"/>
          </w:tcPr>
          <w:p>
            <w:pPr>
              <w:pStyle w:val="2"/>
              <w:spacing w:line="360" w:lineRule="auto"/>
              <w:rPr>
                <w:rFonts w:hint="eastAsia" w:ascii="宋体" w:hAnsi="宋体" w:eastAsia="宋体" w:cs="宋体"/>
                <w:color w:val="auto"/>
                <w:kern w:val="18"/>
                <w:sz w:val="21"/>
                <w:szCs w:val="21"/>
              </w:rPr>
            </w:pPr>
            <w:r>
              <w:rPr>
                <w:rFonts w:hint="eastAsia" w:ascii="宋体" w:hAnsi="宋体" w:eastAsia="宋体" w:cs="宋体"/>
                <w:sz w:val="21"/>
                <w:szCs w:val="21"/>
                <w:shd w:val="clear" w:color="auto" w:fill="FFFFFF"/>
              </w:rPr>
              <w:t>根据内容完整性得2～5分；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3750" w:type="dxa"/>
            <w:gridSpan w:val="2"/>
            <w:vAlign w:val="center"/>
          </w:tcPr>
          <w:p>
            <w:pPr>
              <w:pStyle w:val="2"/>
              <w:spacing w:line="360" w:lineRule="auto"/>
              <w:rPr>
                <w:rFonts w:hint="eastAsia" w:ascii="宋体" w:hAnsi="宋体" w:eastAsia="宋体" w:cs="宋体"/>
                <w:color w:val="auto"/>
                <w:kern w:val="18"/>
                <w:sz w:val="21"/>
                <w:szCs w:val="21"/>
              </w:rPr>
            </w:pPr>
            <w:r>
              <w:rPr>
                <w:rFonts w:hint="eastAsia" w:ascii="宋体" w:hAnsi="宋体" w:eastAsia="宋体" w:cs="宋体"/>
                <w:sz w:val="21"/>
                <w:szCs w:val="21"/>
              </w:rPr>
              <w:t>2.施工方案与技术措施</w:t>
            </w:r>
          </w:p>
        </w:tc>
        <w:tc>
          <w:tcPr>
            <w:tcW w:w="3352" w:type="dxa"/>
            <w:gridSpan w:val="2"/>
            <w:vAlign w:val="center"/>
          </w:tcPr>
          <w:p>
            <w:pPr>
              <w:jc w:val="left"/>
              <w:rPr>
                <w:rFonts w:hint="eastAsia" w:ascii="宋体" w:hAnsi="宋体" w:eastAsia="宋体" w:cs="宋体"/>
                <w:szCs w:val="21"/>
              </w:rPr>
            </w:pPr>
            <w:r>
              <w:rPr>
                <w:rFonts w:hint="eastAsia" w:ascii="宋体" w:hAnsi="宋体" w:eastAsia="宋体" w:cs="宋体"/>
                <w:color w:val="000000"/>
                <w:kern w:val="0"/>
                <w:szCs w:val="21"/>
                <w:shd w:val="clear" w:color="auto" w:fill="FFFFFF"/>
              </w:rPr>
              <w:t>按施工方案合理得2～5分；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3750" w:type="dxa"/>
            <w:gridSpan w:val="2"/>
            <w:vAlign w:val="center"/>
          </w:tcPr>
          <w:p>
            <w:pPr>
              <w:spacing w:line="360" w:lineRule="auto"/>
              <w:jc w:val="left"/>
              <w:rPr>
                <w:rFonts w:hint="eastAsia" w:ascii="宋体" w:hAnsi="宋体" w:eastAsia="宋体" w:cs="宋体"/>
                <w:szCs w:val="21"/>
              </w:rPr>
            </w:pPr>
            <w:r>
              <w:rPr>
                <w:rFonts w:hint="eastAsia" w:ascii="宋体" w:hAnsi="宋体" w:eastAsia="宋体" w:cs="宋体"/>
                <w:szCs w:val="21"/>
              </w:rPr>
              <w:t>3.质量、安全、环保管理体系与措施</w:t>
            </w:r>
          </w:p>
        </w:tc>
        <w:tc>
          <w:tcPr>
            <w:tcW w:w="3352" w:type="dxa"/>
            <w:gridSpan w:val="2"/>
            <w:vAlign w:val="center"/>
          </w:tcPr>
          <w:p>
            <w:pPr>
              <w:jc w:val="left"/>
              <w:rPr>
                <w:rFonts w:hint="eastAsia" w:ascii="宋体" w:hAnsi="宋体" w:eastAsia="宋体" w:cs="宋体"/>
                <w:szCs w:val="21"/>
              </w:rPr>
            </w:pPr>
            <w:r>
              <w:rPr>
                <w:rFonts w:hint="eastAsia" w:ascii="宋体" w:hAnsi="宋体" w:eastAsia="宋体" w:cs="宋体"/>
                <w:szCs w:val="21"/>
              </w:rPr>
              <w:t>施工能保障工程质量要求2～5分；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3750" w:type="dxa"/>
            <w:gridSpan w:val="2"/>
            <w:vAlign w:val="center"/>
          </w:tcPr>
          <w:p>
            <w:pPr>
              <w:spacing w:line="360" w:lineRule="auto"/>
              <w:jc w:val="left"/>
              <w:rPr>
                <w:rFonts w:hint="eastAsia" w:ascii="宋体" w:hAnsi="宋体" w:eastAsia="宋体" w:cs="宋体"/>
                <w:szCs w:val="21"/>
              </w:rPr>
            </w:pPr>
            <w:r>
              <w:rPr>
                <w:rFonts w:hint="eastAsia" w:ascii="宋体" w:hAnsi="宋体" w:eastAsia="宋体" w:cs="宋体"/>
                <w:szCs w:val="21"/>
              </w:rPr>
              <w:t>4.工程进度计划与措施</w:t>
            </w:r>
          </w:p>
        </w:tc>
        <w:tc>
          <w:tcPr>
            <w:tcW w:w="3352" w:type="dxa"/>
            <w:gridSpan w:val="2"/>
            <w:vAlign w:val="center"/>
          </w:tcPr>
          <w:p>
            <w:pPr>
              <w:jc w:val="left"/>
              <w:rPr>
                <w:rFonts w:hint="eastAsia" w:ascii="宋体" w:hAnsi="宋体" w:eastAsia="宋体" w:cs="宋体"/>
                <w:szCs w:val="21"/>
              </w:rPr>
            </w:pPr>
            <w:r>
              <w:rPr>
                <w:rFonts w:hint="eastAsia" w:ascii="宋体" w:hAnsi="宋体" w:eastAsia="宋体" w:cs="宋体"/>
                <w:szCs w:val="21"/>
              </w:rPr>
              <w:t>措施可行1～4；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3750" w:type="dxa"/>
            <w:gridSpan w:val="2"/>
            <w:vAlign w:val="center"/>
          </w:tcPr>
          <w:p>
            <w:pPr>
              <w:jc w:val="left"/>
              <w:rPr>
                <w:rFonts w:hint="eastAsia" w:ascii="宋体" w:hAnsi="宋体" w:eastAsia="宋体" w:cs="宋体"/>
              </w:rPr>
            </w:pPr>
            <w:r>
              <w:rPr>
                <w:rFonts w:hint="eastAsia" w:ascii="宋体" w:hAnsi="宋体" w:eastAsia="宋体" w:cs="宋体"/>
              </w:rPr>
              <w:t>5.资源配备计划、试验、检测仪器设备</w:t>
            </w:r>
          </w:p>
        </w:tc>
        <w:tc>
          <w:tcPr>
            <w:tcW w:w="3352" w:type="dxa"/>
            <w:gridSpan w:val="2"/>
            <w:vAlign w:val="center"/>
          </w:tcPr>
          <w:p>
            <w:pPr>
              <w:widowControl/>
              <w:shd w:val="clear" w:color="auto" w:fill="FFFFFF"/>
              <w:ind w:left="360" w:hanging="360"/>
              <w:jc w:val="left"/>
              <w:rPr>
                <w:rFonts w:hint="eastAsia" w:ascii="宋体" w:hAnsi="宋体" w:eastAsia="宋体" w:cs="宋体"/>
                <w:szCs w:val="21"/>
              </w:rPr>
            </w:pPr>
            <w:r>
              <w:rPr>
                <w:rFonts w:hint="eastAsia" w:ascii="宋体" w:hAnsi="宋体" w:eastAsia="宋体" w:cs="宋体"/>
                <w:color w:val="000000"/>
                <w:kern w:val="0"/>
                <w:szCs w:val="21"/>
                <w:shd w:val="clear" w:color="auto" w:fill="FFFFFF"/>
              </w:rPr>
              <w:t>满足施工要求得1～4分；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3750" w:type="dxa"/>
            <w:gridSpan w:val="2"/>
            <w:vAlign w:val="center"/>
          </w:tcPr>
          <w:p>
            <w:pPr>
              <w:spacing w:line="360" w:lineRule="auto"/>
              <w:jc w:val="left"/>
              <w:rPr>
                <w:rFonts w:hint="eastAsia" w:ascii="宋体" w:hAnsi="宋体" w:eastAsia="宋体" w:cs="宋体"/>
                <w:szCs w:val="21"/>
              </w:rPr>
            </w:pPr>
            <w:r>
              <w:rPr>
                <w:rFonts w:hint="eastAsia" w:ascii="宋体" w:hAnsi="宋体" w:eastAsia="宋体" w:cs="宋体"/>
                <w:szCs w:val="21"/>
              </w:rPr>
              <w:t>6.总平面图</w:t>
            </w:r>
          </w:p>
        </w:tc>
        <w:tc>
          <w:tcPr>
            <w:tcW w:w="3352" w:type="dxa"/>
            <w:gridSpan w:val="2"/>
            <w:vAlign w:val="center"/>
          </w:tcPr>
          <w:p>
            <w:pPr>
              <w:spacing w:line="360" w:lineRule="auto"/>
              <w:jc w:val="left"/>
              <w:rPr>
                <w:rFonts w:hint="eastAsia" w:ascii="宋体" w:hAnsi="宋体" w:eastAsia="宋体" w:cs="宋体"/>
                <w:szCs w:val="21"/>
              </w:rPr>
            </w:pPr>
            <w:r>
              <w:rPr>
                <w:rFonts w:hint="eastAsia" w:ascii="宋体" w:hAnsi="宋体" w:eastAsia="宋体" w:cs="宋体"/>
                <w:szCs w:val="21"/>
              </w:rPr>
              <w:t>满足施工需要1～3分；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3750" w:type="dxa"/>
            <w:gridSpan w:val="2"/>
            <w:vAlign w:val="center"/>
          </w:tcPr>
          <w:p>
            <w:pPr>
              <w:jc w:val="left"/>
              <w:rPr>
                <w:rFonts w:hint="eastAsia" w:ascii="宋体" w:hAnsi="宋体" w:eastAsia="宋体" w:cs="宋体"/>
                <w:szCs w:val="21"/>
              </w:rPr>
            </w:pPr>
            <w:r>
              <w:rPr>
                <w:rFonts w:hint="eastAsia" w:ascii="宋体" w:hAnsi="宋体" w:eastAsia="宋体" w:cs="宋体"/>
                <w:szCs w:val="21"/>
              </w:rPr>
              <w:t xml:space="preserve">7.新工艺、新技术、新设备、新材料的采用程度，其在确保质量、降低成本、缩短工期、减轻劳动强度、提高工效等方面的作用  </w:t>
            </w:r>
          </w:p>
        </w:tc>
        <w:tc>
          <w:tcPr>
            <w:tcW w:w="3352" w:type="dxa"/>
            <w:gridSpan w:val="2"/>
            <w:vAlign w:val="center"/>
          </w:tcPr>
          <w:p>
            <w:pPr>
              <w:spacing w:line="360" w:lineRule="auto"/>
              <w:jc w:val="left"/>
              <w:rPr>
                <w:rFonts w:hint="eastAsia" w:ascii="宋体" w:hAnsi="宋体" w:eastAsia="宋体" w:cs="宋体"/>
                <w:szCs w:val="21"/>
              </w:rPr>
            </w:pPr>
            <w:r>
              <w:rPr>
                <w:rFonts w:hint="eastAsia" w:ascii="宋体" w:hAnsi="宋体" w:eastAsia="宋体" w:cs="宋体"/>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3750" w:type="dxa"/>
            <w:gridSpan w:val="2"/>
            <w:vAlign w:val="center"/>
          </w:tcPr>
          <w:p>
            <w:pPr>
              <w:jc w:val="left"/>
              <w:rPr>
                <w:rFonts w:hint="eastAsia" w:ascii="宋体" w:hAnsi="宋体" w:eastAsia="宋体" w:cs="宋体"/>
                <w:szCs w:val="21"/>
              </w:rPr>
            </w:pPr>
            <w:r>
              <w:rPr>
                <w:rFonts w:hint="eastAsia" w:ascii="宋体" w:hAnsi="宋体" w:eastAsia="宋体" w:cs="宋体"/>
                <w:szCs w:val="21"/>
              </w:rPr>
              <w:t>8.节能措施</w:t>
            </w:r>
          </w:p>
        </w:tc>
        <w:tc>
          <w:tcPr>
            <w:tcW w:w="3352" w:type="dxa"/>
            <w:gridSpan w:val="2"/>
            <w:vAlign w:val="center"/>
          </w:tcPr>
          <w:p>
            <w:pPr>
              <w:jc w:val="left"/>
              <w:rPr>
                <w:rFonts w:hint="eastAsia" w:ascii="宋体" w:hAnsi="宋体" w:eastAsia="宋体" w:cs="宋体"/>
                <w:szCs w:val="21"/>
              </w:rPr>
            </w:pPr>
            <w:r>
              <w:rPr>
                <w:rFonts w:hint="eastAsia" w:ascii="宋体" w:hAnsi="宋体" w:eastAsia="宋体" w:cs="宋体"/>
                <w:szCs w:val="21"/>
              </w:rPr>
              <w:t>方法基本科学1～3分。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3750" w:type="dxa"/>
            <w:gridSpan w:val="2"/>
            <w:vAlign w:val="center"/>
          </w:tcPr>
          <w:p>
            <w:pPr>
              <w:jc w:val="left"/>
              <w:rPr>
                <w:rFonts w:hint="eastAsia" w:ascii="宋体" w:hAnsi="宋体" w:eastAsia="宋体" w:cs="宋体"/>
              </w:rPr>
            </w:pPr>
            <w:r>
              <w:rPr>
                <w:rFonts w:hint="eastAsia" w:ascii="宋体" w:hAnsi="宋体" w:eastAsia="宋体" w:cs="宋体"/>
              </w:rPr>
              <w:t>9.对本工程施工的各关键点、难点处理措施及合理化建议</w:t>
            </w:r>
          </w:p>
        </w:tc>
        <w:tc>
          <w:tcPr>
            <w:tcW w:w="3352" w:type="dxa"/>
            <w:gridSpan w:val="2"/>
            <w:vAlign w:val="center"/>
          </w:tcPr>
          <w:p>
            <w:pPr>
              <w:jc w:val="left"/>
              <w:rPr>
                <w:rFonts w:hint="eastAsia" w:ascii="宋体" w:hAnsi="宋体" w:eastAsia="宋体" w:cs="宋体"/>
                <w:szCs w:val="21"/>
              </w:rPr>
            </w:pPr>
            <w:r>
              <w:rPr>
                <w:rFonts w:hint="eastAsia" w:ascii="宋体" w:hAnsi="宋体" w:eastAsia="宋体" w:cs="宋体"/>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7102" w:type="dxa"/>
            <w:gridSpan w:val="4"/>
            <w:vAlign w:val="center"/>
          </w:tcPr>
          <w:p>
            <w:pPr>
              <w:pStyle w:val="2"/>
              <w:spacing w:line="360" w:lineRule="auto"/>
              <w:jc w:val="both"/>
              <w:rPr>
                <w:rFonts w:hint="eastAsia" w:ascii="宋体" w:hAnsi="宋体" w:eastAsia="宋体" w:cs="宋体"/>
                <w:color w:val="auto"/>
                <w:kern w:val="18"/>
                <w:sz w:val="21"/>
                <w:szCs w:val="21"/>
              </w:rPr>
            </w:pPr>
            <w:r>
              <w:rPr>
                <w:rFonts w:hint="eastAsia" w:ascii="宋体" w:hAnsi="宋体" w:eastAsia="宋体" w:cs="宋体"/>
                <w:b/>
                <w:bCs/>
                <w:color w:val="auto"/>
                <w:kern w:val="18"/>
                <w:sz w:val="21"/>
                <w:szCs w:val="21"/>
              </w:rPr>
              <w:t>注：如有缺项按零分计。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0" w:hRule="atLeast"/>
          <w:jc w:val="center"/>
        </w:trPr>
        <w:tc>
          <w:tcPr>
            <w:tcW w:w="852" w:type="dxa"/>
            <w:vMerge w:val="restart"/>
            <w:vAlign w:val="center"/>
          </w:tcPr>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2.2.4</w:t>
            </w:r>
          </w:p>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(3)</w:t>
            </w:r>
          </w:p>
        </w:tc>
        <w:tc>
          <w:tcPr>
            <w:tcW w:w="1686" w:type="dxa"/>
            <w:vMerge w:val="restart"/>
            <w:vAlign w:val="center"/>
          </w:tcPr>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项目管理机构评分标准</w:t>
            </w:r>
            <w:r>
              <w:rPr>
                <w:rFonts w:hint="eastAsia" w:ascii="宋体" w:hAnsi="宋体" w:eastAsia="宋体" w:cs="宋体"/>
                <w:color w:val="auto"/>
                <w:kern w:val="18"/>
                <w:sz w:val="21"/>
                <w:szCs w:val="21"/>
                <w:lang w:eastAsia="zh-CN"/>
              </w:rPr>
              <w:t>（</w:t>
            </w:r>
            <w:r>
              <w:rPr>
                <w:rFonts w:hint="eastAsia" w:ascii="宋体" w:hAnsi="宋体" w:eastAsia="宋体" w:cs="宋体"/>
                <w:color w:val="auto"/>
                <w:kern w:val="18"/>
                <w:sz w:val="21"/>
                <w:szCs w:val="21"/>
                <w:lang w:val="en-US" w:eastAsia="zh-CN"/>
              </w:rPr>
              <w:t>1</w:t>
            </w:r>
            <w:r>
              <w:rPr>
                <w:rFonts w:hint="eastAsia" w:ascii="宋体" w:hAnsi="宋体" w:eastAsia="宋体" w:cs="宋体"/>
                <w:color w:val="auto"/>
                <w:kern w:val="18"/>
                <w:sz w:val="21"/>
                <w:szCs w:val="21"/>
              </w:rPr>
              <w:t>5分</w:t>
            </w:r>
            <w:r>
              <w:rPr>
                <w:rFonts w:hint="eastAsia" w:ascii="宋体" w:hAnsi="宋体" w:eastAsia="宋体" w:cs="宋体"/>
                <w:color w:val="auto"/>
                <w:kern w:val="18"/>
                <w:sz w:val="21"/>
                <w:szCs w:val="21"/>
                <w:lang w:eastAsia="zh-CN"/>
              </w:rPr>
              <w:t>）</w:t>
            </w:r>
          </w:p>
        </w:tc>
        <w:tc>
          <w:tcPr>
            <w:tcW w:w="1215" w:type="dxa"/>
            <w:vAlign w:val="center"/>
          </w:tcPr>
          <w:p>
            <w:pPr>
              <w:spacing w:line="300" w:lineRule="exact"/>
              <w:jc w:val="center"/>
              <w:rPr>
                <w:rFonts w:hint="eastAsia" w:ascii="宋体" w:hAnsi="宋体" w:eastAsia="宋体" w:cs="宋体"/>
              </w:rPr>
            </w:pPr>
            <w:r>
              <w:rPr>
                <w:rFonts w:hint="eastAsia" w:ascii="宋体" w:hAnsi="宋体" w:eastAsia="宋体" w:cs="宋体"/>
                <w:bCs/>
                <w:szCs w:val="21"/>
              </w:rPr>
              <w:t>投标企业近两年获奖情况</w:t>
            </w:r>
          </w:p>
        </w:tc>
        <w:tc>
          <w:tcPr>
            <w:tcW w:w="4890" w:type="dxa"/>
            <w:gridSpan w:val="2"/>
            <w:vAlign w:val="center"/>
          </w:tcPr>
          <w:p>
            <w:pPr>
              <w:rPr>
                <w:rFonts w:hint="eastAsia" w:ascii="宋体" w:hAnsi="宋体" w:eastAsia="宋体" w:cs="宋体"/>
              </w:rPr>
            </w:pPr>
            <w:r>
              <w:rPr>
                <w:rFonts w:hint="eastAsia" w:ascii="宋体" w:hAnsi="宋体" w:eastAsia="宋体" w:cs="宋体"/>
                <w:szCs w:val="21"/>
              </w:rPr>
              <w:t>投标企业获地级市</w:t>
            </w:r>
            <w:r>
              <w:rPr>
                <w:rFonts w:hint="eastAsia" w:ascii="宋体" w:hAnsi="宋体" w:eastAsia="宋体" w:cs="宋体"/>
                <w:szCs w:val="21"/>
                <w:lang w:eastAsia="zh-CN"/>
              </w:rPr>
              <w:t>及</w:t>
            </w:r>
            <w:r>
              <w:rPr>
                <w:rFonts w:hint="eastAsia" w:ascii="宋体" w:hAnsi="宋体" w:eastAsia="宋体" w:cs="宋体"/>
                <w:szCs w:val="21"/>
              </w:rPr>
              <w:t>以上</w:t>
            </w:r>
            <w:r>
              <w:rPr>
                <w:rFonts w:hint="eastAsia" w:ascii="宋体" w:hAnsi="宋体" w:eastAsia="宋体" w:cs="宋体"/>
                <w:szCs w:val="21"/>
                <w:lang w:eastAsia="zh-CN"/>
              </w:rPr>
              <w:t>荣誉的，每一项得</w:t>
            </w:r>
            <w:r>
              <w:rPr>
                <w:rFonts w:hint="eastAsia" w:ascii="宋体" w:hAnsi="宋体" w:cs="宋体"/>
                <w:szCs w:val="21"/>
                <w:lang w:val="en-US" w:eastAsia="zh-CN"/>
              </w:rPr>
              <w:t>1.5</w:t>
            </w:r>
            <w:r>
              <w:rPr>
                <w:rFonts w:hint="eastAsia" w:ascii="宋体" w:hAnsi="宋体" w:eastAsia="宋体" w:cs="宋体"/>
                <w:szCs w:val="21"/>
                <w:lang w:val="en-US" w:eastAsia="zh-CN"/>
              </w:rPr>
              <w:t>分，最多</w:t>
            </w:r>
            <w:r>
              <w:rPr>
                <w:rFonts w:hint="eastAsia" w:ascii="宋体" w:hAnsi="宋体" w:eastAsia="宋体" w:cs="宋体"/>
                <w:szCs w:val="21"/>
              </w:rPr>
              <w:t>得</w:t>
            </w:r>
            <w:r>
              <w:rPr>
                <w:rFonts w:hint="eastAsia" w:ascii="宋体" w:hAnsi="宋体" w:cs="宋体"/>
                <w:szCs w:val="21"/>
                <w:lang w:val="en-US" w:eastAsia="zh-CN"/>
              </w:rPr>
              <w:t>3</w:t>
            </w:r>
            <w:r>
              <w:rPr>
                <w:rFonts w:hint="eastAsia" w:ascii="宋体" w:hAnsi="宋体" w:eastAsia="宋体" w:cs="宋体"/>
                <w:color w:val="000000"/>
                <w:szCs w:val="21"/>
              </w:rPr>
              <w:t>分</w:t>
            </w:r>
          </w:p>
        </w:tc>
        <w:tc>
          <w:tcPr>
            <w:tcW w:w="997" w:type="dxa"/>
            <w:vAlign w:val="center"/>
          </w:tcPr>
          <w:p>
            <w:pPr>
              <w:pStyle w:val="2"/>
              <w:spacing w:line="360" w:lineRule="auto"/>
              <w:jc w:val="center"/>
              <w:rPr>
                <w:rFonts w:hint="eastAsia" w:ascii="宋体" w:hAnsi="宋体" w:eastAsia="宋体" w:cs="宋体"/>
                <w:color w:val="auto"/>
                <w:kern w:val="18"/>
                <w:sz w:val="21"/>
                <w:szCs w:val="21"/>
                <w:lang w:val="en-US" w:eastAsia="zh-CN"/>
              </w:rPr>
            </w:pPr>
            <w:r>
              <w:rPr>
                <w:rFonts w:hint="eastAsia" w:ascii="宋体" w:hAnsi="宋体" w:eastAsia="宋体" w:cs="宋体"/>
                <w:color w:val="auto"/>
                <w:kern w:val="18"/>
                <w:sz w:val="21"/>
                <w:szCs w:val="21"/>
                <w:lang w:val="en-US" w:eastAsia="zh-CN"/>
              </w:rPr>
              <w:t>0-</w:t>
            </w:r>
            <w:r>
              <w:rPr>
                <w:rFonts w:hint="eastAsia" w:hAnsi="宋体" w:cs="宋体"/>
                <w:color w:val="auto"/>
                <w:kern w:val="18"/>
                <w:sz w:val="21"/>
                <w:szCs w:val="21"/>
                <w:lang w:val="en-US" w:eastAsia="zh-CN"/>
              </w:rPr>
              <w:t>3</w:t>
            </w:r>
            <w:r>
              <w:rPr>
                <w:rFonts w:hint="eastAsia" w:ascii="宋体" w:hAnsi="宋体" w:eastAsia="宋体" w:cs="宋体"/>
                <w:color w:val="auto"/>
                <w:kern w:val="18"/>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215" w:type="dxa"/>
            <w:vAlign w:val="center"/>
          </w:tcPr>
          <w:p>
            <w:pPr>
              <w:spacing w:line="300" w:lineRule="exact"/>
              <w:jc w:val="center"/>
              <w:rPr>
                <w:rFonts w:hint="eastAsia" w:ascii="宋体" w:hAnsi="宋体" w:eastAsia="宋体" w:cs="宋体"/>
              </w:rPr>
            </w:pPr>
            <w:r>
              <w:rPr>
                <w:rFonts w:hint="eastAsia" w:ascii="宋体" w:hAnsi="宋体" w:eastAsia="宋体" w:cs="宋体"/>
                <w:bCs/>
                <w:szCs w:val="21"/>
              </w:rPr>
              <w:t>组织机构情况</w:t>
            </w:r>
          </w:p>
        </w:tc>
        <w:tc>
          <w:tcPr>
            <w:tcW w:w="4890" w:type="dxa"/>
            <w:gridSpan w:val="2"/>
            <w:vAlign w:val="top"/>
          </w:tcPr>
          <w:p>
            <w:pPr>
              <w:spacing w:line="300" w:lineRule="exact"/>
              <w:rPr>
                <w:rFonts w:hint="eastAsia" w:ascii="宋体" w:hAnsi="宋体" w:eastAsia="宋体" w:cs="宋体"/>
              </w:rPr>
            </w:pPr>
            <w:r>
              <w:rPr>
                <w:rFonts w:hint="eastAsia" w:ascii="宋体" w:hAnsi="宋体" w:eastAsia="宋体" w:cs="宋体"/>
                <w:szCs w:val="21"/>
              </w:rPr>
              <w:t>项目部五大员：施工员、质检员、安全员、造价员、材料员，提供的证件与投标文件一致，而且符合招标文件要求的得</w:t>
            </w:r>
            <w:r>
              <w:rPr>
                <w:rFonts w:hint="eastAsia" w:ascii="宋体" w:hAnsi="宋体" w:cs="宋体"/>
                <w:szCs w:val="21"/>
                <w:lang w:val="en-US" w:eastAsia="zh-CN"/>
              </w:rPr>
              <w:t>10</w:t>
            </w:r>
            <w:r>
              <w:rPr>
                <w:rFonts w:hint="eastAsia" w:ascii="宋体" w:hAnsi="宋体" w:eastAsia="宋体" w:cs="宋体"/>
                <w:szCs w:val="21"/>
              </w:rPr>
              <w:t>分，缺一项或所提供的证件与投标文件所拟定的名单不一致的扣</w:t>
            </w:r>
            <w:r>
              <w:rPr>
                <w:rFonts w:hint="eastAsia" w:ascii="宋体" w:hAnsi="宋体" w:eastAsia="宋体" w:cs="宋体"/>
                <w:szCs w:val="21"/>
                <w:lang w:val="en-US" w:eastAsia="zh-CN"/>
              </w:rPr>
              <w:t>2</w:t>
            </w:r>
            <w:r>
              <w:rPr>
                <w:rFonts w:hint="eastAsia" w:ascii="宋体" w:hAnsi="宋体" w:eastAsia="宋体" w:cs="宋体"/>
                <w:szCs w:val="21"/>
              </w:rPr>
              <w:t>分，扣完为止</w:t>
            </w:r>
            <w:r>
              <w:rPr>
                <w:rFonts w:hint="eastAsia" w:ascii="宋体" w:hAnsi="宋体" w:eastAsia="宋体" w:cs="宋体"/>
                <w:bCs/>
                <w:szCs w:val="21"/>
              </w:rPr>
              <w:t>（评标时须提供原件，否则不记分）</w:t>
            </w:r>
            <w:r>
              <w:rPr>
                <w:rFonts w:hint="eastAsia" w:ascii="宋体" w:hAnsi="宋体" w:eastAsia="宋体" w:cs="宋体"/>
                <w:szCs w:val="21"/>
              </w:rPr>
              <w:t>。</w:t>
            </w:r>
          </w:p>
        </w:tc>
        <w:tc>
          <w:tcPr>
            <w:tcW w:w="997" w:type="dxa"/>
            <w:vAlign w:val="center"/>
          </w:tcPr>
          <w:p>
            <w:pPr>
              <w:pStyle w:val="2"/>
              <w:spacing w:line="360" w:lineRule="auto"/>
              <w:jc w:val="center"/>
              <w:rPr>
                <w:rFonts w:hint="eastAsia" w:ascii="宋体" w:hAnsi="宋体" w:eastAsia="宋体" w:cs="宋体"/>
                <w:color w:val="auto"/>
                <w:kern w:val="18"/>
                <w:sz w:val="21"/>
                <w:szCs w:val="21"/>
                <w:lang w:val="en-US" w:eastAsia="zh-CN"/>
              </w:rPr>
            </w:pPr>
            <w:r>
              <w:rPr>
                <w:rFonts w:hint="eastAsia" w:ascii="宋体" w:hAnsi="宋体" w:eastAsia="宋体" w:cs="宋体"/>
                <w:color w:val="auto"/>
                <w:kern w:val="18"/>
                <w:sz w:val="21"/>
                <w:szCs w:val="21"/>
                <w:lang w:val="en-US" w:eastAsia="zh-CN"/>
              </w:rPr>
              <w:t>0-</w:t>
            </w:r>
            <w:r>
              <w:rPr>
                <w:rFonts w:hint="eastAsia" w:hAnsi="宋体" w:cs="宋体"/>
                <w:color w:val="auto"/>
                <w:kern w:val="18"/>
                <w:sz w:val="21"/>
                <w:szCs w:val="21"/>
                <w:lang w:val="en-US" w:eastAsia="zh-CN"/>
              </w:rPr>
              <w:t>10</w:t>
            </w:r>
            <w:r>
              <w:rPr>
                <w:rFonts w:hint="eastAsia" w:ascii="宋体" w:hAnsi="宋体" w:eastAsia="宋体" w:cs="宋体"/>
                <w:color w:val="auto"/>
                <w:kern w:val="18"/>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0" w:hRule="atLeast"/>
          <w:jc w:val="center"/>
        </w:trPr>
        <w:tc>
          <w:tcPr>
            <w:tcW w:w="852"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686" w:type="dxa"/>
            <w:vMerge w:val="continue"/>
            <w:vAlign w:val="center"/>
          </w:tcPr>
          <w:p>
            <w:pPr>
              <w:pStyle w:val="2"/>
              <w:spacing w:line="360" w:lineRule="auto"/>
              <w:jc w:val="center"/>
              <w:rPr>
                <w:rFonts w:hint="eastAsia" w:ascii="宋体" w:hAnsi="宋体" w:eastAsia="宋体" w:cs="宋体"/>
                <w:color w:val="auto"/>
                <w:kern w:val="18"/>
                <w:sz w:val="21"/>
                <w:szCs w:val="21"/>
              </w:rPr>
            </w:pPr>
          </w:p>
        </w:tc>
        <w:tc>
          <w:tcPr>
            <w:tcW w:w="1215" w:type="dxa"/>
            <w:vAlign w:val="center"/>
          </w:tcPr>
          <w:p>
            <w:pPr>
              <w:spacing w:line="300" w:lineRule="exact"/>
              <w:jc w:val="center"/>
              <w:rPr>
                <w:rFonts w:hint="eastAsia" w:ascii="宋体" w:hAnsi="宋体" w:eastAsia="宋体" w:cs="宋体"/>
              </w:rPr>
            </w:pPr>
            <w:r>
              <w:rPr>
                <w:rFonts w:hint="eastAsia" w:ascii="宋体" w:hAnsi="宋体" w:eastAsia="宋体" w:cs="宋体"/>
                <w:bCs/>
                <w:szCs w:val="21"/>
              </w:rPr>
              <w:t>项目经理近两年获奖情况</w:t>
            </w:r>
          </w:p>
        </w:tc>
        <w:tc>
          <w:tcPr>
            <w:tcW w:w="4890" w:type="dxa"/>
            <w:gridSpan w:val="2"/>
            <w:vAlign w:val="center"/>
          </w:tcPr>
          <w:p>
            <w:pPr>
              <w:rPr>
                <w:rFonts w:hint="eastAsia" w:ascii="宋体" w:hAnsi="宋体" w:eastAsia="宋体" w:cs="宋体"/>
              </w:rPr>
            </w:pPr>
            <w:r>
              <w:rPr>
                <w:rFonts w:hint="eastAsia" w:ascii="宋体" w:hAnsi="宋体" w:eastAsia="宋体" w:cs="宋体"/>
                <w:szCs w:val="21"/>
              </w:rPr>
              <w:t>项目经理获地级市</w:t>
            </w:r>
            <w:r>
              <w:rPr>
                <w:rFonts w:hint="eastAsia" w:ascii="宋体" w:hAnsi="宋体" w:eastAsia="宋体" w:cs="宋体"/>
                <w:szCs w:val="21"/>
                <w:lang w:eastAsia="zh-CN"/>
              </w:rPr>
              <w:t>及</w:t>
            </w:r>
            <w:r>
              <w:rPr>
                <w:rFonts w:hint="eastAsia" w:ascii="宋体" w:hAnsi="宋体" w:eastAsia="宋体" w:cs="宋体"/>
                <w:szCs w:val="21"/>
              </w:rPr>
              <w:t>以上</w:t>
            </w:r>
            <w:r>
              <w:rPr>
                <w:rFonts w:hint="eastAsia" w:ascii="宋体" w:hAnsi="宋体" w:eastAsia="宋体" w:cs="宋体"/>
                <w:szCs w:val="21"/>
                <w:lang w:eastAsia="zh-CN"/>
              </w:rPr>
              <w:t>荣誉的，</w:t>
            </w:r>
            <w:r>
              <w:rPr>
                <w:rFonts w:hint="eastAsia" w:ascii="宋体" w:hAnsi="宋体" w:eastAsia="宋体" w:cs="宋体"/>
                <w:szCs w:val="21"/>
              </w:rPr>
              <w:t>得</w:t>
            </w:r>
            <w:r>
              <w:rPr>
                <w:rFonts w:hint="eastAsia" w:ascii="宋体" w:hAnsi="宋体" w:eastAsia="宋体" w:cs="宋体"/>
                <w:szCs w:val="21"/>
                <w:lang w:val="en-US" w:eastAsia="zh-CN"/>
              </w:rPr>
              <w:t>2</w:t>
            </w:r>
            <w:r>
              <w:rPr>
                <w:rFonts w:hint="eastAsia" w:ascii="宋体" w:hAnsi="宋体" w:eastAsia="宋体" w:cs="宋体"/>
                <w:color w:val="000000"/>
                <w:szCs w:val="21"/>
              </w:rPr>
              <w:t>分</w:t>
            </w:r>
          </w:p>
        </w:tc>
        <w:tc>
          <w:tcPr>
            <w:tcW w:w="997" w:type="dxa"/>
            <w:vAlign w:val="center"/>
          </w:tcPr>
          <w:p>
            <w:pPr>
              <w:pStyle w:val="2"/>
              <w:spacing w:line="360" w:lineRule="auto"/>
              <w:jc w:val="center"/>
              <w:rPr>
                <w:rFonts w:hint="eastAsia" w:ascii="宋体" w:hAnsi="宋体" w:eastAsia="宋体" w:cs="宋体"/>
                <w:color w:val="auto"/>
                <w:kern w:val="18"/>
                <w:sz w:val="21"/>
                <w:szCs w:val="21"/>
              </w:rPr>
            </w:pPr>
            <w:r>
              <w:rPr>
                <w:rFonts w:hint="eastAsia" w:ascii="宋体" w:hAnsi="宋体" w:eastAsia="宋体" w:cs="宋体"/>
                <w:color w:val="auto"/>
                <w:kern w:val="18"/>
                <w:sz w:val="21"/>
                <w:szCs w:val="21"/>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5" w:hRule="atLeast"/>
          <w:jc w:val="center"/>
        </w:trPr>
        <w:tc>
          <w:tcPr>
            <w:tcW w:w="9640" w:type="dxa"/>
            <w:gridSpan w:val="6"/>
            <w:vAlign w:val="center"/>
          </w:tcPr>
          <w:p>
            <w:pPr>
              <w:pStyle w:val="2"/>
              <w:spacing w:line="360" w:lineRule="auto"/>
              <w:jc w:val="both"/>
              <w:rPr>
                <w:rFonts w:hint="eastAsia" w:ascii="宋体" w:hAnsi="宋体" w:eastAsia="宋体" w:cs="宋体"/>
                <w:color w:val="auto"/>
                <w:kern w:val="18"/>
                <w:sz w:val="21"/>
                <w:szCs w:val="21"/>
              </w:rPr>
            </w:pPr>
            <w:r>
              <w:rPr>
                <w:rFonts w:hint="eastAsia" w:ascii="宋体" w:hAnsi="宋体" w:eastAsia="宋体" w:cs="宋体"/>
                <w:color w:val="auto"/>
                <w:kern w:val="18"/>
                <w:sz w:val="21"/>
                <w:szCs w:val="21"/>
              </w:rPr>
              <w:t>投标人综合得分=投标报价得分＋施工组织设计得分＋项目管理机构得分</w:t>
            </w:r>
          </w:p>
          <w:p>
            <w:pPr>
              <w:spacing w:line="360" w:lineRule="auto"/>
              <w:rPr>
                <w:rFonts w:hint="eastAsia" w:ascii="宋体" w:hAnsi="宋体" w:eastAsia="宋体" w:cs="宋体"/>
                <w:spacing w:val="4"/>
                <w:kern w:val="18"/>
                <w:szCs w:val="21"/>
              </w:rPr>
            </w:pPr>
            <w:r>
              <w:rPr>
                <w:rFonts w:hint="eastAsia" w:ascii="宋体" w:hAnsi="宋体" w:eastAsia="宋体" w:cs="宋体"/>
                <w:spacing w:val="4"/>
                <w:kern w:val="18"/>
                <w:szCs w:val="21"/>
              </w:rPr>
              <w:t>投标人的最终得分：</w:t>
            </w:r>
          </w:p>
          <w:p>
            <w:pPr>
              <w:spacing w:line="360" w:lineRule="auto"/>
              <w:rPr>
                <w:rFonts w:hint="eastAsia" w:ascii="宋体" w:hAnsi="宋体" w:eastAsia="宋体" w:cs="宋体"/>
                <w:spacing w:val="4"/>
                <w:kern w:val="18"/>
                <w:szCs w:val="21"/>
              </w:rPr>
            </w:pPr>
            <w:r>
              <w:rPr>
                <w:rFonts w:hint="eastAsia" w:ascii="宋体" w:hAnsi="宋体" w:eastAsia="宋体" w:cs="宋体"/>
                <w:spacing w:val="4"/>
                <w:kern w:val="18"/>
                <w:szCs w:val="21"/>
              </w:rPr>
              <w:t xml:space="preserve">    1．评标委员会对投标报价项、施工组织设计项、</w:t>
            </w:r>
            <w:r>
              <w:rPr>
                <w:rFonts w:hint="eastAsia" w:ascii="宋体" w:hAnsi="宋体" w:eastAsia="宋体" w:cs="宋体"/>
                <w:kern w:val="18"/>
                <w:szCs w:val="21"/>
              </w:rPr>
              <w:t>项目管理机构项</w:t>
            </w:r>
            <w:r>
              <w:rPr>
                <w:rFonts w:hint="eastAsia" w:ascii="宋体" w:hAnsi="宋体" w:eastAsia="宋体" w:cs="宋体"/>
                <w:spacing w:val="4"/>
                <w:kern w:val="18"/>
                <w:szCs w:val="21"/>
              </w:rPr>
              <w:t>的汇总后，取算术平均值，作为该投标人的最终得分。</w:t>
            </w:r>
          </w:p>
          <w:p>
            <w:pPr>
              <w:spacing w:line="360" w:lineRule="auto"/>
              <w:ind w:firstLine="436" w:firstLineChars="200"/>
              <w:rPr>
                <w:rFonts w:hint="eastAsia" w:ascii="宋体" w:hAnsi="宋体" w:eastAsia="宋体" w:cs="宋体"/>
                <w:spacing w:val="4"/>
                <w:kern w:val="18"/>
                <w:szCs w:val="21"/>
              </w:rPr>
            </w:pPr>
            <w:r>
              <w:rPr>
                <w:rFonts w:hint="eastAsia" w:ascii="宋体" w:hAnsi="宋体" w:eastAsia="宋体" w:cs="宋体"/>
                <w:spacing w:val="4"/>
                <w:kern w:val="18"/>
                <w:szCs w:val="21"/>
              </w:rPr>
              <w:t>2．计分过程中按四舍五入的法则，取至小数点后3位，最终结果取至小数点后2位，评标委员会将按投标人得分由高到低排序向招标人推荐1-3名中标候选人。</w:t>
            </w:r>
          </w:p>
        </w:tc>
      </w:tr>
    </w:tbl>
    <w:p>
      <w:pPr>
        <w:pStyle w:val="2"/>
        <w:rPr>
          <w:rFonts w:hint="eastAsia"/>
          <w:b/>
          <w:bCs/>
          <w:sz w:val="21"/>
          <w:szCs w:val="21"/>
        </w:rPr>
      </w:pPr>
      <w:r>
        <w:rPr>
          <w:rFonts w:hint="eastAsia" w:ascii="宋体" w:hAnsi="宋体"/>
          <w:b/>
          <w:bCs/>
          <w:color w:val="000000"/>
          <w:sz w:val="21"/>
          <w:szCs w:val="21"/>
        </w:rPr>
        <w:t>备注：以上与工程有关的获奖文件、证件均以建设行政主管部门或其委托的行业协会颁发的原件为准，从颁发之日起至投标文件截止时间二年内计分，无原件的不得分</w:t>
      </w:r>
    </w:p>
    <w:p>
      <w:pPr>
        <w:spacing w:line="480" w:lineRule="exact"/>
        <w:ind w:firstLine="416" w:firstLineChars="139"/>
        <w:outlineLvl w:val="1"/>
        <w:rPr>
          <w:rFonts w:hint="eastAsia" w:ascii="宋体" w:hAnsi="宋体" w:cs="宋体"/>
          <w:b/>
          <w:bCs/>
          <w:sz w:val="30"/>
          <w:szCs w:val="30"/>
          <w:highlight w:val="none"/>
        </w:rPr>
      </w:pPr>
    </w:p>
    <w:bookmarkEnd w:id="463"/>
    <w:bookmarkEnd w:id="464"/>
    <w:p>
      <w:pPr>
        <w:pStyle w:val="4"/>
        <w:numPr>
          <w:ilvl w:val="0"/>
          <w:numId w:val="0"/>
        </w:numPr>
        <w:spacing w:line="360" w:lineRule="auto"/>
        <w:ind w:leftChars="0"/>
        <w:rPr>
          <w:rFonts w:hint="eastAsia" w:ascii="宋体" w:hAnsi="宋体" w:eastAsia="宋体"/>
          <w:kern w:val="18"/>
          <w:sz w:val="30"/>
          <w:szCs w:val="30"/>
        </w:rPr>
      </w:pPr>
      <w:bookmarkStart w:id="465" w:name="_Toc308621488"/>
      <w:bookmarkStart w:id="466" w:name="_Toc5048"/>
      <w:bookmarkStart w:id="467" w:name="_Toc191983638"/>
      <w:bookmarkStart w:id="468" w:name="_Toc459023417"/>
      <w:r>
        <w:rPr>
          <w:rFonts w:hint="eastAsia" w:ascii="宋体" w:hAnsi="宋体" w:eastAsia="宋体"/>
          <w:kern w:val="18"/>
          <w:sz w:val="30"/>
          <w:szCs w:val="30"/>
          <w:lang w:val="en-US" w:eastAsia="zh-CN"/>
        </w:rPr>
        <w:t>1.</w:t>
      </w:r>
      <w:r>
        <w:rPr>
          <w:rFonts w:hint="eastAsia" w:ascii="宋体" w:hAnsi="宋体" w:eastAsia="宋体"/>
          <w:kern w:val="18"/>
          <w:sz w:val="30"/>
          <w:szCs w:val="30"/>
        </w:rPr>
        <w:t>评标方法</w:t>
      </w:r>
      <w:bookmarkEnd w:id="465"/>
      <w:bookmarkEnd w:id="466"/>
      <w:bookmarkEnd w:id="467"/>
      <w:bookmarkEnd w:id="468"/>
    </w:p>
    <w:p>
      <w:pPr>
        <w:spacing w:line="360" w:lineRule="auto"/>
        <w:ind w:firstLine="420" w:firstLineChars="200"/>
        <w:rPr>
          <w:rFonts w:hint="eastAsia" w:ascii="宋体" w:hAnsi="宋体"/>
          <w:kern w:val="18"/>
          <w:szCs w:val="21"/>
        </w:rPr>
      </w:pPr>
      <w:r>
        <w:rPr>
          <w:rFonts w:hint="eastAsia" w:ascii="宋体" w:hAnsi="宋体"/>
          <w:kern w:val="18"/>
          <w:szCs w:val="21"/>
        </w:rPr>
        <w:t>本次评标采用</w:t>
      </w:r>
      <w:r>
        <w:rPr>
          <w:rFonts w:hint="eastAsia" w:ascii="宋体" w:hAnsi="宋体"/>
          <w:b/>
          <w:kern w:val="18"/>
          <w:szCs w:val="21"/>
        </w:rPr>
        <w:t>综合评标法</w:t>
      </w:r>
      <w:r>
        <w:rPr>
          <w:rFonts w:hint="eastAsia" w:ascii="宋体" w:hAnsi="宋体"/>
          <w:kern w:val="18"/>
          <w:szCs w:val="21"/>
        </w:rPr>
        <w:t>。评标委员会对满足招标文件实质性要求的投标文件，按照本章第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4"/>
        <w:numPr>
          <w:ilvl w:val="0"/>
          <w:numId w:val="0"/>
        </w:numPr>
        <w:spacing w:line="360" w:lineRule="auto"/>
        <w:ind w:leftChars="0"/>
        <w:rPr>
          <w:rFonts w:hint="eastAsia" w:ascii="宋体" w:hAnsi="宋体" w:eastAsia="宋体"/>
          <w:kern w:val="18"/>
          <w:sz w:val="30"/>
          <w:szCs w:val="30"/>
        </w:rPr>
      </w:pPr>
      <w:bookmarkStart w:id="469" w:name="_Toc308621489"/>
      <w:bookmarkStart w:id="470" w:name="_Toc459023418"/>
      <w:bookmarkStart w:id="471" w:name="_Toc7333"/>
      <w:bookmarkStart w:id="472" w:name="_Toc191983639"/>
      <w:r>
        <w:rPr>
          <w:rFonts w:hint="eastAsia" w:ascii="宋体" w:hAnsi="宋体" w:eastAsia="宋体"/>
          <w:kern w:val="18"/>
          <w:sz w:val="30"/>
          <w:szCs w:val="30"/>
        </w:rPr>
        <w:t>2.评审标准</w:t>
      </w:r>
      <w:bookmarkEnd w:id="469"/>
      <w:bookmarkEnd w:id="470"/>
      <w:bookmarkEnd w:id="471"/>
      <w:bookmarkEnd w:id="472"/>
    </w:p>
    <w:p>
      <w:pPr>
        <w:spacing w:line="360" w:lineRule="auto"/>
        <w:rPr>
          <w:rFonts w:hint="eastAsia" w:ascii="宋体" w:hAnsi="宋体"/>
          <w:b/>
          <w:kern w:val="18"/>
          <w:szCs w:val="21"/>
        </w:rPr>
      </w:pPr>
      <w:r>
        <w:rPr>
          <w:rFonts w:hint="eastAsia" w:ascii="宋体" w:hAnsi="宋体"/>
          <w:b/>
          <w:kern w:val="18"/>
          <w:szCs w:val="21"/>
        </w:rPr>
        <w:t>2.1初步评审标准</w:t>
      </w:r>
    </w:p>
    <w:p>
      <w:pPr>
        <w:spacing w:line="360" w:lineRule="auto"/>
        <w:ind w:left="340"/>
        <w:rPr>
          <w:rFonts w:hint="eastAsia" w:ascii="宋体" w:hAnsi="宋体"/>
          <w:kern w:val="18"/>
          <w:szCs w:val="21"/>
        </w:rPr>
      </w:pPr>
      <w:r>
        <w:rPr>
          <w:rFonts w:hint="eastAsia" w:ascii="宋体" w:hAnsi="宋体"/>
          <w:kern w:val="18"/>
          <w:szCs w:val="21"/>
        </w:rPr>
        <w:t>2.1.1形式评审标准：见评标办法前附表；</w:t>
      </w:r>
    </w:p>
    <w:p>
      <w:pPr>
        <w:spacing w:line="360" w:lineRule="auto"/>
        <w:ind w:left="340"/>
        <w:rPr>
          <w:rFonts w:hint="eastAsia" w:ascii="宋体" w:hAnsi="宋体"/>
          <w:kern w:val="18"/>
          <w:szCs w:val="21"/>
        </w:rPr>
      </w:pPr>
      <w:r>
        <w:rPr>
          <w:rFonts w:hint="eastAsia" w:ascii="宋体" w:hAnsi="宋体"/>
          <w:kern w:val="18"/>
          <w:szCs w:val="21"/>
        </w:rPr>
        <w:t>2.1.2资格评审合格标准：见评标办法前附表；</w:t>
      </w:r>
    </w:p>
    <w:p>
      <w:pPr>
        <w:spacing w:line="360" w:lineRule="auto"/>
        <w:ind w:left="340"/>
        <w:rPr>
          <w:rFonts w:hint="eastAsia" w:ascii="宋体" w:hAnsi="宋体"/>
          <w:kern w:val="18"/>
          <w:szCs w:val="21"/>
        </w:rPr>
      </w:pPr>
      <w:r>
        <w:rPr>
          <w:rFonts w:hint="eastAsia" w:ascii="宋体" w:hAnsi="宋体"/>
          <w:kern w:val="18"/>
          <w:szCs w:val="21"/>
        </w:rPr>
        <w:t>2.1.3响应性评审标准：见评标办法前附表。</w:t>
      </w:r>
    </w:p>
    <w:p>
      <w:pPr>
        <w:spacing w:line="360" w:lineRule="auto"/>
        <w:ind w:left="170"/>
        <w:rPr>
          <w:rFonts w:hint="eastAsia" w:ascii="宋体" w:hAnsi="宋体"/>
          <w:b/>
          <w:kern w:val="18"/>
          <w:szCs w:val="21"/>
        </w:rPr>
      </w:pPr>
      <w:r>
        <w:rPr>
          <w:rFonts w:hint="eastAsia" w:ascii="宋体" w:hAnsi="宋体"/>
          <w:b/>
          <w:kern w:val="18"/>
          <w:szCs w:val="21"/>
        </w:rPr>
        <w:t>2.2分值构成与评分标准</w:t>
      </w:r>
    </w:p>
    <w:p>
      <w:pPr>
        <w:spacing w:line="360" w:lineRule="auto"/>
        <w:ind w:left="170"/>
        <w:rPr>
          <w:rFonts w:hint="eastAsia" w:ascii="宋体" w:hAnsi="宋体"/>
          <w:kern w:val="18"/>
          <w:szCs w:val="21"/>
        </w:rPr>
      </w:pPr>
      <w:r>
        <w:rPr>
          <w:rFonts w:hint="eastAsia" w:ascii="宋体" w:hAnsi="宋体"/>
          <w:kern w:val="18"/>
          <w:szCs w:val="21"/>
        </w:rPr>
        <w:t>2.2.1分值构成</w:t>
      </w:r>
    </w:p>
    <w:p>
      <w:pPr>
        <w:numPr>
          <w:ilvl w:val="0"/>
          <w:numId w:val="1"/>
        </w:numPr>
        <w:spacing w:line="360" w:lineRule="auto"/>
        <w:ind w:left="540"/>
        <w:rPr>
          <w:rFonts w:hint="eastAsia" w:ascii="宋体" w:hAnsi="宋体"/>
          <w:kern w:val="18"/>
          <w:szCs w:val="21"/>
        </w:rPr>
      </w:pPr>
      <w:r>
        <w:rPr>
          <w:rFonts w:hint="eastAsia" w:ascii="宋体" w:hAnsi="宋体"/>
          <w:kern w:val="18"/>
          <w:szCs w:val="21"/>
        </w:rPr>
        <w:t>施工组织设计：见评标办法前附表；</w:t>
      </w:r>
    </w:p>
    <w:p>
      <w:pPr>
        <w:numPr>
          <w:ilvl w:val="0"/>
          <w:numId w:val="1"/>
        </w:numPr>
        <w:spacing w:line="360" w:lineRule="auto"/>
        <w:ind w:left="540"/>
        <w:rPr>
          <w:rFonts w:hint="eastAsia" w:ascii="宋体" w:hAnsi="宋体"/>
          <w:kern w:val="18"/>
          <w:szCs w:val="21"/>
        </w:rPr>
      </w:pPr>
      <w:r>
        <w:rPr>
          <w:rFonts w:hint="eastAsia" w:ascii="宋体" w:hAnsi="宋体"/>
          <w:kern w:val="18"/>
          <w:szCs w:val="21"/>
        </w:rPr>
        <w:t>投标报价：见评标办法前附表；</w:t>
      </w:r>
    </w:p>
    <w:p>
      <w:pPr>
        <w:numPr>
          <w:ilvl w:val="0"/>
          <w:numId w:val="1"/>
        </w:numPr>
        <w:spacing w:line="360" w:lineRule="auto"/>
        <w:ind w:left="540"/>
        <w:rPr>
          <w:rFonts w:hint="eastAsia" w:ascii="宋体" w:hAnsi="宋体"/>
          <w:kern w:val="18"/>
          <w:szCs w:val="21"/>
        </w:rPr>
      </w:pPr>
      <w:r>
        <w:rPr>
          <w:rFonts w:hint="eastAsia" w:hAnsi="宋体"/>
          <w:kern w:val="18"/>
          <w:szCs w:val="21"/>
        </w:rPr>
        <w:t>项目</w:t>
      </w:r>
      <w:r>
        <w:rPr>
          <w:rFonts w:hint="eastAsia" w:ascii="宋体" w:hAnsi="宋体" w:cs="宋体"/>
          <w:kern w:val="18"/>
          <w:szCs w:val="21"/>
        </w:rPr>
        <w:t>管理机构</w:t>
      </w:r>
      <w:r>
        <w:rPr>
          <w:rFonts w:hint="eastAsia" w:hAnsi="宋体"/>
          <w:kern w:val="18"/>
          <w:szCs w:val="21"/>
        </w:rPr>
        <w:t>：</w:t>
      </w:r>
      <w:r>
        <w:rPr>
          <w:rFonts w:hint="eastAsia" w:ascii="宋体" w:hAnsi="宋体"/>
          <w:kern w:val="18"/>
          <w:szCs w:val="21"/>
        </w:rPr>
        <w:t>见评标办法前附表。</w:t>
      </w:r>
    </w:p>
    <w:p>
      <w:pPr>
        <w:spacing w:line="360" w:lineRule="auto"/>
        <w:ind w:left="170"/>
        <w:rPr>
          <w:rFonts w:hint="eastAsia" w:ascii="宋体" w:hAnsi="宋体"/>
          <w:kern w:val="18"/>
          <w:szCs w:val="21"/>
        </w:rPr>
      </w:pPr>
      <w:r>
        <w:rPr>
          <w:rFonts w:hint="eastAsia" w:ascii="宋体" w:hAnsi="宋体"/>
          <w:kern w:val="18"/>
          <w:szCs w:val="21"/>
        </w:rPr>
        <w:t>2.2.2评标基准价计算</w:t>
      </w:r>
    </w:p>
    <w:p>
      <w:pPr>
        <w:spacing w:line="360" w:lineRule="auto"/>
        <w:ind w:firstLine="420" w:firstLineChars="200"/>
        <w:rPr>
          <w:rFonts w:hint="eastAsia" w:ascii="宋体" w:hAnsi="宋体"/>
          <w:kern w:val="18"/>
          <w:szCs w:val="21"/>
        </w:rPr>
      </w:pPr>
      <w:r>
        <w:rPr>
          <w:rFonts w:hint="eastAsia" w:ascii="宋体" w:hAnsi="宋体"/>
          <w:kern w:val="18"/>
          <w:szCs w:val="21"/>
        </w:rPr>
        <w:t>评标基准价计算方法：见评标办法前附表。</w:t>
      </w:r>
    </w:p>
    <w:p>
      <w:pPr>
        <w:spacing w:line="360" w:lineRule="auto"/>
        <w:ind w:left="170"/>
        <w:rPr>
          <w:rFonts w:hint="eastAsia" w:ascii="宋体" w:hAnsi="宋体"/>
          <w:kern w:val="18"/>
          <w:szCs w:val="21"/>
        </w:rPr>
      </w:pPr>
      <w:r>
        <w:rPr>
          <w:rFonts w:hint="eastAsia" w:ascii="宋体" w:hAnsi="宋体"/>
          <w:kern w:val="18"/>
          <w:szCs w:val="21"/>
        </w:rPr>
        <w:t>2.2.3投标报价的偏差率计算</w:t>
      </w:r>
    </w:p>
    <w:p>
      <w:pPr>
        <w:spacing w:line="360" w:lineRule="auto"/>
        <w:ind w:firstLine="420" w:firstLineChars="200"/>
        <w:rPr>
          <w:rFonts w:hint="eastAsia" w:ascii="宋体" w:hAnsi="宋体"/>
          <w:kern w:val="18"/>
          <w:szCs w:val="21"/>
        </w:rPr>
      </w:pPr>
      <w:r>
        <w:rPr>
          <w:rFonts w:hint="eastAsia" w:ascii="宋体" w:hAnsi="宋体"/>
          <w:kern w:val="18"/>
          <w:szCs w:val="21"/>
        </w:rPr>
        <w:t>投标报价的偏差率计算公式：见评标办法前附表。</w:t>
      </w:r>
    </w:p>
    <w:p>
      <w:pPr>
        <w:spacing w:line="360" w:lineRule="auto"/>
        <w:ind w:left="170"/>
        <w:rPr>
          <w:rFonts w:hint="eastAsia" w:ascii="宋体" w:hAnsi="宋体"/>
          <w:kern w:val="18"/>
          <w:szCs w:val="21"/>
        </w:rPr>
      </w:pPr>
      <w:r>
        <w:rPr>
          <w:rFonts w:hint="eastAsia" w:ascii="宋体" w:hAnsi="宋体"/>
          <w:kern w:val="18"/>
          <w:szCs w:val="21"/>
        </w:rPr>
        <w:t>2.2.4评分标准</w:t>
      </w:r>
    </w:p>
    <w:p>
      <w:pPr>
        <w:numPr>
          <w:ilvl w:val="0"/>
          <w:numId w:val="2"/>
        </w:numPr>
        <w:spacing w:line="360" w:lineRule="auto"/>
        <w:ind w:left="540"/>
        <w:rPr>
          <w:rFonts w:hint="eastAsia" w:ascii="宋体" w:hAnsi="宋体"/>
          <w:kern w:val="18"/>
          <w:szCs w:val="21"/>
        </w:rPr>
      </w:pPr>
      <w:r>
        <w:rPr>
          <w:rFonts w:hint="eastAsia" w:ascii="宋体" w:hAnsi="宋体"/>
          <w:kern w:val="18"/>
          <w:szCs w:val="21"/>
        </w:rPr>
        <w:t>施工组织设计评分标准：见评标办法前附表；</w:t>
      </w:r>
    </w:p>
    <w:p>
      <w:pPr>
        <w:numPr>
          <w:ilvl w:val="0"/>
          <w:numId w:val="2"/>
        </w:numPr>
        <w:spacing w:line="360" w:lineRule="auto"/>
        <w:ind w:left="540"/>
        <w:rPr>
          <w:rFonts w:hint="eastAsia" w:ascii="宋体" w:hAnsi="宋体"/>
          <w:kern w:val="18"/>
          <w:szCs w:val="21"/>
        </w:rPr>
      </w:pPr>
      <w:r>
        <w:rPr>
          <w:rFonts w:hint="eastAsia" w:ascii="宋体" w:hAnsi="宋体"/>
          <w:kern w:val="18"/>
          <w:szCs w:val="21"/>
        </w:rPr>
        <w:t>投标报价评分标准：见评标办法前附表；</w:t>
      </w:r>
    </w:p>
    <w:p>
      <w:pPr>
        <w:numPr>
          <w:ilvl w:val="0"/>
          <w:numId w:val="2"/>
        </w:numPr>
        <w:spacing w:line="360" w:lineRule="auto"/>
        <w:ind w:left="540"/>
        <w:rPr>
          <w:rFonts w:hint="eastAsia" w:ascii="宋体" w:hAnsi="宋体"/>
          <w:kern w:val="18"/>
          <w:szCs w:val="21"/>
        </w:rPr>
      </w:pPr>
      <w:r>
        <w:rPr>
          <w:rFonts w:hint="eastAsia" w:hAnsi="宋体"/>
          <w:kern w:val="18"/>
          <w:szCs w:val="21"/>
        </w:rPr>
        <w:t>项目</w:t>
      </w:r>
      <w:r>
        <w:rPr>
          <w:rFonts w:hint="eastAsia" w:ascii="宋体" w:hAnsi="宋体" w:cs="宋体"/>
          <w:kern w:val="18"/>
          <w:szCs w:val="21"/>
        </w:rPr>
        <w:t>管理机构</w:t>
      </w:r>
      <w:r>
        <w:rPr>
          <w:rFonts w:hint="eastAsia" w:hAnsi="宋体"/>
          <w:kern w:val="18"/>
          <w:szCs w:val="21"/>
        </w:rPr>
        <w:t>：</w:t>
      </w:r>
      <w:r>
        <w:rPr>
          <w:rFonts w:hint="eastAsia" w:ascii="宋体" w:hAnsi="宋体"/>
          <w:kern w:val="18"/>
          <w:szCs w:val="21"/>
        </w:rPr>
        <w:t>见评标办法前附表。</w:t>
      </w:r>
    </w:p>
    <w:p>
      <w:pPr>
        <w:pStyle w:val="4"/>
        <w:numPr>
          <w:ilvl w:val="0"/>
          <w:numId w:val="0"/>
        </w:numPr>
        <w:spacing w:line="360" w:lineRule="auto"/>
        <w:ind w:leftChars="0"/>
        <w:rPr>
          <w:rFonts w:hint="eastAsia" w:ascii="宋体" w:hAnsi="宋体" w:eastAsia="宋体"/>
          <w:kern w:val="18"/>
          <w:sz w:val="30"/>
          <w:szCs w:val="30"/>
        </w:rPr>
      </w:pPr>
      <w:bookmarkStart w:id="473" w:name="_Toc308621490"/>
      <w:bookmarkStart w:id="474" w:name="_Toc191983640"/>
      <w:bookmarkStart w:id="475" w:name="_Toc4960"/>
      <w:bookmarkStart w:id="476" w:name="_Toc459023419"/>
      <w:r>
        <w:rPr>
          <w:rFonts w:hint="eastAsia" w:ascii="宋体" w:hAnsi="宋体" w:eastAsia="宋体"/>
          <w:kern w:val="18"/>
          <w:sz w:val="30"/>
          <w:szCs w:val="30"/>
        </w:rPr>
        <w:t>3.评标程序</w:t>
      </w:r>
      <w:bookmarkEnd w:id="473"/>
      <w:bookmarkEnd w:id="474"/>
      <w:bookmarkEnd w:id="475"/>
      <w:bookmarkEnd w:id="476"/>
    </w:p>
    <w:p>
      <w:pPr>
        <w:spacing w:line="360" w:lineRule="auto"/>
        <w:ind w:left="170"/>
        <w:rPr>
          <w:rFonts w:hint="eastAsia" w:ascii="宋体" w:hAnsi="宋体"/>
          <w:b/>
          <w:kern w:val="18"/>
          <w:szCs w:val="21"/>
        </w:rPr>
      </w:pPr>
      <w:r>
        <w:rPr>
          <w:rFonts w:hint="eastAsia" w:ascii="宋体" w:hAnsi="宋体"/>
          <w:b/>
          <w:kern w:val="18"/>
          <w:szCs w:val="21"/>
        </w:rPr>
        <w:t>3.1初步评审</w:t>
      </w:r>
    </w:p>
    <w:p>
      <w:pPr>
        <w:spacing w:line="360" w:lineRule="auto"/>
        <w:ind w:left="170"/>
        <w:rPr>
          <w:rFonts w:hint="eastAsia" w:ascii="宋体" w:hAnsi="宋体"/>
          <w:kern w:val="18"/>
          <w:szCs w:val="21"/>
        </w:rPr>
      </w:pPr>
      <w:r>
        <w:rPr>
          <w:rFonts w:hint="eastAsia" w:ascii="宋体" w:hAnsi="宋体"/>
          <w:kern w:val="18"/>
          <w:szCs w:val="21"/>
        </w:rPr>
        <w:t>3.1.1评标委员会依据形式评审、资格评审、响应性评审，规定的标准对投标文件进行初步评审。有一项不符合评审标准的，视为不通过初步评审。</w:t>
      </w:r>
    </w:p>
    <w:p>
      <w:pPr>
        <w:spacing w:line="360" w:lineRule="auto"/>
        <w:ind w:left="170"/>
        <w:rPr>
          <w:rFonts w:hint="eastAsia" w:ascii="宋体" w:hAnsi="宋体"/>
          <w:kern w:val="18"/>
          <w:szCs w:val="21"/>
        </w:rPr>
      </w:pPr>
      <w:r>
        <w:rPr>
          <w:rFonts w:hint="eastAsia" w:ascii="宋体" w:hAnsi="宋体"/>
          <w:kern w:val="18"/>
          <w:szCs w:val="21"/>
        </w:rPr>
        <w:t>3.1.2投标人有以下情形之一的，其投标作无效标处理：</w:t>
      </w:r>
    </w:p>
    <w:p>
      <w:pPr>
        <w:numPr>
          <w:ilvl w:val="0"/>
          <w:numId w:val="3"/>
        </w:numPr>
        <w:spacing w:line="360" w:lineRule="auto"/>
        <w:ind w:left="540"/>
        <w:rPr>
          <w:rFonts w:hint="eastAsia" w:ascii="宋体" w:hAnsi="宋体"/>
          <w:kern w:val="18"/>
          <w:szCs w:val="21"/>
        </w:rPr>
      </w:pPr>
      <w:r>
        <w:rPr>
          <w:rFonts w:hint="eastAsia" w:ascii="宋体" w:hAnsi="宋体"/>
          <w:kern w:val="18"/>
          <w:szCs w:val="21"/>
        </w:rPr>
        <w:t>串通投标或弄虚作假或有其他违法行为的；</w:t>
      </w:r>
    </w:p>
    <w:p>
      <w:pPr>
        <w:numPr>
          <w:ilvl w:val="0"/>
          <w:numId w:val="3"/>
        </w:numPr>
        <w:spacing w:line="360" w:lineRule="auto"/>
        <w:ind w:left="540"/>
        <w:rPr>
          <w:rFonts w:hint="eastAsia" w:ascii="宋体" w:hAnsi="宋体"/>
          <w:kern w:val="18"/>
          <w:szCs w:val="21"/>
        </w:rPr>
      </w:pPr>
      <w:r>
        <w:rPr>
          <w:rFonts w:hint="eastAsia" w:ascii="宋体" w:hAnsi="宋体"/>
          <w:kern w:val="18"/>
          <w:szCs w:val="21"/>
        </w:rPr>
        <w:t>不按评标委员会要求澄清、说明或补正的；</w:t>
      </w:r>
    </w:p>
    <w:p>
      <w:pPr>
        <w:numPr>
          <w:ilvl w:val="0"/>
          <w:numId w:val="3"/>
        </w:numPr>
        <w:spacing w:line="360" w:lineRule="auto"/>
        <w:ind w:left="540"/>
        <w:rPr>
          <w:rFonts w:hint="eastAsia" w:ascii="宋体" w:hAnsi="宋体"/>
          <w:kern w:val="18"/>
          <w:szCs w:val="21"/>
        </w:rPr>
      </w:pPr>
      <w:r>
        <w:rPr>
          <w:rFonts w:hint="eastAsia" w:ascii="宋体" w:hAnsi="宋体"/>
          <w:kern w:val="18"/>
          <w:szCs w:val="21"/>
        </w:rPr>
        <w:t>采用可拆分装订的。</w:t>
      </w:r>
    </w:p>
    <w:p>
      <w:pPr>
        <w:spacing w:line="360" w:lineRule="auto"/>
        <w:ind w:left="170"/>
        <w:rPr>
          <w:rFonts w:hint="eastAsia" w:ascii="宋体" w:hAnsi="宋体"/>
          <w:kern w:val="18"/>
          <w:szCs w:val="21"/>
        </w:rPr>
      </w:pPr>
      <w:r>
        <w:rPr>
          <w:rFonts w:hint="eastAsia" w:ascii="宋体" w:hAnsi="宋体"/>
          <w:kern w:val="18"/>
          <w:szCs w:val="21"/>
        </w:rPr>
        <w:t>3.1.3投标报价有算术错误的，评标委员会按以下原则对投标报价进行修正，修正的价格经投标人书面确认后具有约束力。投标人不接受修正价格的，其投标作无效标处理。</w:t>
      </w:r>
    </w:p>
    <w:p>
      <w:pPr>
        <w:numPr>
          <w:ilvl w:val="0"/>
          <w:numId w:val="4"/>
        </w:numPr>
        <w:spacing w:line="360" w:lineRule="auto"/>
        <w:ind w:left="540"/>
        <w:rPr>
          <w:rFonts w:hint="eastAsia" w:ascii="宋体" w:hAnsi="宋体"/>
          <w:kern w:val="18"/>
          <w:szCs w:val="21"/>
        </w:rPr>
      </w:pPr>
      <w:r>
        <w:rPr>
          <w:rFonts w:hint="eastAsia" w:ascii="宋体" w:hAnsi="宋体"/>
          <w:kern w:val="18"/>
          <w:szCs w:val="21"/>
        </w:rPr>
        <w:t>投标文件中的大写金额与小写金额不一致的，以大写金额为准；</w:t>
      </w:r>
    </w:p>
    <w:p>
      <w:pPr>
        <w:numPr>
          <w:ilvl w:val="0"/>
          <w:numId w:val="4"/>
        </w:numPr>
        <w:spacing w:line="360" w:lineRule="auto"/>
        <w:ind w:left="540"/>
        <w:rPr>
          <w:rFonts w:hint="eastAsia" w:ascii="宋体" w:hAnsi="宋体"/>
          <w:kern w:val="18"/>
          <w:szCs w:val="21"/>
        </w:rPr>
      </w:pPr>
      <w:r>
        <w:rPr>
          <w:rFonts w:hint="eastAsia" w:ascii="宋体" w:hAnsi="宋体"/>
          <w:kern w:val="18"/>
          <w:szCs w:val="21"/>
        </w:rPr>
        <w:t>总价金额与依据单价计算出的结果不一致的，以单价金额为准修正总价，但单价金额小数点有明显错误的除外。</w:t>
      </w:r>
    </w:p>
    <w:p>
      <w:pPr>
        <w:spacing w:line="360" w:lineRule="auto"/>
        <w:ind w:left="170"/>
        <w:rPr>
          <w:rFonts w:hint="eastAsia" w:ascii="宋体" w:hAnsi="宋体"/>
          <w:b/>
          <w:kern w:val="18"/>
          <w:szCs w:val="21"/>
        </w:rPr>
      </w:pPr>
      <w:r>
        <w:rPr>
          <w:rFonts w:hint="eastAsia" w:ascii="宋体" w:hAnsi="宋体"/>
          <w:b/>
          <w:kern w:val="18"/>
          <w:szCs w:val="21"/>
        </w:rPr>
        <w:t>3.2详细评审</w:t>
      </w:r>
    </w:p>
    <w:p>
      <w:pPr>
        <w:spacing w:line="360" w:lineRule="auto"/>
        <w:ind w:left="170"/>
        <w:rPr>
          <w:rFonts w:hint="eastAsia" w:ascii="宋体" w:hAnsi="宋体"/>
          <w:kern w:val="18"/>
          <w:szCs w:val="21"/>
        </w:rPr>
      </w:pPr>
      <w:r>
        <w:rPr>
          <w:rFonts w:hint="eastAsia" w:ascii="宋体" w:hAnsi="宋体"/>
          <w:kern w:val="18"/>
          <w:szCs w:val="21"/>
        </w:rPr>
        <w:t>3.2.1评标委员会按本章第 2.2 款规定的量化因素和分值进行打分，并计算出综合评估得分。</w:t>
      </w:r>
    </w:p>
    <w:p>
      <w:pPr>
        <w:numPr>
          <w:ilvl w:val="0"/>
          <w:numId w:val="5"/>
        </w:numPr>
        <w:spacing w:line="360" w:lineRule="auto"/>
        <w:ind w:left="540"/>
        <w:rPr>
          <w:rFonts w:hint="eastAsia" w:ascii="宋体" w:hAnsi="宋体"/>
          <w:kern w:val="18"/>
          <w:szCs w:val="21"/>
        </w:rPr>
      </w:pPr>
      <w:r>
        <w:rPr>
          <w:rFonts w:hint="eastAsia" w:ascii="宋体" w:hAnsi="宋体"/>
          <w:kern w:val="18"/>
          <w:szCs w:val="21"/>
        </w:rPr>
        <w:t>按本章第 2.2.4（1）目规定的评审因素和分值对投标报价计算出得分 A；</w:t>
      </w:r>
    </w:p>
    <w:p>
      <w:pPr>
        <w:numPr>
          <w:ilvl w:val="0"/>
          <w:numId w:val="5"/>
        </w:numPr>
        <w:spacing w:line="360" w:lineRule="auto"/>
        <w:ind w:left="540"/>
        <w:rPr>
          <w:rFonts w:hint="eastAsia" w:ascii="宋体" w:hAnsi="宋体"/>
          <w:kern w:val="18"/>
          <w:szCs w:val="21"/>
        </w:rPr>
      </w:pPr>
      <w:r>
        <w:rPr>
          <w:rFonts w:hint="eastAsia" w:ascii="宋体" w:hAnsi="宋体"/>
          <w:kern w:val="18"/>
          <w:szCs w:val="21"/>
        </w:rPr>
        <w:t>按本章第 2.2.4（2）目规定的评审因素和分值对施工组织设计计算出得分 B；</w:t>
      </w:r>
    </w:p>
    <w:p>
      <w:pPr>
        <w:numPr>
          <w:ilvl w:val="0"/>
          <w:numId w:val="5"/>
        </w:numPr>
        <w:spacing w:line="360" w:lineRule="auto"/>
        <w:ind w:left="540"/>
        <w:rPr>
          <w:rFonts w:hint="eastAsia" w:ascii="宋体" w:hAnsi="宋体"/>
          <w:kern w:val="18"/>
          <w:szCs w:val="21"/>
        </w:rPr>
      </w:pPr>
      <w:r>
        <w:rPr>
          <w:rFonts w:hint="eastAsia" w:ascii="宋体" w:hAnsi="宋体"/>
          <w:kern w:val="18"/>
          <w:szCs w:val="21"/>
        </w:rPr>
        <w:t>按本章第 2.2.4（3）目规定的评审因素和分值对其他因素计算出得分 C；</w:t>
      </w:r>
    </w:p>
    <w:p>
      <w:pPr>
        <w:spacing w:line="360" w:lineRule="auto"/>
        <w:ind w:firstLine="315" w:firstLineChars="150"/>
        <w:rPr>
          <w:rFonts w:hint="eastAsia" w:ascii="宋体" w:hAnsi="宋体"/>
          <w:kern w:val="18"/>
          <w:szCs w:val="21"/>
        </w:rPr>
      </w:pPr>
      <w:r>
        <w:rPr>
          <w:rFonts w:hint="eastAsia" w:ascii="宋体" w:hAnsi="宋体"/>
          <w:kern w:val="18"/>
          <w:szCs w:val="21"/>
        </w:rPr>
        <w:t>3.2.2评分分值计算保留小数点后两位，小数点后第三位“四舍五入”。</w:t>
      </w:r>
    </w:p>
    <w:p>
      <w:pPr>
        <w:spacing w:line="360" w:lineRule="auto"/>
        <w:ind w:left="170" w:firstLine="105" w:firstLineChars="50"/>
        <w:rPr>
          <w:rFonts w:hint="eastAsia" w:ascii="宋体" w:hAnsi="宋体"/>
          <w:kern w:val="18"/>
          <w:szCs w:val="21"/>
        </w:rPr>
      </w:pPr>
      <w:r>
        <w:rPr>
          <w:rFonts w:hint="eastAsia" w:ascii="宋体" w:hAnsi="宋体"/>
          <w:kern w:val="18"/>
          <w:szCs w:val="21"/>
        </w:rPr>
        <w:t>3.2.3投标人得分=A+B+</w:t>
      </w:r>
      <w:r>
        <w:rPr>
          <w:rFonts w:hint="eastAsia" w:ascii="宋体" w:hAnsi="宋体" w:cs="宋体"/>
          <w:kern w:val="18"/>
          <w:szCs w:val="21"/>
        </w:rPr>
        <w:t>C</w:t>
      </w:r>
      <w:r>
        <w:rPr>
          <w:rFonts w:hint="eastAsia" w:ascii="宋体" w:hAnsi="宋体"/>
          <w:kern w:val="18"/>
          <w:szCs w:val="21"/>
        </w:rPr>
        <w:t>。</w:t>
      </w:r>
    </w:p>
    <w:p>
      <w:pPr>
        <w:spacing w:line="360" w:lineRule="auto"/>
        <w:ind w:left="170" w:firstLine="105" w:firstLineChars="50"/>
        <w:rPr>
          <w:rFonts w:hint="eastAsia" w:ascii="宋体" w:hAnsi="宋体"/>
          <w:kern w:val="18"/>
          <w:szCs w:val="21"/>
        </w:rPr>
      </w:pPr>
      <w:r>
        <w:rPr>
          <w:rFonts w:hint="eastAsia" w:ascii="宋体" w:hAnsi="宋体"/>
          <w:kern w:val="18"/>
          <w:szCs w:val="21"/>
        </w:rPr>
        <w:t>3.2.4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无效标处理。</w:t>
      </w:r>
    </w:p>
    <w:p>
      <w:pPr>
        <w:spacing w:line="360" w:lineRule="auto"/>
        <w:ind w:left="170"/>
        <w:rPr>
          <w:rFonts w:hint="eastAsia" w:ascii="宋体" w:hAnsi="宋体"/>
          <w:b/>
          <w:kern w:val="18"/>
          <w:szCs w:val="21"/>
        </w:rPr>
      </w:pPr>
      <w:r>
        <w:rPr>
          <w:rFonts w:hint="eastAsia" w:ascii="宋体" w:hAnsi="宋体"/>
          <w:b/>
          <w:kern w:val="18"/>
          <w:szCs w:val="21"/>
        </w:rPr>
        <w:t>3.3投标文件的澄清和补正</w:t>
      </w:r>
    </w:p>
    <w:p>
      <w:pPr>
        <w:spacing w:line="360" w:lineRule="auto"/>
        <w:ind w:left="170" w:firstLine="210" w:firstLineChars="100"/>
        <w:rPr>
          <w:rFonts w:hint="eastAsia" w:ascii="宋体" w:hAnsi="宋体"/>
          <w:kern w:val="18"/>
          <w:szCs w:val="21"/>
        </w:rPr>
      </w:pPr>
      <w:r>
        <w:rPr>
          <w:rFonts w:hint="eastAsia" w:ascii="宋体" w:hAnsi="宋体"/>
          <w:kern w:val="18"/>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left="340"/>
        <w:rPr>
          <w:rFonts w:hint="eastAsia" w:ascii="宋体" w:hAnsi="宋体"/>
          <w:kern w:val="18"/>
          <w:szCs w:val="21"/>
        </w:rPr>
      </w:pPr>
      <w:r>
        <w:rPr>
          <w:rFonts w:hint="eastAsia" w:ascii="宋体" w:hAnsi="宋体"/>
          <w:kern w:val="18"/>
          <w:szCs w:val="21"/>
        </w:rPr>
        <w:t>3.3.2澄清、说明和补正不得改变投标文件的实质性内容（算术性错误修正的除外）。投标人的书面澄清、说明和补正属于投标文件的组成部分。</w:t>
      </w:r>
    </w:p>
    <w:p>
      <w:pPr>
        <w:spacing w:line="360" w:lineRule="auto"/>
        <w:ind w:left="170" w:firstLine="210" w:firstLineChars="100"/>
        <w:rPr>
          <w:rFonts w:hint="eastAsia" w:ascii="宋体" w:hAnsi="宋体"/>
          <w:kern w:val="18"/>
          <w:szCs w:val="21"/>
        </w:rPr>
      </w:pPr>
      <w:r>
        <w:rPr>
          <w:rFonts w:hint="eastAsia" w:ascii="宋体" w:hAnsi="宋体"/>
          <w:kern w:val="18"/>
          <w:szCs w:val="21"/>
        </w:rPr>
        <w:t>3.3.3评标委员会对投标人提交的澄清、说明或补正有疑问的，可以要求投标人进一步澄清、说明或补正，直至满足评标委员会的要求。</w:t>
      </w:r>
    </w:p>
    <w:p>
      <w:pPr>
        <w:spacing w:line="360" w:lineRule="auto"/>
        <w:ind w:left="170"/>
        <w:rPr>
          <w:rFonts w:hint="eastAsia" w:ascii="宋体" w:hAnsi="宋体"/>
          <w:b/>
          <w:kern w:val="18"/>
          <w:szCs w:val="21"/>
        </w:rPr>
      </w:pPr>
      <w:r>
        <w:rPr>
          <w:rFonts w:hint="eastAsia" w:ascii="宋体" w:hAnsi="宋体"/>
          <w:b/>
          <w:kern w:val="18"/>
          <w:szCs w:val="21"/>
        </w:rPr>
        <w:t>3.4评标结果</w:t>
      </w:r>
    </w:p>
    <w:p>
      <w:pPr>
        <w:spacing w:line="360" w:lineRule="auto"/>
        <w:ind w:left="170" w:firstLine="210" w:firstLineChars="100"/>
        <w:rPr>
          <w:rFonts w:hint="eastAsia" w:ascii="宋体" w:hAnsi="宋体"/>
          <w:kern w:val="18"/>
          <w:szCs w:val="21"/>
        </w:rPr>
      </w:pPr>
      <w:r>
        <w:rPr>
          <w:rFonts w:hint="eastAsia" w:ascii="宋体" w:hAnsi="宋体"/>
          <w:kern w:val="18"/>
          <w:szCs w:val="21"/>
        </w:rPr>
        <w:t>3.4.1评标委员会按照得分由高到低的顺序推荐中标候选人。</w:t>
      </w:r>
    </w:p>
    <w:p>
      <w:pPr>
        <w:spacing w:line="360" w:lineRule="auto"/>
        <w:ind w:left="170" w:firstLine="210" w:firstLineChars="100"/>
        <w:rPr>
          <w:rFonts w:hint="eastAsia" w:ascii="宋体" w:hAnsi="宋体"/>
          <w:kern w:val="18"/>
          <w:szCs w:val="21"/>
        </w:rPr>
      </w:pPr>
      <w:r>
        <w:rPr>
          <w:rFonts w:hint="eastAsia" w:ascii="宋体" w:hAnsi="宋体"/>
          <w:kern w:val="18"/>
          <w:szCs w:val="21"/>
        </w:rPr>
        <w:t>3.4.2评标委员会完成评标后，应当向招标人提交书面评标报告。</w:t>
      </w:r>
    </w:p>
    <w:p>
      <w:pPr>
        <w:spacing w:line="360" w:lineRule="auto"/>
        <w:ind w:left="170"/>
        <w:rPr>
          <w:rFonts w:hint="eastAsia" w:ascii="宋体" w:hAnsi="宋体"/>
          <w:b/>
          <w:kern w:val="18"/>
          <w:szCs w:val="21"/>
        </w:rPr>
      </w:pPr>
      <w:r>
        <w:rPr>
          <w:rFonts w:hint="eastAsia" w:ascii="宋体" w:hAnsi="宋体"/>
          <w:b/>
          <w:kern w:val="18"/>
          <w:szCs w:val="21"/>
        </w:rPr>
        <w:t>3.5 解释</w:t>
      </w:r>
    </w:p>
    <w:p>
      <w:pPr>
        <w:spacing w:line="360" w:lineRule="auto"/>
        <w:ind w:left="170"/>
        <w:rPr>
          <w:rFonts w:hint="eastAsia" w:ascii="宋体" w:hAnsi="宋体"/>
          <w:kern w:val="18"/>
          <w:szCs w:val="21"/>
        </w:rPr>
      </w:pPr>
      <w:r>
        <w:rPr>
          <w:rFonts w:hint="eastAsia" w:ascii="宋体" w:hAnsi="宋体"/>
          <w:kern w:val="18"/>
          <w:szCs w:val="21"/>
        </w:rPr>
        <w:t>招标文件的解释权归招标人。</w:t>
      </w:r>
    </w:p>
    <w:p>
      <w:pPr>
        <w:spacing w:line="360" w:lineRule="auto"/>
        <w:ind w:left="170"/>
        <w:rPr>
          <w:rFonts w:hint="eastAsia" w:ascii="宋体" w:hAnsi="宋体"/>
          <w:b/>
          <w:kern w:val="18"/>
          <w:szCs w:val="21"/>
        </w:rPr>
      </w:pPr>
      <w:r>
        <w:rPr>
          <w:rFonts w:hint="eastAsia" w:ascii="宋体" w:hAnsi="宋体"/>
          <w:b/>
          <w:kern w:val="18"/>
          <w:szCs w:val="21"/>
        </w:rPr>
        <w:t>3.6其他未尽事宜按国家相关规定办理。</w:t>
      </w:r>
    </w:p>
    <w:p>
      <w:pPr>
        <w:spacing w:line="360" w:lineRule="auto"/>
        <w:ind w:left="340"/>
        <w:rPr>
          <w:rFonts w:hint="eastAsia" w:ascii="宋体" w:hAnsi="宋体"/>
          <w:kern w:val="18"/>
          <w:szCs w:val="21"/>
        </w:rPr>
      </w:pPr>
    </w:p>
    <w:p>
      <w:pPr>
        <w:spacing w:line="360" w:lineRule="auto"/>
        <w:rPr>
          <w:rFonts w:hint="eastAsia" w:ascii="宋体" w:hAnsi="宋体"/>
          <w:kern w:val="18"/>
          <w:szCs w:val="21"/>
        </w:rPr>
      </w:pPr>
    </w:p>
    <w:p>
      <w:pPr>
        <w:pStyle w:val="3"/>
        <w:spacing w:before="0" w:after="0" w:line="360" w:lineRule="auto"/>
        <w:jc w:val="center"/>
        <w:rPr>
          <w:rFonts w:hint="eastAsia" w:ascii="宋体" w:hAnsi="宋体"/>
        </w:rPr>
      </w:pPr>
    </w:p>
    <w:p>
      <w:pPr>
        <w:rPr>
          <w:rFonts w:hint="eastAsia"/>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pStyle w:val="2"/>
        <w:rPr>
          <w:rFonts w:ascii="宋体" w:hAnsi="宋体" w:cs="宋体"/>
          <w:szCs w:val="21"/>
          <w:highlight w:val="none"/>
        </w:rPr>
      </w:pPr>
    </w:p>
    <w:p>
      <w:pPr>
        <w:pStyle w:val="2"/>
        <w:rPr>
          <w:rFonts w:ascii="宋体" w:hAnsi="宋体" w:cs="宋体"/>
          <w:szCs w:val="21"/>
          <w:highlight w:val="none"/>
        </w:rPr>
      </w:pPr>
    </w:p>
    <w:p>
      <w:pPr>
        <w:spacing w:line="600" w:lineRule="exact"/>
        <w:jc w:val="center"/>
        <w:outlineLvl w:val="0"/>
        <w:rPr>
          <w:b/>
          <w:bCs/>
          <w:sz w:val="36"/>
          <w:szCs w:val="36"/>
          <w:highlight w:val="none"/>
        </w:rPr>
      </w:pPr>
      <w:bookmarkStart w:id="477" w:name="_Toc152042387"/>
      <w:bookmarkStart w:id="478" w:name="_Toc152045609"/>
      <w:bookmarkStart w:id="479" w:name="_Toc247085767"/>
      <w:bookmarkStart w:id="480" w:name="_Toc8283"/>
      <w:bookmarkStart w:id="481" w:name="_Toc144974577"/>
      <w:bookmarkStart w:id="482" w:name="_Toc246996995"/>
      <w:bookmarkStart w:id="483" w:name="_Toc246996252"/>
      <w:bookmarkStart w:id="484" w:name="_Toc179632627"/>
      <w:bookmarkStart w:id="485" w:name="_Toc12208"/>
      <w:bookmarkStart w:id="486" w:name="_Toc12520"/>
      <w:bookmarkStart w:id="487" w:name="_Toc26973"/>
      <w:bookmarkStart w:id="488" w:name="_Toc7693"/>
      <w:bookmarkStart w:id="489" w:name="_Toc21329"/>
      <w:bookmarkStart w:id="490" w:name="_Toc16468"/>
      <w:r>
        <w:rPr>
          <w:rFonts w:hint="eastAsia"/>
          <w:b/>
          <w:bCs/>
          <w:sz w:val="36"/>
          <w:szCs w:val="36"/>
          <w:highlight w:val="none"/>
        </w:rPr>
        <w:t xml:space="preserve">  </w:t>
      </w:r>
      <w:bookmarkStart w:id="491" w:name="_Toc24088"/>
      <w:r>
        <w:rPr>
          <w:rFonts w:hint="eastAsia"/>
          <w:b/>
          <w:bCs/>
          <w:sz w:val="36"/>
          <w:szCs w:val="36"/>
          <w:highlight w:val="none"/>
        </w:rPr>
        <w:t>第四章  合同条款及格式</w:t>
      </w:r>
      <w:bookmarkEnd w:id="477"/>
      <w:bookmarkEnd w:id="478"/>
      <w:bookmarkEnd w:id="479"/>
      <w:bookmarkEnd w:id="480"/>
      <w:bookmarkEnd w:id="481"/>
      <w:bookmarkEnd w:id="482"/>
      <w:bookmarkEnd w:id="483"/>
      <w:bookmarkEnd w:id="484"/>
      <w:bookmarkEnd w:id="485"/>
      <w:bookmarkEnd w:id="491"/>
      <w:bookmarkStart w:id="492" w:name="_Toc247085768"/>
      <w:bookmarkStart w:id="493" w:name="_Toc246996253"/>
      <w:bookmarkStart w:id="494" w:name="_Toc179632628"/>
      <w:bookmarkStart w:id="495" w:name="_Toc152042388"/>
      <w:bookmarkStart w:id="496" w:name="_Toc152045610"/>
      <w:bookmarkStart w:id="497" w:name="_Toc246996996"/>
      <w:bookmarkStart w:id="498" w:name="_Toc144974578"/>
    </w:p>
    <w:p>
      <w:pPr>
        <w:keepNext/>
        <w:keepLines/>
        <w:jc w:val="center"/>
        <w:rPr>
          <w:rFonts w:ascii="宋体" w:hAnsi="宋体" w:cs="宋体"/>
          <w:sz w:val="32"/>
          <w:szCs w:val="32"/>
          <w:highlight w:val="none"/>
        </w:rPr>
      </w:pPr>
      <w:bookmarkStart w:id="499" w:name="_Toc20224"/>
      <w:bookmarkStart w:id="500" w:name="_Toc5512"/>
      <w:bookmarkStart w:id="501" w:name="_Toc29551"/>
      <w:r>
        <w:rPr>
          <w:rFonts w:hint="eastAsia" w:ascii="宋体" w:hAnsi="宋体" w:cs="宋体"/>
          <w:sz w:val="32"/>
          <w:szCs w:val="32"/>
          <w:highlight w:val="none"/>
        </w:rPr>
        <w:t>第一节 通用合同条款</w:t>
      </w:r>
      <w:bookmarkEnd w:id="486"/>
      <w:bookmarkEnd w:id="487"/>
      <w:bookmarkEnd w:id="488"/>
      <w:bookmarkEnd w:id="489"/>
      <w:bookmarkEnd w:id="490"/>
      <w:bookmarkEnd w:id="492"/>
      <w:bookmarkEnd w:id="493"/>
      <w:bookmarkEnd w:id="494"/>
      <w:bookmarkEnd w:id="495"/>
      <w:bookmarkEnd w:id="496"/>
      <w:bookmarkEnd w:id="497"/>
      <w:bookmarkEnd w:id="498"/>
      <w:bookmarkEnd w:id="499"/>
      <w:bookmarkEnd w:id="500"/>
      <w:bookmarkEnd w:id="501"/>
    </w:p>
    <w:p>
      <w:pPr>
        <w:keepNext/>
        <w:keepLines/>
        <w:jc w:val="center"/>
        <w:rPr>
          <w:rFonts w:ascii="宋体" w:hAnsi="宋体" w:cs="宋体"/>
          <w:sz w:val="32"/>
          <w:szCs w:val="32"/>
          <w:highlight w:val="none"/>
        </w:rPr>
      </w:pPr>
      <w:bookmarkStart w:id="502" w:name="_Toc10096"/>
      <w:r>
        <w:rPr>
          <w:rFonts w:hint="eastAsia" w:ascii="宋体" w:hAnsi="宋体" w:cs="宋体"/>
          <w:sz w:val="32"/>
          <w:szCs w:val="32"/>
          <w:highlight w:val="none"/>
        </w:rPr>
        <w:t>按国家通用合同条款执行</w:t>
      </w:r>
      <w:bookmarkEnd w:id="502"/>
    </w:p>
    <w:p>
      <w:pPr>
        <w:keepNext/>
        <w:keepLines/>
        <w:jc w:val="center"/>
        <w:rPr>
          <w:rFonts w:ascii="宋体" w:hAnsi="宋体" w:cs="宋体"/>
          <w:sz w:val="32"/>
          <w:szCs w:val="32"/>
          <w:highlight w:val="none"/>
        </w:rPr>
      </w:pPr>
      <w:bookmarkStart w:id="503" w:name="_Toc247085850"/>
      <w:bookmarkStart w:id="504" w:name="_Toc17518"/>
      <w:bookmarkStart w:id="505" w:name="_Toc473"/>
      <w:bookmarkStart w:id="506" w:name="_Toc16937"/>
      <w:bookmarkStart w:id="507" w:name="_Toc8767"/>
      <w:bookmarkStart w:id="508" w:name="_Toc19296"/>
      <w:bookmarkStart w:id="509" w:name="_Toc246997078"/>
      <w:bookmarkStart w:id="510" w:name="_Toc246996335"/>
      <w:bookmarkStart w:id="511" w:name="_Toc21531"/>
      <w:bookmarkStart w:id="512" w:name="_Toc26250"/>
      <w:bookmarkStart w:id="513" w:name="_Toc15532"/>
      <w:r>
        <w:rPr>
          <w:rFonts w:hint="eastAsia" w:ascii="宋体" w:hAnsi="宋体" w:cs="宋体"/>
          <w:sz w:val="32"/>
          <w:szCs w:val="32"/>
          <w:highlight w:val="none"/>
        </w:rPr>
        <w:t>第二节 专用合同条款</w:t>
      </w:r>
      <w:bookmarkEnd w:id="503"/>
      <w:bookmarkEnd w:id="504"/>
      <w:bookmarkEnd w:id="505"/>
      <w:bookmarkEnd w:id="506"/>
      <w:bookmarkEnd w:id="507"/>
      <w:bookmarkEnd w:id="508"/>
      <w:bookmarkEnd w:id="509"/>
      <w:bookmarkEnd w:id="510"/>
      <w:bookmarkEnd w:id="511"/>
      <w:bookmarkEnd w:id="512"/>
      <w:bookmarkEnd w:id="513"/>
      <w:bookmarkStart w:id="514" w:name="_Toc152045767"/>
      <w:bookmarkStart w:id="515" w:name="_Toc152042546"/>
      <w:bookmarkStart w:id="516" w:name="_Toc179632785"/>
      <w:bookmarkStart w:id="517" w:name="_Toc144974826"/>
    </w:p>
    <w:p>
      <w:pPr>
        <w:spacing w:line="400" w:lineRule="exact"/>
        <w:ind w:firstLine="420" w:firstLineChars="200"/>
        <w:rPr>
          <w:rFonts w:ascii="宋体" w:hAnsi="宋体" w:cs="宋体"/>
          <w:highlight w:val="none"/>
        </w:rPr>
      </w:pPr>
      <w:r>
        <w:rPr>
          <w:rFonts w:hint="eastAsia" w:ascii="宋体" w:hAnsi="宋体" w:cs="宋体"/>
          <w:highlight w:val="none"/>
        </w:rPr>
        <w:t>1.一般约定</w:t>
      </w:r>
    </w:p>
    <w:p>
      <w:pPr>
        <w:spacing w:line="400" w:lineRule="exact"/>
        <w:ind w:firstLine="420" w:firstLineChars="200"/>
        <w:rPr>
          <w:rFonts w:ascii="宋体" w:hAnsi="宋体" w:cs="宋体"/>
          <w:highlight w:val="none"/>
        </w:rPr>
      </w:pPr>
      <w:r>
        <w:rPr>
          <w:rFonts w:hint="eastAsia" w:ascii="宋体" w:hAnsi="宋体" w:cs="宋体"/>
          <w:highlight w:val="none"/>
        </w:rPr>
        <w:t>1.1词语定义</w:t>
      </w:r>
    </w:p>
    <w:p>
      <w:pPr>
        <w:spacing w:line="400" w:lineRule="exact"/>
        <w:ind w:firstLine="420" w:firstLineChars="200"/>
        <w:rPr>
          <w:rFonts w:ascii="宋体" w:hAnsi="宋体" w:cs="宋体"/>
          <w:highlight w:val="none"/>
        </w:rPr>
      </w:pPr>
      <w:r>
        <w:rPr>
          <w:rFonts w:hint="eastAsia" w:ascii="宋体" w:hAnsi="宋体" w:cs="宋体"/>
          <w:highlight w:val="none"/>
        </w:rPr>
        <w:t>1.1.2合同当事人和人员</w:t>
      </w:r>
    </w:p>
    <w:p>
      <w:pPr>
        <w:spacing w:line="400" w:lineRule="exact"/>
        <w:ind w:firstLine="420" w:firstLineChars="200"/>
        <w:rPr>
          <w:rFonts w:ascii="宋体" w:hAnsi="宋体" w:cs="宋体"/>
          <w:highlight w:val="none"/>
        </w:rPr>
      </w:pPr>
      <w:r>
        <w:rPr>
          <w:rFonts w:hint="eastAsia" w:ascii="宋体" w:hAnsi="宋体" w:cs="宋体"/>
          <w:highlight w:val="none"/>
        </w:rPr>
        <w:t>1.1.2.2发包人：</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 xml:space="preserve">      发包人驻工地代表：</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1.1.2.3承包人：</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 xml:space="preserve">      建造师：</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1.1.2.6监理人：</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 xml:space="preserve">      总监理工程师：</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1.1.3工程和设备</w:t>
      </w:r>
    </w:p>
    <w:p>
      <w:pPr>
        <w:spacing w:line="400" w:lineRule="exact"/>
        <w:ind w:firstLine="420" w:firstLineChars="200"/>
        <w:rPr>
          <w:rFonts w:ascii="宋体" w:hAnsi="宋体" w:cs="宋体"/>
          <w:highlight w:val="none"/>
          <w:u w:val="single"/>
        </w:rPr>
      </w:pPr>
      <w:r>
        <w:rPr>
          <w:rFonts w:hint="eastAsia" w:ascii="宋体" w:hAnsi="宋体" w:cs="宋体"/>
          <w:highlight w:val="none"/>
        </w:rPr>
        <w:t>1.1.3.2永久工程：</w:t>
      </w:r>
      <w:r>
        <w:rPr>
          <w:rFonts w:hint="eastAsia" w:ascii="宋体" w:hAnsi="宋体" w:cs="宋体"/>
          <w:highlight w:val="none"/>
          <w:u w:val="single"/>
        </w:rPr>
        <w:t xml:space="preserve">（项目名称）           </w:t>
      </w:r>
    </w:p>
    <w:p>
      <w:pPr>
        <w:spacing w:line="400" w:lineRule="exact"/>
        <w:ind w:firstLine="420" w:firstLineChars="200"/>
        <w:rPr>
          <w:rFonts w:ascii="宋体" w:hAnsi="宋体" w:cs="宋体"/>
          <w:highlight w:val="none"/>
        </w:rPr>
      </w:pPr>
      <w:r>
        <w:rPr>
          <w:rFonts w:hint="eastAsia" w:ascii="宋体" w:hAnsi="宋体" w:cs="宋体"/>
          <w:highlight w:val="none"/>
        </w:rPr>
        <w:t>1.1.3.3临时工程：</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1.1.3.4单位工程：</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1.1.3.10永久占地：</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1.1.3.11临时占地：</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1.1.4日期</w:t>
      </w:r>
    </w:p>
    <w:p>
      <w:pPr>
        <w:spacing w:line="400" w:lineRule="exact"/>
        <w:ind w:firstLine="420" w:firstLineChars="200"/>
        <w:rPr>
          <w:rFonts w:ascii="宋体" w:hAnsi="宋体" w:cs="宋体"/>
          <w:highlight w:val="none"/>
        </w:rPr>
      </w:pPr>
      <w:r>
        <w:rPr>
          <w:rFonts w:hint="eastAsia" w:ascii="宋体" w:hAnsi="宋体" w:cs="宋体"/>
          <w:highlight w:val="none"/>
        </w:rPr>
        <w:t>1.1.4.2开工日期：计划开工日期  年 月 日</w:t>
      </w:r>
    </w:p>
    <w:p>
      <w:pPr>
        <w:spacing w:line="400" w:lineRule="exact"/>
        <w:ind w:firstLine="420" w:firstLineChars="200"/>
        <w:rPr>
          <w:rFonts w:ascii="宋体" w:hAnsi="宋体" w:cs="宋体"/>
          <w:highlight w:val="none"/>
        </w:rPr>
      </w:pPr>
      <w:r>
        <w:rPr>
          <w:rFonts w:hint="eastAsia" w:ascii="宋体" w:hAnsi="宋体" w:cs="宋体"/>
          <w:highlight w:val="none"/>
        </w:rPr>
        <w:t>1.1.4.4竣工日期：计划竣工日期  年 月 日</w:t>
      </w:r>
    </w:p>
    <w:p>
      <w:pPr>
        <w:spacing w:line="400" w:lineRule="exact"/>
        <w:ind w:firstLine="420" w:firstLineChars="200"/>
        <w:rPr>
          <w:rFonts w:ascii="宋体" w:hAnsi="宋体" w:cs="宋体"/>
          <w:highlight w:val="none"/>
          <w:u w:val="single"/>
        </w:rPr>
      </w:pPr>
      <w:r>
        <w:rPr>
          <w:rFonts w:hint="eastAsia" w:ascii="宋体" w:hAnsi="宋体" w:cs="宋体"/>
          <w:highlight w:val="none"/>
        </w:rPr>
        <w:t>1.1.4.5缺陷责任期：</w:t>
      </w:r>
      <w:r>
        <w:rPr>
          <w:rFonts w:hint="eastAsia" w:ascii="宋体" w:hAnsi="宋体" w:cs="宋体"/>
          <w:highlight w:val="none"/>
          <w:u w:val="single"/>
        </w:rPr>
        <w:t xml:space="preserve">      24个月             </w:t>
      </w:r>
    </w:p>
    <w:p>
      <w:pPr>
        <w:spacing w:line="400" w:lineRule="exact"/>
        <w:ind w:firstLine="420" w:firstLineChars="200"/>
        <w:rPr>
          <w:rFonts w:ascii="宋体" w:hAnsi="宋体" w:cs="宋体"/>
          <w:highlight w:val="none"/>
          <w:u w:val="single"/>
        </w:rPr>
      </w:pPr>
      <w:r>
        <w:rPr>
          <w:rFonts w:hint="eastAsia" w:ascii="宋体" w:hAnsi="宋体" w:cs="宋体"/>
          <w:highlight w:val="none"/>
        </w:rPr>
        <w:t>1.4合同文件的优先顺序解释顺序为：</w:t>
      </w:r>
      <w:r>
        <w:rPr>
          <w:rFonts w:hint="eastAsia" w:ascii="宋体" w:hAnsi="宋体" w:cs="宋体"/>
          <w:highlight w:val="none"/>
          <w:u w:val="single"/>
        </w:rPr>
        <w:t>①专用合同条款、②合同协议书、③中标通知书④投标文件、⑤招标文件及相关文件、⑥通用合同条款、⑦技术标准和要求、⑧图纸、⑨其它合同文件</w:t>
      </w:r>
    </w:p>
    <w:p>
      <w:pPr>
        <w:spacing w:line="400" w:lineRule="exact"/>
        <w:ind w:firstLine="420" w:firstLineChars="200"/>
        <w:rPr>
          <w:rFonts w:ascii="宋体" w:hAnsi="宋体" w:cs="宋体"/>
          <w:highlight w:val="none"/>
          <w:u w:val="single"/>
        </w:rPr>
      </w:pPr>
      <w:r>
        <w:rPr>
          <w:rFonts w:hint="eastAsia" w:ascii="宋体" w:hAnsi="宋体" w:cs="宋体"/>
          <w:highlight w:val="none"/>
        </w:rPr>
        <w:t>1.5合同生效的条件：</w:t>
      </w:r>
      <w:r>
        <w:rPr>
          <w:rFonts w:hint="eastAsia" w:ascii="宋体" w:hAnsi="宋体" w:cs="宋体"/>
          <w:highlight w:val="none"/>
          <w:u w:val="single"/>
        </w:rPr>
        <w:t xml:space="preserve">经双方签字确认盖章后生效 </w:t>
      </w:r>
    </w:p>
    <w:p>
      <w:pPr>
        <w:spacing w:line="400" w:lineRule="exact"/>
        <w:ind w:firstLine="420" w:firstLineChars="200"/>
        <w:rPr>
          <w:rFonts w:ascii="宋体" w:hAnsi="宋体" w:cs="宋体"/>
          <w:highlight w:val="none"/>
        </w:rPr>
      </w:pPr>
      <w:r>
        <w:rPr>
          <w:rFonts w:hint="eastAsia" w:ascii="宋体" w:hAnsi="宋体" w:cs="宋体"/>
          <w:highlight w:val="none"/>
        </w:rPr>
        <w:t>1.6图纸和承包人文件</w:t>
      </w:r>
    </w:p>
    <w:p>
      <w:pPr>
        <w:spacing w:line="400" w:lineRule="exact"/>
        <w:ind w:firstLine="420" w:firstLineChars="200"/>
        <w:rPr>
          <w:rFonts w:ascii="宋体" w:hAnsi="宋体" w:cs="宋体"/>
          <w:highlight w:val="none"/>
          <w:u w:val="single"/>
        </w:rPr>
      </w:pPr>
      <w:r>
        <w:rPr>
          <w:rFonts w:hint="eastAsia" w:ascii="宋体" w:hAnsi="宋体" w:cs="宋体"/>
          <w:highlight w:val="none"/>
        </w:rPr>
        <w:t>1.6.1发包人提供图纸的期限、数量：</w:t>
      </w:r>
      <w:r>
        <w:rPr>
          <w:rFonts w:hint="eastAsia" w:ascii="宋体" w:hAnsi="宋体" w:cs="宋体"/>
          <w:highlight w:val="none"/>
          <w:u w:val="single"/>
        </w:rPr>
        <w:t>开工前14天内提供图纸  套</w:t>
      </w:r>
    </w:p>
    <w:p>
      <w:pPr>
        <w:spacing w:line="400" w:lineRule="exact"/>
        <w:ind w:firstLine="420" w:firstLineChars="200"/>
        <w:rPr>
          <w:rFonts w:ascii="宋体" w:hAnsi="宋体" w:cs="宋体"/>
          <w:highlight w:val="none"/>
          <w:u w:val="single"/>
        </w:rPr>
      </w:pPr>
      <w:r>
        <w:rPr>
          <w:rFonts w:hint="eastAsia" w:ascii="宋体" w:hAnsi="宋体" w:cs="宋体"/>
          <w:highlight w:val="none"/>
        </w:rPr>
        <w:t>1.6.2承包人提供的文件范围：</w:t>
      </w:r>
      <w:r>
        <w:rPr>
          <w:rFonts w:hint="eastAsia" w:ascii="宋体" w:hAnsi="宋体" w:cs="宋体"/>
          <w:highlight w:val="none"/>
          <w:u w:val="single"/>
        </w:rPr>
        <w:t>（根据具体工程情况填写）</w:t>
      </w:r>
    </w:p>
    <w:p>
      <w:pPr>
        <w:spacing w:line="400" w:lineRule="exact"/>
        <w:ind w:firstLine="420" w:firstLineChars="200"/>
        <w:rPr>
          <w:rFonts w:ascii="宋体" w:hAnsi="宋体" w:cs="宋体"/>
          <w:highlight w:val="none"/>
          <w:u w:val="single"/>
        </w:rPr>
      </w:pPr>
      <w:r>
        <w:rPr>
          <w:rFonts w:hint="eastAsia" w:ascii="宋体" w:hAnsi="宋体" w:cs="宋体"/>
          <w:highlight w:val="none"/>
        </w:rPr>
        <w:t xml:space="preserve">          承包人提供的文件期限、数量：</w:t>
      </w:r>
      <w:r>
        <w:rPr>
          <w:rFonts w:hint="eastAsia" w:ascii="宋体" w:hAnsi="宋体" w:cs="宋体"/>
          <w:highlight w:val="none"/>
          <w:u w:val="single"/>
        </w:rPr>
        <w:t>（按双方协商约定填写）</w:t>
      </w:r>
    </w:p>
    <w:p>
      <w:pPr>
        <w:spacing w:line="400" w:lineRule="exact"/>
        <w:ind w:firstLine="420" w:firstLineChars="200"/>
        <w:rPr>
          <w:rFonts w:ascii="宋体" w:hAnsi="宋体" w:cs="宋体"/>
          <w:highlight w:val="none"/>
          <w:u w:val="single"/>
        </w:rPr>
      </w:pPr>
      <w:r>
        <w:rPr>
          <w:rFonts w:hint="eastAsia" w:ascii="宋体" w:hAnsi="宋体" w:cs="宋体"/>
          <w:highlight w:val="none"/>
        </w:rPr>
        <w:t xml:space="preserve">监理人批复承包人提供文件的期限：  </w:t>
      </w:r>
      <w:r>
        <w:rPr>
          <w:rFonts w:hint="eastAsia" w:ascii="宋体" w:hAnsi="宋体" w:cs="宋体"/>
          <w:highlight w:val="none"/>
          <w:u w:val="single"/>
        </w:rPr>
        <w:t xml:space="preserve"> 收到承包人提供的文件后14天内  </w:t>
      </w:r>
    </w:p>
    <w:p>
      <w:pPr>
        <w:spacing w:line="400" w:lineRule="exact"/>
        <w:ind w:firstLine="420" w:firstLineChars="200"/>
        <w:rPr>
          <w:rFonts w:ascii="宋体" w:hAnsi="宋体" w:cs="宋体"/>
          <w:highlight w:val="none"/>
        </w:rPr>
      </w:pPr>
      <w:r>
        <w:rPr>
          <w:rFonts w:hint="eastAsia" w:ascii="宋体" w:hAnsi="宋体" w:cs="宋体"/>
          <w:highlight w:val="none"/>
        </w:rPr>
        <w:t>1.6.3监理人签发图纸修改的期限：不少于该项工作施工前14天</w:t>
      </w:r>
    </w:p>
    <w:p>
      <w:pPr>
        <w:spacing w:line="400" w:lineRule="exact"/>
        <w:ind w:firstLine="420" w:firstLineChars="200"/>
        <w:rPr>
          <w:rFonts w:ascii="宋体" w:hAnsi="宋体" w:cs="宋体"/>
          <w:highlight w:val="none"/>
        </w:rPr>
      </w:pPr>
      <w:r>
        <w:rPr>
          <w:rFonts w:hint="eastAsia" w:ascii="宋体" w:hAnsi="宋体" w:cs="宋体"/>
          <w:highlight w:val="none"/>
        </w:rPr>
        <w:t>1.7联络</w:t>
      </w:r>
    </w:p>
    <w:p>
      <w:pPr>
        <w:spacing w:line="400" w:lineRule="exact"/>
        <w:ind w:firstLine="420" w:firstLineChars="200"/>
        <w:rPr>
          <w:rFonts w:ascii="宋体" w:hAnsi="宋体" w:cs="宋体"/>
          <w:highlight w:val="none"/>
          <w:u w:val="single"/>
        </w:rPr>
      </w:pPr>
      <w:r>
        <w:rPr>
          <w:rFonts w:hint="eastAsia" w:ascii="宋体" w:hAnsi="宋体" w:cs="宋体"/>
          <w:highlight w:val="none"/>
        </w:rPr>
        <w:t>1.7.2联络送达的期限：两天内送达，送达地点：</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2.发包人义务</w:t>
      </w:r>
    </w:p>
    <w:p>
      <w:pPr>
        <w:spacing w:line="400" w:lineRule="exact"/>
        <w:ind w:firstLine="420" w:firstLineChars="200"/>
        <w:rPr>
          <w:rFonts w:ascii="宋体" w:hAnsi="宋体" w:cs="宋体"/>
          <w:highlight w:val="none"/>
        </w:rPr>
      </w:pPr>
      <w:r>
        <w:rPr>
          <w:rFonts w:hint="eastAsia" w:ascii="宋体" w:hAnsi="宋体" w:cs="宋体"/>
          <w:highlight w:val="none"/>
        </w:rPr>
        <w:t>2.3提供施工场地</w:t>
      </w:r>
    </w:p>
    <w:p>
      <w:pPr>
        <w:spacing w:line="400" w:lineRule="exact"/>
        <w:ind w:firstLine="420" w:firstLineChars="200"/>
        <w:rPr>
          <w:rFonts w:ascii="宋体" w:hAnsi="宋体" w:cs="宋体"/>
          <w:highlight w:val="none"/>
        </w:rPr>
      </w:pPr>
      <w:r>
        <w:rPr>
          <w:rFonts w:hint="eastAsia" w:ascii="宋体" w:hAnsi="宋体" w:cs="宋体"/>
          <w:highlight w:val="none"/>
        </w:rPr>
        <w:t>发包人提供施工场地和有关资料的时间：</w:t>
      </w:r>
      <w:r>
        <w:rPr>
          <w:rFonts w:hint="eastAsia" w:ascii="宋体" w:hAnsi="宋体" w:cs="宋体"/>
          <w:highlight w:val="none"/>
          <w:u w:val="single"/>
        </w:rPr>
        <w:t>开工之日前14天（如工程地质报告、地下管线图等）</w:t>
      </w:r>
    </w:p>
    <w:p>
      <w:pPr>
        <w:spacing w:line="400" w:lineRule="exact"/>
        <w:ind w:firstLine="420" w:firstLineChars="200"/>
        <w:rPr>
          <w:rFonts w:ascii="宋体" w:hAnsi="宋体" w:cs="宋体"/>
          <w:highlight w:val="none"/>
        </w:rPr>
      </w:pPr>
      <w:r>
        <w:rPr>
          <w:rFonts w:hint="eastAsia" w:ascii="宋体" w:hAnsi="宋体" w:cs="宋体"/>
          <w:highlight w:val="none"/>
        </w:rPr>
        <w:t>3.监理人</w:t>
      </w:r>
    </w:p>
    <w:p>
      <w:pPr>
        <w:spacing w:line="400" w:lineRule="exact"/>
        <w:ind w:firstLine="420" w:firstLineChars="200"/>
        <w:rPr>
          <w:rFonts w:ascii="宋体" w:hAnsi="宋体" w:cs="宋体"/>
          <w:highlight w:val="none"/>
        </w:rPr>
      </w:pPr>
      <w:r>
        <w:rPr>
          <w:rFonts w:hint="eastAsia" w:ascii="宋体" w:hAnsi="宋体" w:cs="宋体"/>
          <w:highlight w:val="none"/>
        </w:rPr>
        <w:t>3.1监理人的职责和权力</w:t>
      </w:r>
    </w:p>
    <w:p>
      <w:pPr>
        <w:spacing w:line="400" w:lineRule="exact"/>
        <w:ind w:firstLine="420" w:firstLineChars="200"/>
        <w:rPr>
          <w:rFonts w:ascii="宋体" w:hAnsi="宋体" w:cs="宋体"/>
          <w:highlight w:val="none"/>
          <w:u w:val="single"/>
        </w:rPr>
      </w:pPr>
      <w:r>
        <w:rPr>
          <w:rFonts w:hint="eastAsia" w:ascii="宋体" w:hAnsi="宋体" w:cs="宋体"/>
          <w:highlight w:val="none"/>
        </w:rPr>
        <w:t>3.1.1须经发包人批准行使的权力：如：</w:t>
      </w:r>
      <w:r>
        <w:rPr>
          <w:rFonts w:hint="eastAsia" w:ascii="宋体" w:hAnsi="宋体" w:cs="宋体"/>
          <w:highlight w:val="none"/>
          <w:u w:val="single"/>
        </w:rPr>
        <w:t>开工令、工程款支付、工程变更等</w:t>
      </w:r>
    </w:p>
    <w:p>
      <w:pPr>
        <w:spacing w:line="400" w:lineRule="exact"/>
        <w:ind w:firstLine="420" w:firstLineChars="200"/>
        <w:rPr>
          <w:rFonts w:ascii="宋体" w:hAnsi="宋体" w:cs="宋体"/>
          <w:highlight w:val="none"/>
        </w:rPr>
      </w:pPr>
      <w:r>
        <w:rPr>
          <w:rFonts w:hint="eastAsia" w:ascii="宋体" w:hAnsi="宋体" w:cs="宋体"/>
          <w:highlight w:val="none"/>
        </w:rPr>
        <w:t>4.承包人</w:t>
      </w:r>
    </w:p>
    <w:p>
      <w:pPr>
        <w:spacing w:line="400" w:lineRule="exact"/>
        <w:ind w:firstLine="420" w:firstLineChars="200"/>
        <w:rPr>
          <w:rFonts w:ascii="宋体" w:hAnsi="宋体" w:cs="宋体"/>
          <w:highlight w:val="none"/>
        </w:rPr>
      </w:pPr>
      <w:r>
        <w:rPr>
          <w:rFonts w:hint="eastAsia" w:ascii="宋体" w:hAnsi="宋体" w:cs="宋体"/>
          <w:highlight w:val="none"/>
        </w:rPr>
        <w:t>4.1承包人的一般义务</w:t>
      </w:r>
    </w:p>
    <w:p>
      <w:pPr>
        <w:spacing w:line="400" w:lineRule="exact"/>
        <w:ind w:firstLine="420" w:firstLineChars="200"/>
        <w:rPr>
          <w:rFonts w:ascii="宋体" w:hAnsi="宋体" w:cs="宋体"/>
          <w:highlight w:val="none"/>
        </w:rPr>
      </w:pPr>
      <w:r>
        <w:rPr>
          <w:rFonts w:hint="eastAsia" w:ascii="宋体" w:hAnsi="宋体" w:cs="宋体"/>
          <w:highlight w:val="none"/>
        </w:rPr>
        <w:t>4.1.8为他人提供方便</w:t>
      </w:r>
    </w:p>
    <w:p>
      <w:pPr>
        <w:spacing w:line="400" w:lineRule="exact"/>
        <w:ind w:firstLine="420" w:firstLineChars="200"/>
        <w:rPr>
          <w:rFonts w:ascii="宋体" w:hAnsi="宋体" w:cs="宋体"/>
          <w:highlight w:val="none"/>
        </w:rPr>
      </w:pPr>
      <w:r>
        <w:rPr>
          <w:rFonts w:hint="eastAsia" w:ascii="宋体" w:hAnsi="宋体" w:cs="宋体"/>
          <w:highlight w:val="none"/>
        </w:rPr>
        <w:t>承包人为他人提供方便的内容：</w:t>
      </w:r>
      <w:r>
        <w:rPr>
          <w:rFonts w:hint="eastAsia" w:ascii="宋体" w:hAnsi="宋体" w:cs="宋体"/>
          <w:highlight w:val="none"/>
          <w:u w:val="single"/>
        </w:rPr>
        <w:t>施工用地、水、电、道路等</w:t>
      </w:r>
    </w:p>
    <w:p>
      <w:pPr>
        <w:spacing w:line="400" w:lineRule="exact"/>
        <w:ind w:firstLine="420" w:firstLineChars="200"/>
        <w:rPr>
          <w:rFonts w:ascii="宋体" w:hAnsi="宋体" w:cs="宋体"/>
          <w:highlight w:val="none"/>
          <w:u w:val="single"/>
        </w:rPr>
      </w:pPr>
      <w:r>
        <w:rPr>
          <w:rFonts w:hint="eastAsia" w:ascii="宋体" w:hAnsi="宋体" w:cs="宋体"/>
          <w:highlight w:val="none"/>
        </w:rPr>
        <w:t>承包人为他人提供方便可能发生费用的处理方法：</w:t>
      </w:r>
      <w:r>
        <w:rPr>
          <w:rFonts w:hint="eastAsia" w:ascii="宋体" w:hAnsi="宋体" w:cs="宋体"/>
          <w:highlight w:val="none"/>
          <w:u w:val="single"/>
        </w:rPr>
        <w:t>费用由承包人或使用者支付</w:t>
      </w:r>
    </w:p>
    <w:p>
      <w:pPr>
        <w:spacing w:line="400" w:lineRule="exact"/>
        <w:ind w:firstLine="420" w:firstLineChars="200"/>
        <w:rPr>
          <w:rFonts w:ascii="宋体" w:hAnsi="宋体" w:cs="宋体"/>
          <w:highlight w:val="none"/>
        </w:rPr>
      </w:pPr>
      <w:r>
        <w:rPr>
          <w:rFonts w:hint="eastAsia" w:ascii="宋体" w:hAnsi="宋体" w:cs="宋体"/>
          <w:highlight w:val="none"/>
        </w:rPr>
        <w:t>4.5承包人项目经理</w:t>
      </w:r>
    </w:p>
    <w:p>
      <w:pPr>
        <w:spacing w:line="400" w:lineRule="exact"/>
        <w:ind w:firstLine="420" w:firstLineChars="200"/>
        <w:rPr>
          <w:rFonts w:ascii="宋体" w:hAnsi="宋体" w:cs="宋体"/>
          <w:highlight w:val="none"/>
        </w:rPr>
      </w:pPr>
      <w:r>
        <w:rPr>
          <w:rFonts w:hint="eastAsia" w:ascii="宋体" w:hAnsi="宋体" w:cs="宋体"/>
          <w:highlight w:val="none"/>
        </w:rPr>
        <w:t>4.5.1承包人的项目经理必须与承包人投标时所承诺的人员一致。在监理人颁发本工程工程接收证书前，项目经理不得同时兼任其它任何项目的项目经理。除非经过发包人书面许可，承包人不得更换项目经理。</w:t>
      </w:r>
    </w:p>
    <w:p>
      <w:pPr>
        <w:spacing w:line="400" w:lineRule="exact"/>
        <w:ind w:firstLine="420" w:firstLineChars="200"/>
        <w:rPr>
          <w:rFonts w:ascii="宋体" w:hAnsi="宋体" w:cs="宋体"/>
          <w:highlight w:val="none"/>
          <w:u w:val="single"/>
        </w:rPr>
      </w:pPr>
      <w:r>
        <w:rPr>
          <w:rFonts w:hint="eastAsia" w:ascii="宋体" w:hAnsi="宋体" w:cs="宋体"/>
          <w:highlight w:val="none"/>
        </w:rPr>
        <w:t>项目经理姓名：</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u w:val="single"/>
        </w:rPr>
      </w:pPr>
      <w:r>
        <w:rPr>
          <w:rFonts w:hint="eastAsia" w:ascii="宋体" w:hAnsi="宋体" w:cs="宋体"/>
          <w:highlight w:val="none"/>
        </w:rPr>
        <w:t>职称：</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u w:val="single"/>
        </w:rPr>
      </w:pPr>
      <w:r>
        <w:rPr>
          <w:rFonts w:hint="eastAsia" w:ascii="宋体" w:hAnsi="宋体" w:cs="宋体"/>
          <w:highlight w:val="none"/>
        </w:rPr>
        <w:t>注册职业资格证书：</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u w:val="single"/>
        </w:rPr>
      </w:pPr>
      <w:r>
        <w:rPr>
          <w:rFonts w:hint="eastAsia" w:ascii="宋体" w:hAnsi="宋体" w:cs="宋体"/>
          <w:highlight w:val="none"/>
        </w:rPr>
        <w:t>项目经理职权：</w:t>
      </w:r>
      <w:r>
        <w:rPr>
          <w:rFonts w:hint="eastAsia" w:ascii="宋体" w:hAnsi="宋体" w:cs="宋体"/>
          <w:highlight w:val="none"/>
          <w:u w:val="single"/>
        </w:rPr>
        <w:t>按通用条款4.3执行</w:t>
      </w:r>
    </w:p>
    <w:p>
      <w:pPr>
        <w:spacing w:line="400" w:lineRule="exact"/>
        <w:ind w:firstLine="420" w:firstLineChars="200"/>
        <w:rPr>
          <w:rFonts w:ascii="宋体" w:hAnsi="宋体" w:cs="宋体"/>
          <w:highlight w:val="none"/>
          <w:u w:val="single"/>
        </w:rPr>
      </w:pPr>
      <w:r>
        <w:rPr>
          <w:rFonts w:hint="eastAsia" w:ascii="宋体" w:hAnsi="宋体" w:cs="宋体"/>
          <w:highlight w:val="none"/>
        </w:rPr>
        <w:t>项目经理到任期限：</w:t>
      </w:r>
      <w:r>
        <w:rPr>
          <w:rFonts w:hint="eastAsia" w:ascii="宋体" w:hAnsi="宋体" w:cs="宋体"/>
          <w:highlight w:val="none"/>
          <w:u w:val="single"/>
        </w:rPr>
        <w:t>本工程竣工验收合格后</w:t>
      </w:r>
    </w:p>
    <w:p>
      <w:pPr>
        <w:spacing w:line="400" w:lineRule="exact"/>
        <w:ind w:firstLine="420" w:firstLineChars="200"/>
        <w:rPr>
          <w:rFonts w:ascii="宋体" w:hAnsi="宋体" w:cs="宋体"/>
          <w:highlight w:val="none"/>
        </w:rPr>
      </w:pPr>
      <w:r>
        <w:rPr>
          <w:rFonts w:hint="eastAsia" w:ascii="宋体" w:hAnsi="宋体" w:cs="宋体"/>
          <w:highlight w:val="none"/>
        </w:rPr>
        <w:t>4.11不利物质条件</w:t>
      </w:r>
    </w:p>
    <w:p>
      <w:pPr>
        <w:spacing w:line="400" w:lineRule="exact"/>
        <w:ind w:firstLine="420" w:firstLineChars="200"/>
        <w:rPr>
          <w:rFonts w:ascii="宋体" w:hAnsi="宋体" w:cs="宋体"/>
          <w:highlight w:val="none"/>
          <w:u w:val="single"/>
        </w:rPr>
      </w:pPr>
      <w:r>
        <w:rPr>
          <w:rFonts w:hint="eastAsia" w:ascii="宋体" w:hAnsi="宋体" w:cs="宋体"/>
          <w:highlight w:val="none"/>
        </w:rPr>
        <w:t>4.11.1不利物质条件的范围：</w:t>
      </w:r>
      <w:r>
        <w:rPr>
          <w:rFonts w:hint="eastAsia" w:ascii="宋体" w:hAnsi="宋体" w:cs="宋体"/>
          <w:highlight w:val="none"/>
          <w:u w:val="single"/>
        </w:rPr>
        <w:t>（根据工程特点双方约定）</w:t>
      </w:r>
    </w:p>
    <w:p>
      <w:pPr>
        <w:spacing w:line="400" w:lineRule="exact"/>
        <w:ind w:firstLine="420" w:firstLineChars="200"/>
        <w:rPr>
          <w:rFonts w:ascii="宋体" w:hAnsi="宋体" w:cs="宋体"/>
          <w:highlight w:val="none"/>
        </w:rPr>
      </w:pPr>
      <w:r>
        <w:rPr>
          <w:rFonts w:hint="eastAsia" w:ascii="宋体" w:hAnsi="宋体" w:cs="宋体"/>
          <w:highlight w:val="none"/>
        </w:rPr>
        <w:t>5.材料和工程设备</w:t>
      </w:r>
    </w:p>
    <w:p>
      <w:pPr>
        <w:spacing w:line="400" w:lineRule="exact"/>
        <w:ind w:firstLine="420" w:firstLineChars="200"/>
        <w:rPr>
          <w:rFonts w:ascii="宋体" w:hAnsi="宋体" w:cs="宋体"/>
          <w:highlight w:val="none"/>
        </w:rPr>
      </w:pPr>
      <w:r>
        <w:rPr>
          <w:rFonts w:hint="eastAsia" w:ascii="宋体" w:hAnsi="宋体" w:cs="宋体"/>
          <w:highlight w:val="none"/>
        </w:rPr>
        <w:t>5.1承包人提供的材料和工程设备</w:t>
      </w:r>
      <w:r>
        <w:rPr>
          <w:rFonts w:hint="eastAsia" w:ascii="宋体" w:hAnsi="宋体" w:cs="宋体"/>
          <w:highlight w:val="none"/>
          <w:lang w:eastAsia="zh-CN"/>
        </w:rPr>
        <w:t>（工程设备须符合环保要求）</w:t>
      </w:r>
    </w:p>
    <w:p>
      <w:pPr>
        <w:spacing w:line="400" w:lineRule="exact"/>
        <w:ind w:firstLine="420" w:firstLineChars="200"/>
        <w:rPr>
          <w:rFonts w:ascii="宋体" w:hAnsi="宋体" w:cs="宋体"/>
          <w:highlight w:val="none"/>
          <w:u w:val="single"/>
        </w:rPr>
      </w:pPr>
      <w:r>
        <w:rPr>
          <w:rFonts w:hint="eastAsia" w:ascii="宋体" w:hAnsi="宋体" w:cs="宋体"/>
          <w:highlight w:val="none"/>
        </w:rPr>
        <w:t>5.1.1承包人负责采购、运输和保管的材料、工程设备：</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highlight w:val="none"/>
          <w:u w:val="single"/>
        </w:rPr>
      </w:pPr>
      <w:r>
        <w:rPr>
          <w:rFonts w:hint="eastAsia" w:ascii="宋体" w:hAnsi="宋体" w:cs="宋体"/>
          <w:highlight w:val="none"/>
        </w:rPr>
        <w:t>5.1.2承包人报送监理人审批的时间：</w:t>
      </w:r>
      <w:r>
        <w:rPr>
          <w:rFonts w:hint="eastAsia" w:ascii="宋体" w:hAnsi="宋体" w:cs="宋体"/>
          <w:highlight w:val="none"/>
          <w:u w:val="single"/>
        </w:rPr>
        <w:t>供货前  天内</w:t>
      </w:r>
    </w:p>
    <w:p>
      <w:pPr>
        <w:spacing w:line="400" w:lineRule="exact"/>
        <w:ind w:firstLine="420" w:firstLineChars="200"/>
        <w:rPr>
          <w:rFonts w:ascii="宋体" w:hAnsi="宋体" w:cs="宋体"/>
          <w:highlight w:val="none"/>
        </w:rPr>
      </w:pPr>
      <w:r>
        <w:rPr>
          <w:rFonts w:hint="eastAsia" w:ascii="宋体" w:hAnsi="宋体" w:cs="宋体"/>
          <w:highlight w:val="none"/>
        </w:rPr>
        <w:t>6.进度计划</w:t>
      </w:r>
    </w:p>
    <w:p>
      <w:pPr>
        <w:spacing w:line="400" w:lineRule="exact"/>
        <w:ind w:firstLine="420" w:firstLineChars="200"/>
        <w:rPr>
          <w:rFonts w:ascii="宋体" w:hAnsi="宋体" w:cs="宋体"/>
          <w:highlight w:val="none"/>
        </w:rPr>
      </w:pPr>
      <w:r>
        <w:rPr>
          <w:rFonts w:hint="eastAsia" w:ascii="宋体" w:hAnsi="宋体" w:cs="宋体"/>
          <w:highlight w:val="none"/>
        </w:rPr>
        <w:t>6.1合同进度计划</w:t>
      </w:r>
    </w:p>
    <w:p>
      <w:pPr>
        <w:spacing w:line="400" w:lineRule="exact"/>
        <w:ind w:firstLine="420" w:firstLineChars="200"/>
        <w:rPr>
          <w:rFonts w:ascii="宋体" w:hAnsi="宋体" w:cs="宋体"/>
          <w:highlight w:val="none"/>
          <w:u w:val="single"/>
        </w:rPr>
      </w:pPr>
      <w:r>
        <w:rPr>
          <w:rFonts w:hint="eastAsia" w:ascii="宋体" w:hAnsi="宋体" w:cs="宋体"/>
          <w:highlight w:val="none"/>
        </w:rPr>
        <w:t>承包人编制施工方案的内容：</w:t>
      </w:r>
      <w:r>
        <w:rPr>
          <w:rFonts w:hint="eastAsia" w:ascii="宋体" w:hAnsi="宋体" w:cs="宋体"/>
          <w:highlight w:val="none"/>
          <w:u w:val="single"/>
        </w:rPr>
        <w:t>施工组织设计专项安全施工方案等</w:t>
      </w:r>
    </w:p>
    <w:p>
      <w:pPr>
        <w:spacing w:line="400" w:lineRule="exact"/>
        <w:ind w:firstLine="420" w:firstLineChars="200"/>
        <w:rPr>
          <w:rFonts w:ascii="宋体" w:hAnsi="宋体" w:cs="宋体"/>
          <w:highlight w:val="none"/>
          <w:u w:val="single"/>
        </w:rPr>
      </w:pPr>
      <w:r>
        <w:rPr>
          <w:rFonts w:hint="eastAsia" w:ascii="宋体" w:hAnsi="宋体" w:cs="宋体"/>
          <w:highlight w:val="none"/>
        </w:rPr>
        <w:t>承包人报送施工进度计划和施工方案的期限：</w:t>
      </w:r>
      <w:r>
        <w:rPr>
          <w:rFonts w:hint="eastAsia" w:ascii="宋体" w:hAnsi="宋体" w:cs="宋体"/>
          <w:highlight w:val="none"/>
          <w:u w:val="single"/>
        </w:rPr>
        <w:t>报送施工进度计划为每月25日前；报送施工方案为开工前七天内</w:t>
      </w:r>
    </w:p>
    <w:p>
      <w:pPr>
        <w:spacing w:line="400" w:lineRule="exact"/>
        <w:ind w:firstLine="420" w:firstLineChars="200"/>
        <w:rPr>
          <w:rFonts w:ascii="宋体" w:hAnsi="宋体" w:cs="宋体"/>
          <w:highlight w:val="none"/>
          <w:u w:val="single"/>
        </w:rPr>
      </w:pPr>
      <w:r>
        <w:rPr>
          <w:rFonts w:hint="eastAsia" w:ascii="宋体" w:hAnsi="宋体" w:cs="宋体"/>
          <w:highlight w:val="none"/>
        </w:rPr>
        <w:t>监理人批复施工进度计划和施工方案的期限：</w:t>
      </w:r>
      <w:r>
        <w:rPr>
          <w:rFonts w:hint="eastAsia" w:ascii="宋体" w:hAnsi="宋体" w:cs="宋体"/>
          <w:highlight w:val="none"/>
          <w:u w:val="single"/>
        </w:rPr>
        <w:t>收到方案后七天内</w:t>
      </w:r>
    </w:p>
    <w:p>
      <w:pPr>
        <w:spacing w:line="400" w:lineRule="exact"/>
        <w:ind w:firstLine="420" w:firstLineChars="200"/>
        <w:rPr>
          <w:rFonts w:ascii="宋体" w:hAnsi="宋体" w:cs="宋体"/>
          <w:highlight w:val="none"/>
        </w:rPr>
      </w:pPr>
      <w:r>
        <w:rPr>
          <w:rFonts w:hint="eastAsia" w:ascii="宋体" w:hAnsi="宋体" w:cs="宋体"/>
          <w:highlight w:val="none"/>
        </w:rPr>
        <w:t>7.变更的程序和原则</w:t>
      </w:r>
    </w:p>
    <w:p>
      <w:pPr>
        <w:spacing w:line="360" w:lineRule="exact"/>
        <w:ind w:firstLine="420" w:firstLineChars="200"/>
        <w:rPr>
          <w:rFonts w:ascii="宋体" w:hAnsi="宋体" w:cs="宋体"/>
          <w:highlight w:val="none"/>
        </w:rPr>
      </w:pPr>
      <w:r>
        <w:rPr>
          <w:rFonts w:hint="eastAsia" w:ascii="宋体" w:hAnsi="宋体" w:cs="宋体"/>
          <w:highlight w:val="none"/>
        </w:rPr>
        <w:t>变更的原则： 按通用条款执行。相关细节为：</w:t>
      </w:r>
      <w:r>
        <w:rPr>
          <w:rFonts w:hint="eastAsia" w:ascii="宋体" w:hAnsi="宋体" w:cs="宋体"/>
          <w:highlight w:val="none"/>
          <w:u w:val="single"/>
        </w:rPr>
        <w:t>发包人写出书面报告报政府主管部门及政府相关领导批准；设计部门提出变更意见；审计部门审核；报财政部门备案后作相应变更。</w:t>
      </w:r>
    </w:p>
    <w:p>
      <w:pPr>
        <w:spacing w:line="360" w:lineRule="exact"/>
        <w:ind w:firstLine="420" w:firstLineChars="200"/>
        <w:rPr>
          <w:rFonts w:ascii="宋体" w:hAnsi="宋体" w:cs="宋体"/>
          <w:highlight w:val="none"/>
        </w:rPr>
      </w:pPr>
      <w:r>
        <w:rPr>
          <w:rFonts w:hint="eastAsia" w:ascii="宋体" w:hAnsi="宋体" w:cs="宋体"/>
          <w:highlight w:val="none"/>
        </w:rPr>
        <w:t>8.本项目应接受温县审计部门的事前、事中、事后的审计监督工作。工程量变更部分以温县审计部门审计后的结果为准。</w:t>
      </w:r>
    </w:p>
    <w:p>
      <w:pPr>
        <w:spacing w:line="360" w:lineRule="exact"/>
        <w:ind w:firstLine="420" w:firstLineChars="200"/>
        <w:rPr>
          <w:rFonts w:ascii="宋体" w:hAnsi="宋体" w:cs="宋体"/>
          <w:highlight w:val="none"/>
        </w:rPr>
      </w:pPr>
      <w:r>
        <w:rPr>
          <w:rFonts w:hint="eastAsia" w:ascii="宋体" w:hAnsi="宋体" w:cs="宋体"/>
          <w:highlight w:val="none"/>
        </w:rPr>
        <w:t>9.物价波动引起的价格调整</w:t>
      </w:r>
    </w:p>
    <w:p>
      <w:pPr>
        <w:spacing w:line="360" w:lineRule="exact"/>
        <w:ind w:firstLine="420" w:firstLineChars="200"/>
        <w:rPr>
          <w:rFonts w:ascii="宋体" w:hAnsi="宋体" w:cs="宋体"/>
          <w:highlight w:val="none"/>
        </w:rPr>
      </w:pPr>
      <w:r>
        <w:rPr>
          <w:rFonts w:hint="eastAsia" w:ascii="宋体" w:hAnsi="宋体" w:cs="宋体"/>
          <w:highlight w:val="none"/>
        </w:rPr>
        <w:t>物价波动引起的价格调整方法：本合同不考虑物价涨跌因素。</w:t>
      </w:r>
    </w:p>
    <w:p>
      <w:pPr>
        <w:spacing w:line="360" w:lineRule="exact"/>
        <w:ind w:firstLine="420" w:firstLineChars="200"/>
        <w:rPr>
          <w:rFonts w:ascii="宋体" w:hAnsi="宋体" w:cs="宋体"/>
          <w:highlight w:val="none"/>
        </w:rPr>
      </w:pPr>
      <w:r>
        <w:rPr>
          <w:rFonts w:hint="eastAsia" w:ascii="宋体" w:hAnsi="宋体" w:cs="宋体"/>
          <w:highlight w:val="none"/>
        </w:rPr>
        <w:t>10. 本项目无预付款。</w:t>
      </w:r>
    </w:p>
    <w:p>
      <w:pPr>
        <w:spacing w:line="360" w:lineRule="exact"/>
        <w:ind w:firstLine="420" w:firstLineChars="200"/>
        <w:rPr>
          <w:rFonts w:ascii="宋体" w:hAnsi="宋体" w:cs="宋体"/>
          <w:highlight w:val="none"/>
        </w:rPr>
      </w:pPr>
      <w:r>
        <w:rPr>
          <w:rFonts w:hint="eastAsia" w:ascii="宋体" w:hAnsi="宋体" w:cs="宋体"/>
          <w:highlight w:val="none"/>
        </w:rPr>
        <w:t>11. 竣工验收程序：工程竣工后，承包人应按照通用条款的约定向发包人报送竣工书面的验收申请报告。发包人在收到申请后及时会同财政、审计、监察、质检等单位进行工程验收，并于收到申请后30日内完成验收工作。发包人在完成竣工验收后10个工作日内向审计部门报送竣工决算相关资料。</w:t>
      </w:r>
    </w:p>
    <w:p>
      <w:pPr>
        <w:spacing w:line="400" w:lineRule="exact"/>
        <w:ind w:firstLine="420" w:firstLineChars="200"/>
        <w:rPr>
          <w:rFonts w:ascii="宋体" w:hAnsi="宋体" w:cs="宋体"/>
          <w:b/>
          <w:color w:val="auto"/>
          <w:highlight w:val="none"/>
        </w:rPr>
      </w:pPr>
      <w:r>
        <w:rPr>
          <w:rFonts w:hint="eastAsia" w:ascii="宋体" w:hAnsi="宋体" w:cs="宋体"/>
          <w:b/>
          <w:color w:val="auto"/>
          <w:highlight w:val="none"/>
        </w:rPr>
        <w:t>12.工程款支付方法：</w:t>
      </w:r>
    </w:p>
    <w:p>
      <w:pPr>
        <w:spacing w:line="420" w:lineRule="exact"/>
        <w:ind w:firstLine="420" w:firstLineChars="200"/>
        <w:rPr>
          <w:rFonts w:hint="eastAsia" w:eastAsia="宋体"/>
          <w:b/>
          <w:color w:val="auto"/>
          <w:lang w:val="en-US" w:eastAsia="zh-CN"/>
        </w:rPr>
      </w:pPr>
      <w:r>
        <w:rPr>
          <w:rFonts w:hint="eastAsia"/>
          <w:b/>
          <w:color w:val="auto"/>
        </w:rPr>
        <w:t>工程款按工程进度分期付款，以甲方代表签认的工程量并经审计部门审计核准为准，工程竣工验收合格后，支付不低于合同总价款的</w:t>
      </w:r>
      <w:r>
        <w:rPr>
          <w:rFonts w:hint="eastAsia"/>
          <w:b/>
          <w:color w:val="auto"/>
          <w:lang w:val="en-US" w:eastAsia="zh-CN"/>
        </w:rPr>
        <w:t>8</w:t>
      </w:r>
      <w:r>
        <w:rPr>
          <w:rFonts w:hint="eastAsia"/>
          <w:b/>
          <w:color w:val="auto"/>
        </w:rPr>
        <w:t>0%；剩余的部分</w:t>
      </w:r>
      <w:r>
        <w:rPr>
          <w:rFonts w:hint="eastAsia"/>
          <w:b/>
          <w:color w:val="auto"/>
          <w:lang w:eastAsia="zh-CN"/>
        </w:rPr>
        <w:t>经审计局基建审计中心审计后支付至审计金额的</w:t>
      </w:r>
      <w:r>
        <w:rPr>
          <w:rFonts w:hint="eastAsia"/>
          <w:b/>
          <w:color w:val="auto"/>
          <w:lang w:val="en-US" w:eastAsia="zh-CN"/>
        </w:rPr>
        <w:t>97%，剩余3%作为质量保证金，待一年后工程无质量问题退付。</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13.质量保证金</w:t>
      </w:r>
    </w:p>
    <w:p>
      <w:pPr>
        <w:spacing w:line="400" w:lineRule="exact"/>
        <w:ind w:firstLine="420" w:firstLineChars="200"/>
        <w:rPr>
          <w:rFonts w:ascii="宋体" w:hAnsi="宋体" w:cs="宋体"/>
          <w:highlight w:val="none"/>
        </w:rPr>
      </w:pPr>
      <w:r>
        <w:rPr>
          <w:rFonts w:hint="eastAsia" w:ascii="宋体" w:hAnsi="宋体" w:cs="宋体"/>
          <w:highlight w:val="none"/>
        </w:rPr>
        <w:t xml:space="preserve">13.1质量保证金的金额或比例： 合同总价款的3%  </w:t>
      </w:r>
    </w:p>
    <w:p>
      <w:pPr>
        <w:spacing w:line="400" w:lineRule="exact"/>
        <w:ind w:firstLine="420" w:firstLineChars="200"/>
        <w:rPr>
          <w:rFonts w:ascii="宋体" w:hAnsi="宋体" w:cs="宋体"/>
          <w:highlight w:val="none"/>
          <w:u w:val="single"/>
        </w:rPr>
      </w:pPr>
      <w:r>
        <w:rPr>
          <w:rFonts w:hint="eastAsia" w:ascii="宋体" w:hAnsi="宋体" w:cs="宋体"/>
          <w:highlight w:val="none"/>
        </w:rPr>
        <w:t xml:space="preserve">质量保证金的扣留方法： </w:t>
      </w:r>
      <w:r>
        <w:rPr>
          <w:rFonts w:hint="eastAsia" w:ascii="宋体" w:hAnsi="宋体" w:cs="宋体"/>
          <w:highlight w:val="none"/>
          <w:u w:val="single"/>
        </w:rPr>
        <w:t xml:space="preserve"> 竣工验收合格后支付工程款时一次性扣除。</w:t>
      </w:r>
    </w:p>
    <w:p>
      <w:pPr>
        <w:spacing w:line="400" w:lineRule="exact"/>
        <w:ind w:firstLine="420" w:firstLineChars="200"/>
        <w:rPr>
          <w:rFonts w:ascii="宋体" w:hAnsi="宋体" w:cs="宋体"/>
          <w:highlight w:val="none"/>
        </w:rPr>
      </w:pPr>
      <w:r>
        <w:rPr>
          <w:rFonts w:hint="eastAsia" w:ascii="宋体" w:hAnsi="宋体" w:cs="宋体"/>
          <w:highlight w:val="none"/>
        </w:rPr>
        <w:t>14计量：承包人对已完成的工程量向监理人员提供已完成工程量报表和有关计量资料，向发包人提供付款申请单，并提交工程所在地审计部门审核后报请财政部门。</w:t>
      </w:r>
    </w:p>
    <w:p>
      <w:pPr>
        <w:spacing w:line="400" w:lineRule="exact"/>
        <w:ind w:firstLine="420" w:firstLineChars="200"/>
        <w:rPr>
          <w:rFonts w:ascii="宋体" w:hAnsi="宋体" w:cs="宋体"/>
          <w:highlight w:val="none"/>
        </w:rPr>
      </w:pPr>
      <w:r>
        <w:rPr>
          <w:rFonts w:hint="eastAsia" w:ascii="宋体" w:hAnsi="宋体" w:cs="宋体"/>
          <w:highlight w:val="none"/>
        </w:rPr>
        <w:t xml:space="preserve">15违约责任   </w:t>
      </w:r>
    </w:p>
    <w:p>
      <w:pPr>
        <w:spacing w:line="400" w:lineRule="exact"/>
        <w:ind w:firstLine="420" w:firstLineChars="200"/>
        <w:rPr>
          <w:rFonts w:ascii="宋体" w:hAnsi="宋体" w:cs="宋体"/>
          <w:highlight w:val="none"/>
        </w:rPr>
      </w:pPr>
      <w:r>
        <w:rPr>
          <w:rFonts w:hint="eastAsia" w:ascii="宋体" w:hAnsi="宋体" w:cs="宋体"/>
          <w:highlight w:val="none"/>
        </w:rPr>
        <w:t>15.1逾期交付的违约责任</w:t>
      </w:r>
    </w:p>
    <w:p>
      <w:pPr>
        <w:spacing w:line="400" w:lineRule="exact"/>
        <w:ind w:firstLine="420" w:firstLineChars="200"/>
        <w:rPr>
          <w:rFonts w:ascii="宋体" w:hAnsi="宋体" w:cs="宋体"/>
          <w:highlight w:val="none"/>
        </w:rPr>
      </w:pPr>
      <w:r>
        <w:rPr>
          <w:rFonts w:hint="eastAsia" w:ascii="宋体" w:hAnsi="宋体" w:cs="宋体"/>
          <w:highlight w:val="none"/>
        </w:rPr>
        <w:t>因承包人原因，致使本合同项目未能按期竣工的，承包人应从本合同约定的竣工之日起、按本项目工程造价的千分之一对发包人承担逾期交付的违约金，但合计的逾期交付违约金总额不超过本项目工程造价总额的百分之三十。</w:t>
      </w:r>
    </w:p>
    <w:p>
      <w:pPr>
        <w:spacing w:line="400" w:lineRule="exact"/>
        <w:ind w:firstLine="420" w:firstLineChars="200"/>
        <w:rPr>
          <w:rFonts w:ascii="宋体" w:hAnsi="宋体" w:cs="宋体"/>
          <w:highlight w:val="none"/>
        </w:rPr>
      </w:pPr>
      <w:r>
        <w:rPr>
          <w:rFonts w:hint="eastAsia" w:ascii="宋体" w:hAnsi="宋体" w:cs="宋体"/>
          <w:highlight w:val="none"/>
        </w:rPr>
        <w:t>因发包人原因，如征地搬迁等原因致使工期延误的，工期相应顺延。</w:t>
      </w:r>
    </w:p>
    <w:p>
      <w:pPr>
        <w:spacing w:line="400" w:lineRule="exact"/>
        <w:ind w:firstLine="420" w:firstLineChars="200"/>
        <w:rPr>
          <w:rFonts w:ascii="宋体" w:hAnsi="宋体" w:cs="宋体"/>
          <w:highlight w:val="none"/>
        </w:rPr>
      </w:pPr>
      <w:r>
        <w:rPr>
          <w:rFonts w:hint="eastAsia" w:ascii="宋体" w:hAnsi="宋体" w:cs="宋体"/>
          <w:highlight w:val="none"/>
        </w:rPr>
        <w:t>因不可抗力原因，致使工期延误的，工期相应顺延；但在不可抗力因素发生之前，由于承包人单方违约已经造成工程延误的，即使因不可抗力所产生的建设工程实质性损坏等风险责任，仍应由承包人承担，承包人不得因此主张免责。</w:t>
      </w:r>
    </w:p>
    <w:p>
      <w:pPr>
        <w:spacing w:line="400" w:lineRule="exact"/>
        <w:ind w:firstLine="420" w:firstLineChars="200"/>
        <w:rPr>
          <w:rFonts w:ascii="宋体" w:hAnsi="宋体" w:cs="宋体"/>
          <w:highlight w:val="none"/>
        </w:rPr>
      </w:pPr>
      <w:r>
        <w:rPr>
          <w:rFonts w:hint="eastAsia" w:ascii="宋体" w:hAnsi="宋体" w:cs="宋体"/>
          <w:highlight w:val="none"/>
        </w:rPr>
        <w:t>15.2逾期超过60日仍未竣工的，或者本项目实施期间，因承包人单方面原因擅自停工超过15日的，则发包人有权解除合同，对承包人已完工的工程量经温县审计部门审核确认后，发包人有权将该项目转包他人实施。因此给发包人造成损失，优先从履约担保金中扣除，履约担保金不足支付损失的，则承包人应按实际损失对发包人承担赔偿责任；承包人另应按实际损失的百分之二十对发包人承担违约金。</w:t>
      </w:r>
    </w:p>
    <w:p>
      <w:pPr>
        <w:spacing w:line="400" w:lineRule="exact"/>
        <w:ind w:firstLine="420" w:firstLineChars="200"/>
        <w:rPr>
          <w:rFonts w:ascii="宋体" w:hAnsi="宋体" w:cs="宋体"/>
          <w:highlight w:val="none"/>
        </w:rPr>
      </w:pPr>
      <w:r>
        <w:rPr>
          <w:rFonts w:hint="eastAsia" w:ascii="宋体" w:hAnsi="宋体" w:cs="宋体"/>
          <w:highlight w:val="none"/>
        </w:rPr>
        <w:t>15.3其它违约情形的违约赔偿金</w:t>
      </w:r>
    </w:p>
    <w:p>
      <w:pPr>
        <w:spacing w:line="400" w:lineRule="exact"/>
        <w:ind w:firstLine="420" w:firstLineChars="200"/>
        <w:rPr>
          <w:rFonts w:ascii="宋体" w:hAnsi="宋体" w:cs="宋体"/>
          <w:highlight w:val="none"/>
        </w:rPr>
      </w:pPr>
      <w:r>
        <w:rPr>
          <w:rFonts w:hint="eastAsia" w:ascii="宋体" w:hAnsi="宋体" w:cs="宋体"/>
          <w:highlight w:val="none"/>
        </w:rPr>
        <w:t xml:space="preserve"> 如果一方（非违约方）声明其它方（违约方）违约并提供违约事实的证明 ，并且该违约导致本合同不能履行或不能完全履行，则非违约方有权要求违约方承担违约责任，违约方应在收到上述声明及证明之日起 30 日内就违约造成的损失予以赔偿，如果非违约方因违约方违约导致本合同不能履行而终止本合同时在不免除任何一方的其它支付义务前提下，违约方另应向非违约方支付违约部分损失的百分之二十作为违约赔偿金。</w:t>
      </w:r>
    </w:p>
    <w:p>
      <w:pPr>
        <w:spacing w:line="400" w:lineRule="exact"/>
        <w:ind w:firstLine="420" w:firstLineChars="200"/>
        <w:rPr>
          <w:rFonts w:ascii="宋体" w:hAnsi="宋体" w:cs="宋体"/>
          <w:highlight w:val="none"/>
        </w:rPr>
      </w:pPr>
      <w:r>
        <w:rPr>
          <w:rFonts w:hint="eastAsia" w:ascii="宋体" w:hAnsi="宋体" w:cs="宋体"/>
          <w:highlight w:val="none"/>
        </w:rPr>
        <w:t>16 项目款支付的特别限制约定</w:t>
      </w:r>
    </w:p>
    <w:p>
      <w:pPr>
        <w:spacing w:line="400" w:lineRule="exact"/>
        <w:ind w:firstLine="420" w:firstLineChars="200"/>
        <w:rPr>
          <w:rFonts w:ascii="宋体" w:hAnsi="宋体" w:cs="宋体"/>
          <w:highlight w:val="none"/>
        </w:rPr>
      </w:pPr>
      <w:r>
        <w:rPr>
          <w:rFonts w:hint="eastAsia" w:ascii="宋体" w:hAnsi="宋体" w:cs="宋体"/>
          <w:highlight w:val="none"/>
        </w:rPr>
        <w:t>在本项目实施期间，承包人应及时支付工人工资；否则，在本项目付款期间，发包人有权从应付承包人的项目款中扣减支付相应款项或者暂停支付相应款项，确保避免因本项目产生债务纠纷。</w:t>
      </w:r>
    </w:p>
    <w:p>
      <w:pPr>
        <w:spacing w:line="400" w:lineRule="exact"/>
        <w:ind w:firstLine="420" w:firstLineChars="200"/>
        <w:rPr>
          <w:rFonts w:ascii="宋体" w:hAnsi="宋体" w:cs="宋体"/>
          <w:highlight w:val="none"/>
        </w:rPr>
      </w:pPr>
      <w:r>
        <w:rPr>
          <w:rFonts w:hint="eastAsia" w:ascii="宋体" w:hAnsi="宋体" w:cs="宋体"/>
          <w:highlight w:val="none"/>
        </w:rPr>
        <w:t>17 发包人和承包人必须按照招标文件和中标人的投标文件订立合同，不得签订背离招标文件实质性内容的协议，否则，所签订合同无效。</w:t>
      </w:r>
    </w:p>
    <w:p>
      <w:pPr>
        <w:spacing w:line="400" w:lineRule="exact"/>
        <w:ind w:firstLine="420" w:firstLineChars="200"/>
        <w:rPr>
          <w:rFonts w:ascii="宋体" w:hAnsi="宋体" w:cs="宋体"/>
          <w:highlight w:val="none"/>
        </w:rPr>
      </w:pPr>
      <w:r>
        <w:rPr>
          <w:rFonts w:hint="eastAsia" w:ascii="宋体" w:hAnsi="宋体" w:cs="宋体"/>
          <w:highlight w:val="none"/>
        </w:rPr>
        <w:t>18争议的解决办法</w:t>
      </w:r>
    </w:p>
    <w:p>
      <w:pPr>
        <w:spacing w:line="400" w:lineRule="exact"/>
        <w:ind w:firstLine="420" w:firstLineChars="200"/>
        <w:rPr>
          <w:rFonts w:ascii="宋体" w:hAnsi="宋体" w:cs="宋体"/>
          <w:highlight w:val="none"/>
        </w:rPr>
      </w:pPr>
      <w:r>
        <w:rPr>
          <w:rFonts w:hint="eastAsia" w:ascii="宋体" w:hAnsi="宋体" w:cs="宋体"/>
          <w:highlight w:val="none"/>
        </w:rPr>
        <w:t xml:space="preserve">（1）双方协商或请主管行政部门调解； </w:t>
      </w:r>
    </w:p>
    <w:p>
      <w:pPr>
        <w:spacing w:line="400" w:lineRule="exact"/>
        <w:ind w:firstLine="420" w:firstLineChars="200"/>
        <w:rPr>
          <w:rFonts w:ascii="宋体" w:hAnsi="宋体" w:cs="宋体"/>
          <w:highlight w:val="none"/>
        </w:rPr>
      </w:pPr>
      <w:r>
        <w:rPr>
          <w:rFonts w:hint="eastAsia" w:ascii="宋体" w:hAnsi="宋体" w:cs="宋体"/>
          <w:highlight w:val="none"/>
        </w:rPr>
        <w:t>（2）由温县人民法院管辖。争议标的超出温县人民法院管辖权限的，则由焦作市中级人民法院管辖。争议标的超出焦作市中级人民法院管辖权限的，则由河南省高级人民法院管辖。</w:t>
      </w: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spacing w:line="400" w:lineRule="exact"/>
        <w:ind w:firstLine="420" w:firstLineChars="200"/>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spacing w:line="400" w:lineRule="exact"/>
        <w:jc w:val="center"/>
        <w:rPr>
          <w:rFonts w:hint="eastAsia" w:ascii="宋体" w:hAnsi="宋体" w:cs="宋体"/>
          <w:b/>
          <w:sz w:val="32"/>
          <w:szCs w:val="32"/>
          <w:highlight w:val="none"/>
        </w:rPr>
      </w:pPr>
      <w:bookmarkStart w:id="518" w:name="_Toc22290"/>
      <w:bookmarkStart w:id="519" w:name="_Toc24722"/>
      <w:bookmarkStart w:id="520" w:name="_Toc7479"/>
      <w:bookmarkStart w:id="521" w:name="_Toc21388"/>
      <w:bookmarkStart w:id="522" w:name="_Toc246996336"/>
      <w:bookmarkStart w:id="523" w:name="_Toc12522"/>
      <w:bookmarkStart w:id="524" w:name="_Toc19261"/>
      <w:bookmarkStart w:id="525" w:name="_Toc247085851"/>
      <w:bookmarkStart w:id="526" w:name="_Toc28831"/>
      <w:bookmarkStart w:id="527" w:name="_Toc11493"/>
      <w:bookmarkStart w:id="528" w:name="_Toc246997079"/>
    </w:p>
    <w:p>
      <w:pPr>
        <w:spacing w:line="400" w:lineRule="exact"/>
        <w:jc w:val="center"/>
        <w:rPr>
          <w:rFonts w:hint="eastAsia" w:ascii="宋体" w:hAnsi="宋体" w:cs="宋体"/>
          <w:b/>
          <w:sz w:val="32"/>
          <w:szCs w:val="32"/>
          <w:highlight w:val="none"/>
        </w:rPr>
      </w:pPr>
    </w:p>
    <w:p>
      <w:pPr>
        <w:spacing w:line="400" w:lineRule="exact"/>
        <w:jc w:val="center"/>
        <w:rPr>
          <w:rFonts w:hint="eastAsia" w:ascii="宋体" w:hAnsi="宋体" w:cs="宋体"/>
          <w:b/>
          <w:sz w:val="32"/>
          <w:szCs w:val="32"/>
          <w:highlight w:val="none"/>
        </w:rPr>
      </w:pPr>
    </w:p>
    <w:p>
      <w:pPr>
        <w:spacing w:line="400" w:lineRule="exact"/>
        <w:jc w:val="center"/>
        <w:rPr>
          <w:rFonts w:hint="eastAsia"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第三节 合同附件格式</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rPr>
          <w:rFonts w:ascii="宋体" w:hAnsi="宋体" w:cs="宋体"/>
          <w:highlight w:val="none"/>
        </w:rPr>
      </w:pPr>
    </w:p>
    <w:p>
      <w:pPr>
        <w:spacing w:line="400" w:lineRule="exact"/>
        <w:rPr>
          <w:rFonts w:ascii="宋体" w:hAnsi="宋体" w:cs="宋体"/>
          <w:b/>
          <w:sz w:val="32"/>
          <w:szCs w:val="32"/>
          <w:highlight w:val="none"/>
        </w:rPr>
      </w:pPr>
      <w:bookmarkStart w:id="529" w:name="_Toc179632786"/>
      <w:bookmarkStart w:id="530" w:name="_Toc246996337"/>
      <w:bookmarkStart w:id="531" w:name="_Toc144974827"/>
      <w:bookmarkStart w:id="532" w:name="_Toc152042547"/>
      <w:bookmarkStart w:id="533" w:name="_Toc246997080"/>
      <w:bookmarkStart w:id="534" w:name="_Toc247085852"/>
      <w:bookmarkStart w:id="535" w:name="_Toc152045768"/>
      <w:r>
        <w:rPr>
          <w:rFonts w:hint="eastAsia" w:ascii="宋体" w:hAnsi="宋体" w:cs="宋体"/>
          <w:b/>
          <w:sz w:val="32"/>
          <w:szCs w:val="32"/>
          <w:highlight w:val="none"/>
        </w:rPr>
        <w:t>附件一：合同协议书</w:t>
      </w:r>
      <w:bookmarkEnd w:id="529"/>
      <w:bookmarkEnd w:id="530"/>
      <w:bookmarkEnd w:id="531"/>
      <w:bookmarkEnd w:id="532"/>
      <w:bookmarkEnd w:id="533"/>
      <w:bookmarkEnd w:id="534"/>
      <w:bookmarkEnd w:id="535"/>
    </w:p>
    <w:p>
      <w:pPr>
        <w:spacing w:line="440" w:lineRule="exact"/>
        <w:jc w:val="center"/>
        <w:rPr>
          <w:rFonts w:ascii="宋体" w:hAnsi="宋体" w:cs="宋体"/>
          <w:sz w:val="28"/>
          <w:szCs w:val="28"/>
          <w:highlight w:val="none"/>
        </w:rPr>
      </w:pPr>
      <w:r>
        <w:rPr>
          <w:rFonts w:hint="eastAsia" w:ascii="宋体" w:hAnsi="宋体" w:cs="宋体"/>
          <w:sz w:val="28"/>
          <w:szCs w:val="28"/>
          <w:highlight w:val="none"/>
        </w:rPr>
        <w:t>合同协议书</w:t>
      </w:r>
    </w:p>
    <w:p>
      <w:pPr>
        <w:spacing w:line="440" w:lineRule="exact"/>
        <w:ind w:firstLine="462" w:firstLineChars="22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w:t>
      </w:r>
      <w:r>
        <w:rPr>
          <w:rFonts w:hint="eastAsia" w:ascii="宋体" w:hAnsi="宋体" w:cs="宋体"/>
          <w:szCs w:val="21"/>
          <w:highlight w:val="none"/>
        </w:rPr>
        <w:t>（承包人名称，以下简称“承包人”）对该项目的投标。发包人和承包人共同达成如下协议。</w:t>
      </w:r>
    </w:p>
    <w:p>
      <w:pPr>
        <w:spacing w:line="440" w:lineRule="exact"/>
        <w:ind w:firstLine="359" w:firstLineChars="171"/>
        <w:rPr>
          <w:rFonts w:ascii="宋体" w:hAnsi="宋体" w:cs="宋体"/>
          <w:szCs w:val="21"/>
          <w:highlight w:val="none"/>
        </w:rPr>
      </w:pPr>
      <w:bookmarkStart w:id="536" w:name="_Toc144974828"/>
      <w:bookmarkStart w:id="537" w:name="_Toc152042548"/>
      <w:r>
        <w:rPr>
          <w:rFonts w:hint="eastAsia" w:ascii="宋体" w:hAnsi="宋体" w:cs="宋体"/>
          <w:szCs w:val="21"/>
          <w:highlight w:val="none"/>
        </w:rPr>
        <w:t>1. 本协议书与下列文件一起构成合同文件：</w:t>
      </w:r>
      <w:bookmarkEnd w:id="536"/>
      <w:bookmarkEnd w:id="537"/>
    </w:p>
    <w:p>
      <w:pPr>
        <w:spacing w:line="440" w:lineRule="exact"/>
        <w:ind w:firstLine="718" w:firstLineChars="342"/>
        <w:rPr>
          <w:rFonts w:ascii="宋体" w:hAnsi="宋体" w:cs="宋体"/>
          <w:szCs w:val="21"/>
          <w:highlight w:val="none"/>
        </w:rPr>
      </w:pPr>
      <w:r>
        <w:rPr>
          <w:rFonts w:hint="eastAsia" w:ascii="宋体" w:hAnsi="宋体" w:cs="宋体"/>
          <w:szCs w:val="21"/>
          <w:highlight w:val="none"/>
        </w:rPr>
        <w:t>（1）中标通知书；</w:t>
      </w:r>
    </w:p>
    <w:p>
      <w:pPr>
        <w:spacing w:line="440" w:lineRule="exact"/>
        <w:ind w:firstLine="718" w:firstLineChars="342"/>
        <w:rPr>
          <w:rFonts w:ascii="宋体" w:hAnsi="宋体" w:cs="宋体"/>
          <w:szCs w:val="21"/>
          <w:highlight w:val="none"/>
        </w:rPr>
      </w:pPr>
      <w:r>
        <w:rPr>
          <w:rFonts w:hint="eastAsia" w:ascii="宋体" w:hAnsi="宋体" w:cs="宋体"/>
          <w:szCs w:val="21"/>
          <w:highlight w:val="none"/>
        </w:rPr>
        <w:t>（2）投标函及投标函附录；</w:t>
      </w:r>
    </w:p>
    <w:p>
      <w:pPr>
        <w:spacing w:line="440" w:lineRule="exact"/>
        <w:ind w:firstLine="718" w:firstLineChars="342"/>
        <w:rPr>
          <w:rFonts w:ascii="宋体" w:hAnsi="宋体" w:cs="宋体"/>
          <w:szCs w:val="21"/>
          <w:highlight w:val="none"/>
        </w:rPr>
      </w:pPr>
      <w:r>
        <w:rPr>
          <w:rFonts w:hint="eastAsia" w:ascii="宋体" w:hAnsi="宋体" w:cs="宋体"/>
          <w:szCs w:val="21"/>
          <w:highlight w:val="none"/>
        </w:rPr>
        <w:t>（3）专用合同条款；</w:t>
      </w:r>
    </w:p>
    <w:p>
      <w:pPr>
        <w:spacing w:line="440" w:lineRule="exact"/>
        <w:ind w:firstLine="718" w:firstLineChars="342"/>
        <w:rPr>
          <w:rFonts w:ascii="宋体" w:hAnsi="宋体" w:cs="宋体"/>
          <w:szCs w:val="21"/>
          <w:highlight w:val="none"/>
        </w:rPr>
      </w:pPr>
      <w:r>
        <w:rPr>
          <w:rFonts w:hint="eastAsia" w:ascii="宋体" w:hAnsi="宋体" w:cs="宋体"/>
          <w:szCs w:val="21"/>
          <w:highlight w:val="none"/>
        </w:rPr>
        <w:t>（4）通用合同条款；</w:t>
      </w:r>
    </w:p>
    <w:p>
      <w:pPr>
        <w:spacing w:line="440" w:lineRule="exact"/>
        <w:ind w:firstLine="718" w:firstLineChars="342"/>
        <w:rPr>
          <w:rFonts w:ascii="宋体" w:hAnsi="宋体" w:cs="宋体"/>
          <w:szCs w:val="21"/>
          <w:highlight w:val="none"/>
        </w:rPr>
      </w:pPr>
      <w:r>
        <w:rPr>
          <w:rFonts w:hint="eastAsia" w:ascii="宋体" w:hAnsi="宋体" w:cs="宋体"/>
          <w:szCs w:val="21"/>
          <w:highlight w:val="none"/>
        </w:rPr>
        <w:t>（5）技术标准和要求；</w:t>
      </w:r>
    </w:p>
    <w:p>
      <w:pPr>
        <w:spacing w:line="440" w:lineRule="exact"/>
        <w:ind w:firstLine="718" w:firstLineChars="342"/>
        <w:rPr>
          <w:rFonts w:ascii="宋体" w:hAnsi="宋体" w:cs="宋体"/>
          <w:szCs w:val="21"/>
          <w:highlight w:val="none"/>
        </w:rPr>
      </w:pPr>
      <w:r>
        <w:rPr>
          <w:rFonts w:hint="eastAsia" w:ascii="宋体" w:hAnsi="宋体" w:cs="宋体"/>
          <w:szCs w:val="21"/>
          <w:highlight w:val="none"/>
        </w:rPr>
        <w:t>（6）图纸；</w:t>
      </w:r>
    </w:p>
    <w:p>
      <w:pPr>
        <w:spacing w:line="440" w:lineRule="exact"/>
        <w:ind w:firstLine="718" w:firstLineChars="342"/>
        <w:rPr>
          <w:rFonts w:ascii="宋体" w:hAnsi="宋体" w:cs="宋体"/>
          <w:szCs w:val="21"/>
          <w:highlight w:val="none"/>
        </w:rPr>
      </w:pPr>
      <w:r>
        <w:rPr>
          <w:rFonts w:hint="eastAsia" w:ascii="宋体" w:hAnsi="宋体" w:cs="宋体"/>
          <w:szCs w:val="21"/>
          <w:highlight w:val="none"/>
        </w:rPr>
        <w:t>（7）已标价工程量清单；</w:t>
      </w:r>
    </w:p>
    <w:p>
      <w:pPr>
        <w:spacing w:line="440" w:lineRule="exact"/>
        <w:ind w:firstLine="718" w:firstLineChars="342"/>
        <w:rPr>
          <w:rFonts w:ascii="宋体" w:hAnsi="宋体" w:cs="宋体"/>
          <w:szCs w:val="21"/>
          <w:highlight w:val="none"/>
        </w:rPr>
      </w:pPr>
      <w:r>
        <w:rPr>
          <w:rFonts w:hint="eastAsia" w:ascii="宋体" w:hAnsi="宋体" w:cs="宋体"/>
          <w:szCs w:val="21"/>
          <w:highlight w:val="none"/>
        </w:rPr>
        <w:t>（8）其他合同文件。</w:t>
      </w:r>
    </w:p>
    <w:p>
      <w:pPr>
        <w:spacing w:line="440" w:lineRule="exact"/>
        <w:ind w:firstLine="359" w:firstLineChars="171"/>
        <w:rPr>
          <w:rFonts w:ascii="宋体" w:hAnsi="宋体" w:cs="宋体"/>
          <w:szCs w:val="21"/>
          <w:highlight w:val="none"/>
        </w:rPr>
      </w:pPr>
      <w:bookmarkStart w:id="538" w:name="_Toc144974829"/>
      <w:bookmarkStart w:id="539" w:name="_Toc152042549"/>
      <w:r>
        <w:rPr>
          <w:rFonts w:hint="eastAsia" w:ascii="宋体" w:hAnsi="宋体" w:cs="宋体"/>
          <w:szCs w:val="21"/>
          <w:highlight w:val="none"/>
        </w:rPr>
        <w:t>2. 上述文件互相补充和解释，如有不明确或不一致之处，以合同约定次序在先者为准。</w:t>
      </w:r>
      <w:bookmarkEnd w:id="538"/>
      <w:bookmarkEnd w:id="539"/>
    </w:p>
    <w:p>
      <w:pPr>
        <w:spacing w:line="440" w:lineRule="exact"/>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440" w:lineRule="exact"/>
        <w:ind w:firstLine="359" w:firstLineChars="171"/>
        <w:rPr>
          <w:rFonts w:ascii="宋体" w:hAnsi="宋体" w:cs="宋体"/>
          <w:szCs w:val="21"/>
          <w:highlight w:val="none"/>
        </w:rPr>
      </w:pPr>
      <w:r>
        <w:rPr>
          <w:rFonts w:hint="eastAsia" w:ascii="宋体" w:hAnsi="宋体" w:cs="宋体"/>
          <w:szCs w:val="21"/>
          <w:highlight w:val="none"/>
        </w:rPr>
        <w:t>4. 合同形式：</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440" w:lineRule="exact"/>
        <w:ind w:firstLine="359" w:firstLineChars="171"/>
        <w:rPr>
          <w:rFonts w:ascii="宋体" w:hAnsi="宋体" w:cs="宋体"/>
          <w:szCs w:val="21"/>
          <w:highlight w:val="none"/>
        </w:rPr>
      </w:pPr>
      <w:r>
        <w:rPr>
          <w:rFonts w:hint="eastAsia" w:ascii="宋体" w:hAnsi="宋体" w:cs="宋体"/>
          <w:szCs w:val="21"/>
          <w:highlight w:val="none"/>
        </w:rPr>
        <w:t>5. 计划开工日期：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40" w:lineRule="exact"/>
        <w:ind w:firstLine="630" w:firstLineChars="300"/>
        <w:rPr>
          <w:rFonts w:ascii="宋体" w:hAnsi="宋体" w:cs="宋体"/>
          <w:szCs w:val="21"/>
          <w:highlight w:val="none"/>
        </w:rPr>
      </w:pPr>
      <w:r>
        <w:rPr>
          <w:rFonts w:hint="eastAsia" w:ascii="宋体" w:hAnsi="宋体" w:cs="宋体"/>
          <w:szCs w:val="21"/>
          <w:highlight w:val="none"/>
        </w:rPr>
        <w:t>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日；工期：</w:t>
      </w:r>
      <w:r>
        <w:rPr>
          <w:rFonts w:hint="eastAsia" w:ascii="宋体" w:hAnsi="宋体" w:cs="宋体"/>
          <w:szCs w:val="21"/>
          <w:highlight w:val="none"/>
          <w:u w:val="single"/>
        </w:rPr>
        <w:t xml:space="preserve">    </w:t>
      </w:r>
      <w:r>
        <w:rPr>
          <w:rFonts w:hint="eastAsia" w:ascii="宋体" w:hAnsi="宋体" w:cs="宋体"/>
          <w:szCs w:val="21"/>
          <w:highlight w:val="none"/>
        </w:rPr>
        <w:t>日历天。</w:t>
      </w:r>
    </w:p>
    <w:p>
      <w:pPr>
        <w:spacing w:line="440" w:lineRule="exact"/>
        <w:ind w:firstLine="359" w:firstLineChars="171"/>
        <w:rPr>
          <w:rFonts w:ascii="宋体" w:hAnsi="宋体" w:cs="宋体"/>
          <w:szCs w:val="21"/>
          <w:highlight w:val="none"/>
        </w:rPr>
      </w:pPr>
      <w:r>
        <w:rPr>
          <w:rFonts w:hint="eastAsia" w:ascii="宋体" w:hAnsi="宋体" w:cs="宋体"/>
          <w:szCs w:val="21"/>
          <w:highlight w:val="none"/>
        </w:rPr>
        <w:t>6. 承包人项目经理：</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440" w:lineRule="exact"/>
        <w:ind w:firstLine="359" w:firstLineChars="171"/>
        <w:rPr>
          <w:rFonts w:ascii="宋体" w:hAnsi="宋体" w:cs="宋体"/>
          <w:szCs w:val="21"/>
          <w:highlight w:val="none"/>
        </w:rPr>
      </w:pPr>
      <w:r>
        <w:rPr>
          <w:rFonts w:hint="eastAsia" w:ascii="宋体" w:hAnsi="宋体" w:cs="宋体"/>
          <w:szCs w:val="21"/>
          <w:highlight w:val="none"/>
        </w:rPr>
        <w:t>7. 工程质量符合</w:t>
      </w:r>
      <w:r>
        <w:rPr>
          <w:rFonts w:hint="eastAsia" w:ascii="宋体" w:hAnsi="宋体" w:cs="宋体"/>
          <w:szCs w:val="21"/>
          <w:highlight w:val="none"/>
          <w:u w:val="single"/>
        </w:rPr>
        <w:t xml:space="preserve">        </w:t>
      </w:r>
      <w:r>
        <w:rPr>
          <w:rFonts w:hint="eastAsia" w:ascii="宋体" w:hAnsi="宋体" w:cs="宋体"/>
          <w:szCs w:val="21"/>
          <w:highlight w:val="none"/>
        </w:rPr>
        <w:t>标准。</w:t>
      </w:r>
    </w:p>
    <w:p>
      <w:pPr>
        <w:spacing w:line="440" w:lineRule="exact"/>
        <w:ind w:firstLine="359" w:firstLineChars="171"/>
        <w:rPr>
          <w:rFonts w:ascii="宋体" w:hAnsi="宋体" w:cs="宋体"/>
          <w:szCs w:val="21"/>
          <w:highlight w:val="none"/>
        </w:rPr>
      </w:pPr>
      <w:r>
        <w:rPr>
          <w:rFonts w:hint="eastAsia" w:ascii="宋体" w:hAnsi="宋体" w:cs="宋体"/>
          <w:szCs w:val="21"/>
          <w:highlight w:val="none"/>
        </w:rPr>
        <w:t>8. 承包人承诺按合同约定承担工程的施工、竣工交付及缺陷修复。</w:t>
      </w:r>
    </w:p>
    <w:p>
      <w:pPr>
        <w:spacing w:line="440" w:lineRule="exact"/>
        <w:ind w:firstLine="359" w:firstLineChars="171"/>
        <w:rPr>
          <w:rFonts w:ascii="宋体" w:hAnsi="宋体" w:cs="宋体"/>
          <w:szCs w:val="21"/>
          <w:highlight w:val="none"/>
        </w:rPr>
      </w:pPr>
      <w:r>
        <w:rPr>
          <w:rFonts w:hint="eastAsia" w:ascii="宋体" w:hAnsi="宋体" w:cs="宋体"/>
          <w:szCs w:val="21"/>
          <w:highlight w:val="none"/>
        </w:rPr>
        <w:t>9. 发包人承诺按合同约定的条件、时间和方式向承包人支付合同价款。</w:t>
      </w:r>
    </w:p>
    <w:p>
      <w:pPr>
        <w:spacing w:line="440" w:lineRule="exact"/>
        <w:ind w:firstLine="359" w:firstLineChars="171"/>
        <w:rPr>
          <w:rFonts w:ascii="宋体" w:hAnsi="宋体" w:cs="宋体"/>
          <w:szCs w:val="21"/>
          <w:highlight w:val="none"/>
        </w:rPr>
      </w:pPr>
      <w:r>
        <w:rPr>
          <w:rFonts w:hint="eastAsia" w:ascii="宋体" w:hAnsi="宋体" w:cs="宋体"/>
          <w:szCs w:val="21"/>
          <w:highlight w:val="none"/>
        </w:rPr>
        <w:t>10.本协议书一式</w:t>
      </w:r>
      <w:r>
        <w:rPr>
          <w:rFonts w:hint="eastAsia" w:ascii="宋体" w:hAnsi="宋体" w:cs="宋体"/>
          <w:szCs w:val="21"/>
          <w:highlight w:val="none"/>
          <w:u w:val="single"/>
        </w:rPr>
        <w:t xml:space="preserve">    </w:t>
      </w:r>
      <w:r>
        <w:rPr>
          <w:rFonts w:hint="eastAsia" w:ascii="宋体" w:hAnsi="宋体" w:cs="宋体"/>
          <w:szCs w:val="21"/>
          <w:highlight w:val="none"/>
        </w:rPr>
        <w:t>份，合同双方各执</w:t>
      </w:r>
      <w:r>
        <w:rPr>
          <w:rFonts w:hint="eastAsia" w:ascii="宋体" w:hAnsi="宋体" w:cs="宋体"/>
          <w:szCs w:val="21"/>
          <w:highlight w:val="none"/>
          <w:u w:val="single"/>
        </w:rPr>
        <w:t xml:space="preserve">    </w:t>
      </w:r>
      <w:r>
        <w:rPr>
          <w:rFonts w:hint="eastAsia" w:ascii="宋体" w:hAnsi="宋体" w:cs="宋体"/>
          <w:szCs w:val="21"/>
          <w:highlight w:val="none"/>
        </w:rPr>
        <w:t>份。</w:t>
      </w:r>
    </w:p>
    <w:p>
      <w:pPr>
        <w:spacing w:line="440" w:lineRule="exact"/>
        <w:ind w:firstLine="359" w:firstLineChars="171"/>
        <w:rPr>
          <w:rFonts w:ascii="宋体" w:hAnsi="宋体" w:cs="宋体"/>
          <w:szCs w:val="21"/>
          <w:highlight w:val="none"/>
        </w:rPr>
      </w:pPr>
      <w:bookmarkStart w:id="540" w:name="_Toc152042550"/>
      <w:bookmarkStart w:id="541" w:name="_Toc144974830"/>
      <w:r>
        <w:rPr>
          <w:rFonts w:hint="eastAsia" w:ascii="宋体" w:hAnsi="宋体" w:cs="宋体"/>
          <w:szCs w:val="21"/>
          <w:highlight w:val="none"/>
        </w:rPr>
        <w:t>11. 合同未尽事宜，双方另行签订补充协议。补充协议是合同的组成部分。</w:t>
      </w:r>
      <w:bookmarkEnd w:id="540"/>
      <w:bookmarkEnd w:id="541"/>
    </w:p>
    <w:p>
      <w:pPr>
        <w:spacing w:line="440" w:lineRule="exact"/>
        <w:ind w:firstLine="315" w:firstLineChars="150"/>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440" w:lineRule="exact"/>
        <w:ind w:firstLine="315" w:firstLineChars="150"/>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spacing w:line="440" w:lineRule="exact"/>
        <w:ind w:firstLine="1470" w:firstLineChars="7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440" w:lineRule="exact"/>
        <w:rPr>
          <w:rFonts w:ascii="宋体" w:hAnsi="宋体" w:cs="宋体"/>
          <w:highlight w:val="none"/>
        </w:rPr>
      </w:pPr>
    </w:p>
    <w:p>
      <w:pPr>
        <w:spacing w:line="600" w:lineRule="exact"/>
        <w:jc w:val="center"/>
        <w:outlineLvl w:val="0"/>
        <w:rPr>
          <w:b/>
          <w:bCs/>
          <w:sz w:val="36"/>
          <w:szCs w:val="36"/>
          <w:highlight w:val="none"/>
        </w:rPr>
      </w:pPr>
      <w:bookmarkStart w:id="542" w:name="_Toc152045772"/>
      <w:bookmarkStart w:id="543" w:name="_Toc10685"/>
      <w:bookmarkStart w:id="544" w:name="_Toc6283"/>
      <w:bookmarkStart w:id="545" w:name="_Toc247085855"/>
      <w:bookmarkStart w:id="546" w:name="_Toc11936"/>
      <w:bookmarkStart w:id="547" w:name="_Toc29317"/>
      <w:bookmarkStart w:id="548" w:name="_Toc246997083"/>
      <w:bookmarkStart w:id="549" w:name="_Toc15981"/>
      <w:bookmarkStart w:id="550" w:name="_Toc152042554"/>
      <w:bookmarkStart w:id="551" w:name="_Toc26098"/>
      <w:bookmarkStart w:id="552" w:name="_Toc8233"/>
      <w:bookmarkStart w:id="553" w:name="_Toc144974834"/>
      <w:bookmarkStart w:id="554" w:name="_Toc1765"/>
      <w:bookmarkStart w:id="555" w:name="_Toc246996340"/>
      <w:bookmarkStart w:id="556" w:name="_Toc179632789"/>
      <w:bookmarkStart w:id="557" w:name="_Toc22590"/>
      <w:r>
        <w:rPr>
          <w:rFonts w:hint="eastAsia"/>
          <w:b/>
          <w:bCs/>
          <w:sz w:val="36"/>
          <w:szCs w:val="36"/>
          <w:highlight w:val="none"/>
        </w:rPr>
        <w:t>第五章  工程量清单</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rPr>
          <w:highlight w:val="none"/>
        </w:rPr>
      </w:pPr>
    </w:p>
    <w:p>
      <w:pPr>
        <w:rPr>
          <w:highlight w:val="none"/>
        </w:rPr>
      </w:pPr>
    </w:p>
    <w:p>
      <w:pPr>
        <w:jc w:val="center"/>
        <w:rPr>
          <w:b/>
          <w:sz w:val="28"/>
          <w:szCs w:val="28"/>
          <w:highlight w:val="none"/>
        </w:rPr>
      </w:pPr>
      <w:r>
        <w:rPr>
          <w:rFonts w:hint="eastAsia"/>
          <w:b/>
          <w:sz w:val="28"/>
          <w:szCs w:val="28"/>
          <w:highlight w:val="none"/>
        </w:rPr>
        <w:t>（另附）</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600" w:lineRule="exact"/>
        <w:jc w:val="center"/>
        <w:outlineLvl w:val="0"/>
        <w:rPr>
          <w:b/>
          <w:bCs/>
          <w:sz w:val="36"/>
          <w:szCs w:val="36"/>
          <w:highlight w:val="none"/>
        </w:rPr>
      </w:pPr>
      <w:bookmarkStart w:id="558" w:name="_Toc179632800"/>
      <w:bookmarkStart w:id="559" w:name="_Toc28300"/>
      <w:bookmarkStart w:id="560" w:name="_Toc152042571"/>
      <w:bookmarkStart w:id="561" w:name="_Toc3892"/>
      <w:bookmarkStart w:id="562" w:name="_Toc144974851"/>
      <w:bookmarkStart w:id="563" w:name="_Toc247085866"/>
      <w:bookmarkStart w:id="564" w:name="_Toc246997093"/>
      <w:bookmarkStart w:id="565" w:name="_Toc28821"/>
      <w:bookmarkStart w:id="566" w:name="_Toc14119"/>
      <w:bookmarkStart w:id="567" w:name="_Toc152045782"/>
      <w:bookmarkStart w:id="568" w:name="_Toc246996350"/>
      <w:bookmarkStart w:id="569" w:name="_Toc30099"/>
      <w:bookmarkStart w:id="570" w:name="_Toc24962"/>
      <w:bookmarkStart w:id="571" w:name="_Toc2128"/>
      <w:bookmarkStart w:id="572" w:name="_Toc247096438"/>
      <w:bookmarkStart w:id="573" w:name="_Toc4942"/>
      <w:r>
        <w:rPr>
          <w:rFonts w:hint="eastAsia"/>
          <w:b/>
          <w:bCs/>
          <w:sz w:val="36"/>
          <w:szCs w:val="36"/>
          <w:highlight w:val="none"/>
        </w:rPr>
        <w:t>第六章  图  纸</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keepNext/>
        <w:keepLines/>
        <w:spacing w:line="579" w:lineRule="auto"/>
        <w:jc w:val="center"/>
        <w:rPr>
          <w:rFonts w:ascii="宋体" w:hAnsi="宋体" w:cs="宋体"/>
          <w:b/>
          <w:bCs/>
          <w:sz w:val="28"/>
          <w:szCs w:val="28"/>
          <w:highlight w:val="none"/>
        </w:rPr>
      </w:pPr>
      <w:r>
        <w:rPr>
          <w:rFonts w:hint="eastAsia" w:ascii="宋体" w:hAnsi="宋体" w:cs="宋体"/>
          <w:b/>
          <w:bCs/>
          <w:sz w:val="28"/>
          <w:szCs w:val="28"/>
          <w:highlight w:val="none"/>
        </w:rPr>
        <w:t>（另附）</w:t>
      </w: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topLinePunct/>
        <w:spacing w:line="440" w:lineRule="exact"/>
        <w:jc w:val="center"/>
        <w:rPr>
          <w:rFonts w:ascii="宋体" w:hAnsi="宋体" w:cs="宋体"/>
          <w:highlight w:val="none"/>
        </w:rPr>
      </w:pPr>
    </w:p>
    <w:p>
      <w:pPr>
        <w:spacing w:line="600" w:lineRule="exact"/>
        <w:jc w:val="center"/>
        <w:outlineLvl w:val="0"/>
        <w:rPr>
          <w:b/>
          <w:bCs/>
          <w:sz w:val="36"/>
          <w:szCs w:val="36"/>
          <w:highlight w:val="none"/>
        </w:rPr>
      </w:pPr>
      <w:bookmarkStart w:id="574" w:name="_Toc179632804"/>
      <w:bookmarkStart w:id="575" w:name="_Toc246996353"/>
      <w:bookmarkStart w:id="576" w:name="_Toc144974854"/>
      <w:bookmarkStart w:id="577" w:name="_Toc10961"/>
      <w:bookmarkStart w:id="578" w:name="_Toc246997096"/>
      <w:bookmarkStart w:id="579" w:name="_Toc19056"/>
      <w:bookmarkStart w:id="580" w:name="_Toc247085870"/>
      <w:bookmarkStart w:id="581" w:name="_Toc17616"/>
      <w:bookmarkStart w:id="582" w:name="_Toc152045785"/>
      <w:bookmarkStart w:id="583" w:name="_Toc152042574"/>
      <w:bookmarkStart w:id="584" w:name="_Toc19815"/>
      <w:r>
        <w:rPr>
          <w:rFonts w:hint="eastAsia"/>
          <w:b/>
          <w:bCs/>
          <w:sz w:val="36"/>
          <w:szCs w:val="36"/>
          <w:highlight w:val="none"/>
        </w:rPr>
        <w:t>第七章  技术标准和要求</w:t>
      </w:r>
      <w:bookmarkEnd w:id="574"/>
      <w:bookmarkEnd w:id="575"/>
      <w:bookmarkEnd w:id="576"/>
      <w:bookmarkEnd w:id="577"/>
      <w:bookmarkEnd w:id="578"/>
      <w:bookmarkEnd w:id="579"/>
      <w:bookmarkEnd w:id="580"/>
      <w:bookmarkEnd w:id="581"/>
      <w:bookmarkEnd w:id="582"/>
      <w:bookmarkEnd w:id="583"/>
      <w:bookmarkEnd w:id="584"/>
    </w:p>
    <w:p>
      <w:pPr>
        <w:spacing w:line="400" w:lineRule="exact"/>
        <w:rPr>
          <w:rFonts w:ascii="宋体" w:hAnsi="宋体" w:cs="宋体"/>
          <w:highlight w:val="none"/>
        </w:rPr>
      </w:pPr>
    </w:p>
    <w:p>
      <w:pPr>
        <w:rPr>
          <w:rFonts w:ascii="宋体" w:hAnsi="宋体" w:cs="宋体"/>
          <w:kern w:val="15"/>
          <w:sz w:val="24"/>
          <w:highlight w:val="none"/>
        </w:rPr>
      </w:pPr>
      <w:bookmarkStart w:id="585" w:name="_Toc225762482"/>
      <w:bookmarkStart w:id="586" w:name="_Toc2449"/>
      <w:bookmarkStart w:id="587" w:name="_Toc152042575"/>
      <w:bookmarkStart w:id="588" w:name="_Toc15969"/>
      <w:bookmarkStart w:id="589" w:name="_Toc246996354"/>
      <w:bookmarkStart w:id="590" w:name="_Toc28696"/>
      <w:bookmarkStart w:id="591" w:name="_Toc144974855"/>
      <w:bookmarkStart w:id="592" w:name="_Toc18583"/>
      <w:bookmarkStart w:id="593" w:name="_Toc29181"/>
      <w:bookmarkStart w:id="594" w:name="_Toc152045786"/>
      <w:bookmarkStart w:id="595" w:name="_Toc179632806"/>
      <w:bookmarkStart w:id="596" w:name="_Toc246997097"/>
      <w:bookmarkStart w:id="597" w:name="_Toc247085872"/>
      <w:r>
        <w:rPr>
          <w:rFonts w:hint="eastAsia" w:ascii="宋体" w:hAnsi="宋体" w:cs="宋体"/>
          <w:kern w:val="15"/>
          <w:sz w:val="24"/>
          <w:highlight w:val="none"/>
        </w:rPr>
        <w:t>一、施工及验收规范</w:t>
      </w:r>
      <w:bookmarkEnd w:id="585"/>
    </w:p>
    <w:p>
      <w:pPr>
        <w:spacing w:line="560" w:lineRule="exact"/>
        <w:ind w:firstLine="480" w:firstLineChars="200"/>
        <w:rPr>
          <w:rFonts w:ascii="宋体" w:hAnsi="宋体" w:cs="宋体"/>
          <w:spacing w:val="6"/>
          <w:kern w:val="15"/>
          <w:sz w:val="24"/>
          <w:highlight w:val="none"/>
        </w:rPr>
      </w:pPr>
      <w:r>
        <w:rPr>
          <w:rFonts w:hint="eastAsia" w:ascii="宋体" w:hAnsi="宋体" w:cs="宋体"/>
          <w:sz w:val="24"/>
          <w:highlight w:val="none"/>
        </w:rPr>
        <w:t>本工程执行国家现行的与</w:t>
      </w:r>
      <w:r>
        <w:rPr>
          <w:rFonts w:hint="eastAsia" w:ascii="宋体" w:hAnsi="宋体" w:cs="宋体"/>
          <w:spacing w:val="6"/>
          <w:kern w:val="15"/>
          <w:sz w:val="24"/>
          <w:highlight w:val="none"/>
        </w:rPr>
        <w:t>本工程有关的施工及验收规范、标准图集。</w:t>
      </w:r>
      <w:bookmarkStart w:id="598" w:name="_Toc43887553"/>
      <w:bookmarkStart w:id="599" w:name="_Toc36903462"/>
      <w:bookmarkStart w:id="600" w:name="_Toc40798148"/>
      <w:bookmarkStart w:id="601" w:name="_Toc43959692"/>
      <w:bookmarkStart w:id="602" w:name="_Toc70311376"/>
      <w:bookmarkStart w:id="603" w:name="_Toc40852128"/>
      <w:bookmarkStart w:id="604" w:name="_Toc49095973"/>
      <w:bookmarkStart w:id="605" w:name="_Toc37732768"/>
      <w:bookmarkStart w:id="606" w:name="_Toc49095163"/>
      <w:bookmarkStart w:id="607" w:name="_Toc36905303"/>
      <w:bookmarkStart w:id="608" w:name="_Toc37732597"/>
      <w:bookmarkStart w:id="609" w:name="_Toc44048771"/>
      <w:bookmarkStart w:id="610" w:name="_Toc37669849"/>
      <w:bookmarkStart w:id="611" w:name="_Toc46031205"/>
      <w:bookmarkStart w:id="612" w:name="_Toc37732519"/>
    </w:p>
    <w:p>
      <w:pPr>
        <w:spacing w:line="560" w:lineRule="exact"/>
        <w:ind w:firstLine="753" w:firstLineChars="299"/>
        <w:rPr>
          <w:rFonts w:ascii="宋体" w:hAnsi="宋体" w:cs="宋体"/>
          <w:spacing w:val="6"/>
          <w:kern w:val="15"/>
          <w:sz w:val="24"/>
          <w:highlight w:val="none"/>
        </w:rPr>
      </w:pPr>
    </w:p>
    <w:p>
      <w:pPr>
        <w:rPr>
          <w:rFonts w:ascii="宋体" w:hAnsi="宋体" w:cs="宋体"/>
          <w:kern w:val="15"/>
          <w:sz w:val="24"/>
          <w:highlight w:val="none"/>
        </w:rPr>
      </w:pPr>
      <w:bookmarkStart w:id="613" w:name="_Toc225762483"/>
      <w:r>
        <w:rPr>
          <w:rFonts w:hint="eastAsia" w:ascii="宋体" w:hAnsi="宋体" w:cs="宋体"/>
          <w:kern w:val="15"/>
          <w:sz w:val="24"/>
          <w:highlight w:val="none"/>
        </w:rPr>
        <w:t>二、主要质量检验评定标准</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spacing w:line="560" w:lineRule="exact"/>
        <w:ind w:firstLine="504" w:firstLineChars="200"/>
        <w:rPr>
          <w:rFonts w:ascii="宋体" w:hAnsi="宋体" w:cs="宋体"/>
          <w:spacing w:val="6"/>
          <w:kern w:val="15"/>
          <w:sz w:val="24"/>
          <w:highlight w:val="none"/>
        </w:rPr>
      </w:pPr>
      <w:r>
        <w:rPr>
          <w:rFonts w:hint="eastAsia" w:ascii="宋体" w:hAnsi="宋体" w:cs="宋体"/>
          <w:spacing w:val="6"/>
          <w:kern w:val="15"/>
          <w:sz w:val="24"/>
          <w:highlight w:val="none"/>
        </w:rPr>
        <w:t>本工程执行国家现行的与本工程有关的质量检验评定标准。</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spacing w:line="600" w:lineRule="exact"/>
        <w:jc w:val="center"/>
        <w:outlineLvl w:val="0"/>
        <w:rPr>
          <w:b/>
          <w:bCs/>
          <w:sz w:val="36"/>
          <w:szCs w:val="36"/>
          <w:highlight w:val="none"/>
        </w:rPr>
      </w:pPr>
      <w:bookmarkStart w:id="614" w:name="_Toc18907"/>
      <w:bookmarkStart w:id="615" w:name="_Toc19921"/>
      <w:bookmarkStart w:id="616" w:name="_Toc12501"/>
      <w:r>
        <w:rPr>
          <w:rFonts w:hint="eastAsia"/>
          <w:b/>
          <w:bCs/>
          <w:sz w:val="36"/>
          <w:szCs w:val="36"/>
          <w:highlight w:val="none"/>
        </w:rPr>
        <w:t>第八章  投标文件格式</w:t>
      </w:r>
      <w:bookmarkEnd w:id="586"/>
      <w:bookmarkEnd w:id="587"/>
      <w:bookmarkEnd w:id="588"/>
      <w:bookmarkEnd w:id="589"/>
      <w:bookmarkEnd w:id="590"/>
      <w:bookmarkEnd w:id="591"/>
      <w:bookmarkEnd w:id="592"/>
      <w:bookmarkEnd w:id="593"/>
      <w:bookmarkEnd w:id="594"/>
      <w:bookmarkEnd w:id="595"/>
      <w:bookmarkEnd w:id="596"/>
      <w:bookmarkEnd w:id="597"/>
      <w:bookmarkEnd w:id="614"/>
      <w:bookmarkEnd w:id="615"/>
      <w:bookmarkEnd w:id="616"/>
    </w:p>
    <w:p>
      <w:pPr>
        <w:spacing w:line="400" w:lineRule="exact"/>
        <w:ind w:firstLine="420" w:firstLineChars="200"/>
        <w:rPr>
          <w:rFonts w:ascii="宋体" w:hAnsi="宋体" w:eastAsia="宋体" w:cs="宋体"/>
          <w:highlight w:val="none"/>
        </w:rPr>
      </w:pPr>
    </w:p>
    <w:p>
      <w:pPr>
        <w:spacing w:line="440" w:lineRule="exact"/>
        <w:jc w:val="right"/>
        <w:rPr>
          <w:rFonts w:ascii="宋体" w:hAnsi="宋体" w:cs="宋体"/>
          <w:highlight w:val="none"/>
        </w:rPr>
      </w:pPr>
      <w:r>
        <w:rPr>
          <w:rFonts w:hint="eastAsia" w:ascii="宋体" w:hAnsi="宋体" w:eastAsia="宋体" w:cs="宋体"/>
          <w:sz w:val="24"/>
          <w:szCs w:val="24"/>
          <w:highlight w:val="none"/>
        </w:rPr>
        <w:t>正本或副本</w:t>
      </w:r>
    </w:p>
    <w:p>
      <w:pPr>
        <w:spacing w:line="440" w:lineRule="exact"/>
        <w:rPr>
          <w:rFonts w:ascii="宋体" w:hAnsi="宋体" w:cs="宋体"/>
          <w:highlight w:val="none"/>
        </w:rPr>
      </w:pPr>
    </w:p>
    <w:p>
      <w:pPr>
        <w:spacing w:line="360" w:lineRule="auto"/>
        <w:jc w:val="center"/>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u w:val="single"/>
        </w:rPr>
        <w:t xml:space="preserve">                    </w:t>
      </w:r>
      <w:r>
        <w:rPr>
          <w:rFonts w:hint="eastAsia" w:ascii="宋体" w:hAnsi="宋体" w:cs="宋体"/>
          <w:b/>
          <w:sz w:val="32"/>
          <w:szCs w:val="32"/>
          <w:highlight w:val="none"/>
        </w:rPr>
        <w:t>（项目名称）</w:t>
      </w:r>
    </w:p>
    <w:p>
      <w:pPr>
        <w:spacing w:line="360" w:lineRule="auto"/>
        <w:ind w:firstLine="420" w:firstLineChars="200"/>
        <w:rPr>
          <w:rFonts w:ascii="宋体" w:hAnsi="宋体" w:cs="宋体"/>
          <w:szCs w:val="21"/>
          <w:highlight w:val="none"/>
        </w:rPr>
      </w:pPr>
    </w:p>
    <w:p>
      <w:pPr>
        <w:spacing w:line="360" w:lineRule="auto"/>
        <w:jc w:val="center"/>
        <w:rPr>
          <w:rFonts w:ascii="宋体" w:hAnsi="宋体" w:cs="宋体"/>
          <w:sz w:val="72"/>
          <w:szCs w:val="72"/>
          <w:highlight w:val="none"/>
        </w:rPr>
      </w:pPr>
    </w:p>
    <w:p>
      <w:pPr>
        <w:spacing w:line="360" w:lineRule="auto"/>
        <w:jc w:val="center"/>
        <w:rPr>
          <w:rFonts w:ascii="宋体" w:hAnsi="宋体" w:cs="宋体"/>
          <w:sz w:val="72"/>
          <w:szCs w:val="72"/>
          <w:highlight w:val="none"/>
        </w:rPr>
      </w:pPr>
      <w:r>
        <w:rPr>
          <w:rFonts w:hint="eastAsia" w:ascii="宋体" w:hAnsi="宋体" w:cs="宋体"/>
          <w:sz w:val="72"/>
          <w:szCs w:val="72"/>
          <w:highlight w:val="none"/>
        </w:rPr>
        <w:t>投 标 文 件</w:t>
      </w:r>
    </w:p>
    <w:p>
      <w:pPr>
        <w:spacing w:line="360" w:lineRule="auto"/>
        <w:ind w:firstLine="420" w:firstLineChars="200"/>
        <w:rPr>
          <w:rFonts w:ascii="宋体" w:hAnsi="宋体" w:cs="宋体"/>
          <w:szCs w:val="21"/>
          <w:highlight w:val="none"/>
        </w:rPr>
      </w:pPr>
    </w:p>
    <w:p>
      <w:pPr>
        <w:spacing w:line="360" w:lineRule="auto"/>
        <w:ind w:firstLine="2730" w:firstLineChars="1300"/>
        <w:rPr>
          <w:rFonts w:ascii="宋体" w:hAnsi="宋体" w:cs="宋体"/>
          <w:szCs w:val="21"/>
          <w:highlight w:val="none"/>
        </w:rPr>
      </w:pPr>
      <w:r>
        <w:rPr>
          <w:rFonts w:hint="eastAsia" w:ascii="宋体" w:hAnsi="宋体" w:cs="宋体"/>
          <w:szCs w:val="21"/>
          <w:highlight w:val="none"/>
        </w:rPr>
        <w:t>项目编号：温交易【2018】  号</w:t>
      </w:r>
    </w:p>
    <w:p>
      <w:pPr>
        <w:spacing w:line="360" w:lineRule="auto"/>
        <w:ind w:firstLine="2730" w:firstLineChars="1300"/>
        <w:rPr>
          <w:rFonts w:ascii="宋体" w:hAnsi="宋体" w:cs="宋体"/>
          <w:szCs w:val="21"/>
          <w:highlight w:val="none"/>
        </w:rPr>
      </w:pPr>
      <w:r>
        <w:rPr>
          <w:rFonts w:hint="eastAsia" w:ascii="宋体" w:hAnsi="宋体" w:cs="宋体"/>
          <w:szCs w:val="21"/>
          <w:highlight w:val="none"/>
        </w:rPr>
        <w:t>采购编号：温政采【2018】  号</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jc w:val="center"/>
        <w:rPr>
          <w:rFonts w:ascii="宋体" w:hAnsi="宋体" w:cs="宋体"/>
          <w:sz w:val="28"/>
          <w:szCs w:val="28"/>
          <w:highlight w:val="none"/>
        </w:rPr>
      </w:pPr>
      <w:r>
        <w:rPr>
          <w:rFonts w:hint="eastAsia" w:ascii="宋体" w:hAnsi="宋体" w:cs="宋体"/>
          <w:sz w:val="28"/>
          <w:szCs w:val="28"/>
          <w:highlight w:val="none"/>
        </w:rPr>
        <w:t xml:space="preserve">   投标人：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（盖单位章）</w:t>
      </w:r>
    </w:p>
    <w:p>
      <w:pPr>
        <w:spacing w:line="360" w:lineRule="auto"/>
        <w:ind w:firstLine="560" w:firstLineChars="200"/>
        <w:rPr>
          <w:rFonts w:ascii="宋体" w:hAnsi="宋体" w:cs="宋体"/>
          <w:sz w:val="28"/>
          <w:szCs w:val="28"/>
          <w:highlight w:val="none"/>
        </w:rPr>
      </w:pPr>
    </w:p>
    <w:p>
      <w:pPr>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spacing w:line="360" w:lineRule="auto"/>
        <w:jc w:val="center"/>
        <w:rPr>
          <w:rFonts w:ascii="宋体" w:hAnsi="宋体" w:cs="宋体"/>
          <w:szCs w:val="21"/>
          <w:highlight w:val="none"/>
          <w:u w:val="single"/>
        </w:rPr>
      </w:pPr>
    </w:p>
    <w:p>
      <w:pPr>
        <w:spacing w:line="360" w:lineRule="auto"/>
        <w:jc w:val="center"/>
        <w:rPr>
          <w:rFonts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highlight w:val="none"/>
        </w:rPr>
        <w:br w:type="page"/>
      </w:r>
    </w:p>
    <w:p>
      <w:pPr>
        <w:spacing w:line="360" w:lineRule="auto"/>
        <w:jc w:val="center"/>
        <w:rPr>
          <w:rFonts w:ascii="宋体" w:hAnsi="宋体" w:cs="宋体"/>
          <w:highlight w:val="none"/>
        </w:rPr>
      </w:pPr>
    </w:p>
    <w:p>
      <w:pPr>
        <w:pStyle w:val="4"/>
        <w:jc w:val="center"/>
        <w:rPr>
          <w:rFonts w:ascii="宋体" w:hAnsi="宋体" w:eastAsia="宋体" w:cs="宋体"/>
          <w:highlight w:val="none"/>
        </w:rPr>
      </w:pPr>
      <w:bookmarkStart w:id="617" w:name="_Toc28419"/>
      <w:bookmarkStart w:id="618" w:name="_Toc24971"/>
      <w:bookmarkStart w:id="619" w:name="_Toc246996355"/>
      <w:bookmarkStart w:id="620" w:name="_Toc6667"/>
      <w:bookmarkStart w:id="621" w:name="_Toc152042576"/>
      <w:bookmarkStart w:id="622" w:name="_Toc152045787"/>
      <w:bookmarkStart w:id="623" w:name="_Toc144974856"/>
      <w:bookmarkStart w:id="624" w:name="_Toc247085873"/>
      <w:bookmarkStart w:id="625" w:name="_Toc22318"/>
      <w:bookmarkStart w:id="626" w:name="_Toc246997098"/>
      <w:bookmarkStart w:id="627" w:name="_Toc2809"/>
      <w:bookmarkStart w:id="628" w:name="_Toc7871"/>
      <w:bookmarkStart w:id="629" w:name="_Toc179632807"/>
      <w:bookmarkStart w:id="630" w:name="_Toc31512"/>
      <w:r>
        <w:rPr>
          <w:rFonts w:hint="eastAsia" w:ascii="宋体" w:hAnsi="宋体" w:eastAsia="宋体" w:cs="宋体"/>
          <w:highlight w:val="none"/>
        </w:rPr>
        <w:t>目    录</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spacing w:line="540" w:lineRule="exact"/>
        <w:rPr>
          <w:rFonts w:ascii="宋体" w:hAnsi="宋体" w:cs="宋体"/>
          <w:highlight w:val="none"/>
        </w:rPr>
      </w:pPr>
    </w:p>
    <w:p>
      <w:pPr>
        <w:spacing w:line="540" w:lineRule="exact"/>
        <w:ind w:firstLine="630" w:firstLineChars="300"/>
        <w:rPr>
          <w:rFonts w:ascii="宋体" w:hAnsi="宋体" w:cs="宋体"/>
          <w:highlight w:val="none"/>
        </w:rPr>
      </w:pPr>
      <w:r>
        <w:rPr>
          <w:rFonts w:hint="eastAsia" w:ascii="宋体" w:hAnsi="宋体" w:cs="宋体"/>
          <w:highlight w:val="none"/>
        </w:rPr>
        <w:t>一、投标函及投标函附录</w:t>
      </w:r>
    </w:p>
    <w:p>
      <w:pPr>
        <w:spacing w:line="540" w:lineRule="exact"/>
        <w:ind w:firstLine="630" w:firstLineChars="300"/>
        <w:rPr>
          <w:rFonts w:ascii="宋体" w:hAnsi="宋体" w:cs="宋体"/>
          <w:highlight w:val="none"/>
        </w:rPr>
      </w:pPr>
      <w:r>
        <w:rPr>
          <w:rFonts w:hint="eastAsia" w:ascii="宋体" w:hAnsi="宋体" w:cs="宋体"/>
          <w:highlight w:val="none"/>
        </w:rPr>
        <w:t>二、法定代表人身份证明</w:t>
      </w:r>
    </w:p>
    <w:p>
      <w:pPr>
        <w:spacing w:line="540" w:lineRule="exact"/>
        <w:ind w:firstLine="630" w:firstLineChars="300"/>
        <w:rPr>
          <w:rFonts w:ascii="宋体" w:hAnsi="宋体" w:cs="宋体"/>
          <w:highlight w:val="none"/>
        </w:rPr>
      </w:pPr>
      <w:r>
        <w:rPr>
          <w:rFonts w:hint="eastAsia" w:ascii="宋体" w:hAnsi="宋体" w:cs="宋体"/>
          <w:highlight w:val="none"/>
        </w:rPr>
        <w:t>三、授权委托书</w:t>
      </w:r>
    </w:p>
    <w:p>
      <w:pPr>
        <w:spacing w:line="540" w:lineRule="exact"/>
        <w:ind w:firstLine="630" w:firstLineChars="300"/>
        <w:rPr>
          <w:rFonts w:ascii="宋体" w:hAnsi="宋体" w:cs="宋体"/>
          <w:highlight w:val="none"/>
        </w:rPr>
      </w:pPr>
      <w:r>
        <w:rPr>
          <w:rFonts w:hint="eastAsia" w:ascii="宋体" w:hAnsi="宋体" w:cs="宋体"/>
          <w:highlight w:val="none"/>
        </w:rPr>
        <w:t xml:space="preserve">四、投标保证金 </w:t>
      </w:r>
    </w:p>
    <w:p>
      <w:pPr>
        <w:spacing w:line="540" w:lineRule="exact"/>
        <w:ind w:firstLine="630" w:firstLineChars="300"/>
        <w:rPr>
          <w:rFonts w:ascii="宋体" w:hAnsi="宋体" w:cs="宋体"/>
          <w:highlight w:val="none"/>
        </w:rPr>
      </w:pPr>
      <w:r>
        <w:rPr>
          <w:rFonts w:hint="eastAsia" w:ascii="宋体" w:hAnsi="宋体" w:cs="宋体"/>
          <w:highlight w:val="none"/>
        </w:rPr>
        <w:t>五、已标价工程量清单</w:t>
      </w:r>
    </w:p>
    <w:p>
      <w:pPr>
        <w:spacing w:line="540" w:lineRule="exact"/>
        <w:ind w:firstLine="630" w:firstLineChars="300"/>
        <w:rPr>
          <w:rFonts w:ascii="宋体" w:hAnsi="宋体" w:cs="宋体"/>
          <w:highlight w:val="none"/>
        </w:rPr>
      </w:pPr>
      <w:r>
        <w:rPr>
          <w:rFonts w:hint="eastAsia" w:ascii="宋体" w:hAnsi="宋体" w:cs="宋体"/>
          <w:highlight w:val="none"/>
        </w:rPr>
        <w:t>六、施工组织设计</w:t>
      </w:r>
    </w:p>
    <w:p>
      <w:pPr>
        <w:spacing w:line="540" w:lineRule="exact"/>
        <w:ind w:firstLine="630" w:firstLineChars="300"/>
        <w:rPr>
          <w:rFonts w:ascii="宋体" w:hAnsi="宋体" w:cs="宋体"/>
          <w:highlight w:val="none"/>
        </w:rPr>
      </w:pPr>
      <w:r>
        <w:rPr>
          <w:rFonts w:hint="eastAsia" w:ascii="宋体" w:hAnsi="宋体" w:cs="宋体"/>
          <w:highlight w:val="none"/>
        </w:rPr>
        <w:t>七、项目管理机构</w:t>
      </w:r>
    </w:p>
    <w:p>
      <w:pPr>
        <w:spacing w:line="540" w:lineRule="exact"/>
        <w:ind w:firstLine="630" w:firstLineChars="300"/>
        <w:rPr>
          <w:rFonts w:ascii="宋体" w:hAnsi="宋体" w:cs="宋体"/>
          <w:highlight w:val="none"/>
        </w:rPr>
      </w:pPr>
      <w:r>
        <w:rPr>
          <w:rFonts w:hint="eastAsia" w:ascii="宋体" w:hAnsi="宋体" w:cs="宋体"/>
          <w:highlight w:val="none"/>
        </w:rPr>
        <w:t>八、资格审查资料</w:t>
      </w:r>
    </w:p>
    <w:p>
      <w:pPr>
        <w:spacing w:line="540" w:lineRule="exact"/>
        <w:ind w:firstLine="630" w:firstLineChars="300"/>
        <w:rPr>
          <w:rFonts w:ascii="宋体" w:hAnsi="宋体" w:cs="宋体"/>
          <w:highlight w:val="none"/>
        </w:rPr>
      </w:pPr>
      <w:r>
        <w:rPr>
          <w:rFonts w:hint="eastAsia" w:ascii="宋体" w:hAnsi="宋体" w:cs="宋体"/>
          <w:highlight w:val="none"/>
        </w:rPr>
        <w:t>九、投标承诺</w:t>
      </w:r>
    </w:p>
    <w:p>
      <w:pPr>
        <w:spacing w:line="540" w:lineRule="exact"/>
        <w:ind w:firstLine="630" w:firstLineChars="300"/>
        <w:rPr>
          <w:rFonts w:ascii="宋体" w:hAnsi="宋体" w:cs="宋体"/>
          <w:highlight w:val="none"/>
        </w:rPr>
      </w:pPr>
      <w:r>
        <w:rPr>
          <w:rFonts w:hint="eastAsia" w:ascii="宋体" w:hAnsi="宋体" w:cs="宋体"/>
          <w:highlight w:val="none"/>
        </w:rPr>
        <w:t>十、廉政建设承诺书</w:t>
      </w:r>
    </w:p>
    <w:p>
      <w:pPr>
        <w:spacing w:line="540" w:lineRule="exact"/>
        <w:ind w:firstLine="630" w:firstLineChars="300"/>
        <w:rPr>
          <w:rFonts w:ascii="宋体" w:hAnsi="宋体" w:cs="宋体"/>
          <w:highlight w:val="none"/>
        </w:rPr>
      </w:pPr>
      <w:r>
        <w:rPr>
          <w:rFonts w:hint="eastAsia" w:ascii="宋体" w:hAnsi="宋体" w:cs="宋体"/>
          <w:highlight w:val="none"/>
        </w:rPr>
        <w:t>十一、无行贿犯罪记录承诺书</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spacing w:line="540" w:lineRule="exact"/>
        <w:rPr>
          <w:rFonts w:ascii="宋体" w:hAnsi="宋体" w:cs="宋体"/>
          <w:highlight w:val="none"/>
        </w:rPr>
      </w:pPr>
    </w:p>
    <w:p>
      <w:pPr>
        <w:spacing w:line="540" w:lineRule="exact"/>
        <w:rPr>
          <w:rFonts w:ascii="宋体" w:hAnsi="宋体" w:cs="宋体"/>
          <w:highlight w:val="none"/>
        </w:rPr>
      </w:pPr>
    </w:p>
    <w:p>
      <w:pPr>
        <w:spacing w:line="540" w:lineRule="exact"/>
        <w:rPr>
          <w:rFonts w:ascii="宋体" w:hAnsi="宋体" w:cs="宋体"/>
          <w:highlight w:val="none"/>
        </w:rPr>
      </w:pPr>
    </w:p>
    <w:p>
      <w:pPr>
        <w:pStyle w:val="4"/>
        <w:jc w:val="center"/>
        <w:rPr>
          <w:rFonts w:ascii="宋体" w:hAnsi="宋体" w:eastAsia="宋体" w:cs="宋体"/>
          <w:highlight w:val="none"/>
        </w:rPr>
      </w:pPr>
      <w:bookmarkStart w:id="631" w:name="_Toc29907"/>
      <w:bookmarkStart w:id="632" w:name="_Toc24824"/>
      <w:bookmarkStart w:id="633" w:name="_Toc246996356"/>
      <w:bookmarkStart w:id="634" w:name="_Toc9202"/>
      <w:bookmarkStart w:id="635" w:name="_Toc8265"/>
      <w:bookmarkStart w:id="636" w:name="_Toc179632808"/>
      <w:bookmarkStart w:id="637" w:name="_Toc152045788"/>
      <w:bookmarkStart w:id="638" w:name="_Toc144974857"/>
      <w:bookmarkStart w:id="639" w:name="_Toc152042577"/>
      <w:bookmarkStart w:id="640" w:name="_Toc19924"/>
      <w:bookmarkStart w:id="641" w:name="_Toc247085874"/>
      <w:bookmarkStart w:id="642" w:name="_Toc246997099"/>
      <w:bookmarkStart w:id="643" w:name="_Toc4270"/>
      <w:bookmarkStart w:id="644" w:name="_Toc2887"/>
      <w:r>
        <w:rPr>
          <w:rFonts w:hint="eastAsia" w:ascii="宋体" w:hAnsi="宋体" w:eastAsia="宋体" w:cs="宋体"/>
          <w:highlight w:val="none"/>
        </w:rPr>
        <w:t>一、投标函及投标函附录</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keepNext/>
        <w:keepLines/>
        <w:spacing w:line="416" w:lineRule="auto"/>
        <w:jc w:val="center"/>
        <w:rPr>
          <w:rFonts w:ascii="宋体" w:hAnsi="宋体" w:cs="宋体"/>
          <w:b/>
          <w:bCs/>
          <w:sz w:val="28"/>
          <w:szCs w:val="28"/>
          <w:highlight w:val="none"/>
        </w:rPr>
      </w:pPr>
      <w:bookmarkStart w:id="645" w:name="_Toc246996357"/>
      <w:bookmarkStart w:id="646" w:name="_Toc246997100"/>
      <w:bookmarkStart w:id="647" w:name="_Toc152045789"/>
      <w:bookmarkStart w:id="648" w:name="_Toc144974858"/>
      <w:bookmarkStart w:id="649" w:name="_Toc179632809"/>
      <w:bookmarkStart w:id="650" w:name="_Toc152042578"/>
      <w:bookmarkStart w:id="651" w:name="_Toc247085875"/>
      <w:r>
        <w:rPr>
          <w:rFonts w:hint="eastAsia" w:ascii="宋体" w:hAnsi="宋体" w:cs="宋体"/>
          <w:b/>
          <w:bCs/>
          <w:sz w:val="28"/>
          <w:szCs w:val="28"/>
          <w:highlight w:val="none"/>
        </w:rPr>
        <w:t>（一）投标函</w:t>
      </w:r>
      <w:bookmarkEnd w:id="645"/>
      <w:bookmarkEnd w:id="646"/>
      <w:bookmarkEnd w:id="647"/>
      <w:bookmarkEnd w:id="648"/>
      <w:bookmarkEnd w:id="649"/>
      <w:bookmarkEnd w:id="650"/>
      <w:bookmarkEnd w:id="651"/>
    </w:p>
    <w:p>
      <w:pPr>
        <w:spacing w:line="480" w:lineRule="exact"/>
        <w:rPr>
          <w:rFonts w:ascii="宋体" w:hAnsi="宋体" w:eastAsia="宋体" w:cs="宋体"/>
          <w:szCs w:val="21"/>
          <w:highlight w:val="none"/>
        </w:rPr>
      </w:pPr>
      <w:r>
        <w:rPr>
          <w:rFonts w:hint="eastAsia" w:ascii="宋体" w:hAnsi="宋体" w:cs="宋体"/>
          <w:sz w:val="28"/>
          <w:szCs w:val="28"/>
          <w:highlight w:val="none"/>
          <w:u w:val="single"/>
        </w:rPr>
        <w:t xml:space="preserve">            </w:t>
      </w:r>
      <w:r>
        <w:rPr>
          <w:rFonts w:hint="eastAsia" w:ascii="宋体" w:hAnsi="宋体" w:eastAsia="宋体" w:cs="宋体"/>
          <w:szCs w:val="21"/>
          <w:highlight w:val="none"/>
        </w:rPr>
        <w:t>（招标人名称）：</w:t>
      </w:r>
    </w:p>
    <w:p>
      <w:pPr>
        <w:spacing w:line="4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1．我方已仔细研究了</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（项目名称）招标文件的全部内容，愿意以人民币（大写）</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）的投标总报价</w:t>
      </w:r>
      <w:r>
        <w:rPr>
          <w:rFonts w:hint="eastAsia" w:ascii="宋体" w:hAnsi="宋体" w:cs="宋体"/>
          <w:szCs w:val="21"/>
          <w:highlight w:val="none"/>
          <w:lang w:val="en-US" w:eastAsia="zh-CN"/>
        </w:rPr>
        <w:t>，</w:t>
      </w:r>
      <w:r>
        <w:rPr>
          <w:rFonts w:hint="eastAsia" w:ascii="宋体" w:hAnsi="宋体" w:eastAsia="宋体" w:cs="宋体"/>
          <w:szCs w:val="21"/>
          <w:highlight w:val="none"/>
        </w:rPr>
        <w:t>工期</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日历天，按合同约定实施和完成承包工程，修补工程中的任何缺陷，工程质量达到</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w:t>
      </w:r>
    </w:p>
    <w:p>
      <w:pPr>
        <w:spacing w:line="4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2．我方承诺在招标文件规定的投标有效期内不修改、撤销投标文件。</w:t>
      </w:r>
    </w:p>
    <w:p>
      <w:pPr>
        <w:spacing w:line="4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3．随同本投标函提交投标保证金一份，金额为人民币（大写）</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w:t>
      </w:r>
    </w:p>
    <w:p>
      <w:pPr>
        <w:spacing w:line="4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4．如我方中标：</w:t>
      </w:r>
    </w:p>
    <w:p>
      <w:pPr>
        <w:spacing w:line="480" w:lineRule="exact"/>
        <w:ind w:firstLine="718" w:firstLineChars="342"/>
        <w:rPr>
          <w:rFonts w:ascii="宋体" w:hAnsi="宋体" w:eastAsia="宋体" w:cs="宋体"/>
          <w:szCs w:val="21"/>
          <w:highlight w:val="none"/>
        </w:rPr>
      </w:pPr>
      <w:r>
        <w:rPr>
          <w:rFonts w:hint="eastAsia" w:ascii="宋体" w:hAnsi="宋体" w:eastAsia="宋体" w:cs="宋体"/>
          <w:szCs w:val="21"/>
          <w:highlight w:val="none"/>
        </w:rPr>
        <w:t>（1）我方承诺在收到中标通知书后，在中标通知书规定的期限内与你方签订合同。</w:t>
      </w:r>
    </w:p>
    <w:p>
      <w:pPr>
        <w:spacing w:line="480" w:lineRule="exact"/>
        <w:ind w:firstLine="718" w:firstLineChars="342"/>
        <w:rPr>
          <w:rFonts w:ascii="宋体" w:hAnsi="宋体" w:eastAsia="宋体" w:cs="宋体"/>
          <w:szCs w:val="21"/>
          <w:highlight w:val="none"/>
        </w:rPr>
      </w:pPr>
      <w:r>
        <w:rPr>
          <w:rFonts w:hint="eastAsia" w:ascii="宋体" w:hAnsi="宋体" w:eastAsia="宋体" w:cs="宋体"/>
          <w:szCs w:val="21"/>
          <w:highlight w:val="none"/>
        </w:rPr>
        <w:t>（2）随同本投标函递交的投标函附录属于合同文件的组成部分。</w:t>
      </w:r>
    </w:p>
    <w:p>
      <w:pPr>
        <w:spacing w:line="480" w:lineRule="exact"/>
        <w:ind w:firstLine="718" w:firstLineChars="342"/>
        <w:rPr>
          <w:rFonts w:ascii="宋体" w:hAnsi="宋体" w:eastAsia="宋体" w:cs="宋体"/>
          <w:szCs w:val="21"/>
          <w:highlight w:val="none"/>
        </w:rPr>
      </w:pPr>
      <w:r>
        <w:rPr>
          <w:rFonts w:hint="eastAsia" w:ascii="宋体" w:hAnsi="宋体" w:eastAsia="宋体" w:cs="宋体"/>
          <w:szCs w:val="21"/>
          <w:highlight w:val="none"/>
        </w:rPr>
        <w:t>（3）我方承诺按照招标文件规定向你方递交履约担保。</w:t>
      </w:r>
    </w:p>
    <w:p>
      <w:pPr>
        <w:spacing w:line="480" w:lineRule="exact"/>
        <w:ind w:firstLine="718" w:firstLineChars="342"/>
        <w:rPr>
          <w:rFonts w:ascii="宋体" w:hAnsi="宋体" w:eastAsia="宋体" w:cs="宋体"/>
          <w:szCs w:val="21"/>
          <w:highlight w:val="none"/>
        </w:rPr>
      </w:pPr>
      <w:r>
        <w:rPr>
          <w:rFonts w:hint="eastAsia" w:ascii="宋体" w:hAnsi="宋体" w:eastAsia="宋体" w:cs="宋体"/>
          <w:szCs w:val="21"/>
          <w:highlight w:val="none"/>
        </w:rPr>
        <w:t>（4）我方承诺在合同约定的期限内完成并移交全部合同工程。</w:t>
      </w:r>
    </w:p>
    <w:p>
      <w:pPr>
        <w:spacing w:line="4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highlight w:val="none"/>
        </w:rPr>
        <w:t>我方在此声明，所递交的投标文件及有关资料内容完整、真实和准确，且不存在第二章“投标人须知”第1.4.2项和第1.4.3项规定的任何一种情形。</w:t>
      </w:r>
    </w:p>
    <w:p>
      <w:pPr>
        <w:spacing w:line="4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（其他补充说明）。</w:t>
      </w:r>
    </w:p>
    <w:p>
      <w:pPr>
        <w:spacing w:line="480" w:lineRule="exact"/>
        <w:rPr>
          <w:rFonts w:hint="eastAsia" w:ascii="宋体" w:hAnsi="宋体" w:eastAsia="宋体" w:cs="宋体"/>
          <w:szCs w:val="21"/>
          <w:highlight w:val="none"/>
        </w:rPr>
      </w:pPr>
    </w:p>
    <w:p>
      <w:pPr>
        <w:spacing w:line="480" w:lineRule="exact"/>
        <w:ind w:firstLine="3675" w:firstLineChars="1750"/>
        <w:rPr>
          <w:rFonts w:ascii="宋体" w:hAnsi="宋体" w:eastAsia="宋体" w:cs="宋体"/>
          <w:szCs w:val="21"/>
          <w:highlight w:val="none"/>
        </w:rPr>
      </w:pPr>
      <w:r>
        <w:rPr>
          <w:rFonts w:hint="eastAsia" w:ascii="宋体" w:hAnsi="宋体" w:eastAsia="宋体" w:cs="宋体"/>
          <w:szCs w:val="21"/>
          <w:highlight w:val="none"/>
        </w:rPr>
        <w:t>投 标 人：</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（盖单位章）</w:t>
      </w:r>
    </w:p>
    <w:p>
      <w:pPr>
        <w:spacing w:line="480" w:lineRule="exact"/>
        <w:ind w:firstLine="3675" w:firstLineChars="1750"/>
        <w:rPr>
          <w:rFonts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（签字）</w:t>
      </w:r>
    </w:p>
    <w:p>
      <w:pPr>
        <w:spacing w:line="480" w:lineRule="exact"/>
        <w:ind w:firstLine="3675" w:firstLineChars="1750"/>
        <w:rPr>
          <w:rFonts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cs="宋体"/>
          <w:sz w:val="28"/>
          <w:szCs w:val="28"/>
          <w:highlight w:val="none"/>
          <w:u w:val="single"/>
        </w:rPr>
        <w:t xml:space="preserve">                     </w:t>
      </w:r>
    </w:p>
    <w:p>
      <w:pPr>
        <w:spacing w:line="480" w:lineRule="exact"/>
        <w:ind w:firstLine="3675" w:firstLineChars="1750"/>
        <w:rPr>
          <w:rFonts w:ascii="宋体" w:hAnsi="宋体" w:eastAsia="宋体" w:cs="宋体"/>
          <w:szCs w:val="21"/>
          <w:highlight w:val="none"/>
        </w:rPr>
      </w:pPr>
      <w:r>
        <w:rPr>
          <w:rFonts w:hint="eastAsia" w:ascii="宋体" w:hAnsi="宋体" w:eastAsia="宋体" w:cs="宋体"/>
          <w:szCs w:val="21"/>
          <w:highlight w:val="none"/>
        </w:rPr>
        <w:t>网址：</w:t>
      </w:r>
      <w:r>
        <w:rPr>
          <w:rFonts w:hint="eastAsia" w:ascii="宋体" w:hAnsi="宋体" w:cs="宋体"/>
          <w:sz w:val="28"/>
          <w:szCs w:val="28"/>
          <w:highlight w:val="none"/>
          <w:u w:val="single"/>
        </w:rPr>
        <w:t xml:space="preserve">                     </w:t>
      </w:r>
    </w:p>
    <w:p>
      <w:pPr>
        <w:spacing w:line="480" w:lineRule="exact"/>
        <w:ind w:firstLine="3675" w:firstLineChars="1750"/>
        <w:rPr>
          <w:rFonts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cs="宋体"/>
          <w:sz w:val="28"/>
          <w:szCs w:val="28"/>
          <w:highlight w:val="none"/>
          <w:u w:val="single"/>
        </w:rPr>
        <w:t xml:space="preserve">                     </w:t>
      </w:r>
    </w:p>
    <w:p>
      <w:pPr>
        <w:spacing w:line="480" w:lineRule="exact"/>
        <w:ind w:firstLine="3675" w:firstLineChars="1750"/>
        <w:rPr>
          <w:rFonts w:ascii="宋体" w:hAnsi="宋体" w:eastAsia="宋体" w:cs="宋体"/>
          <w:szCs w:val="21"/>
          <w:highlight w:val="none"/>
        </w:rPr>
      </w:pPr>
      <w:r>
        <w:rPr>
          <w:rFonts w:hint="eastAsia" w:ascii="宋体" w:hAnsi="宋体" w:eastAsia="宋体" w:cs="宋体"/>
          <w:szCs w:val="21"/>
          <w:highlight w:val="none"/>
        </w:rPr>
        <w:t>传真：</w:t>
      </w:r>
      <w:r>
        <w:rPr>
          <w:rFonts w:hint="eastAsia" w:ascii="宋体" w:hAnsi="宋体" w:cs="宋体"/>
          <w:sz w:val="28"/>
          <w:szCs w:val="28"/>
          <w:highlight w:val="none"/>
          <w:u w:val="single"/>
        </w:rPr>
        <w:t xml:space="preserve">                     </w:t>
      </w:r>
    </w:p>
    <w:p>
      <w:pPr>
        <w:spacing w:line="480" w:lineRule="exact"/>
        <w:ind w:firstLine="3675" w:firstLineChars="1750"/>
        <w:rPr>
          <w:rFonts w:ascii="宋体" w:hAnsi="宋体" w:eastAsia="宋体" w:cs="宋体"/>
          <w:szCs w:val="21"/>
          <w:highlight w:val="none"/>
        </w:rPr>
      </w:pPr>
      <w:r>
        <w:rPr>
          <w:rFonts w:hint="eastAsia" w:ascii="宋体" w:hAnsi="宋体" w:eastAsia="宋体" w:cs="宋体"/>
          <w:szCs w:val="21"/>
          <w:highlight w:val="none"/>
        </w:rPr>
        <w:t>邮政编码：</w:t>
      </w:r>
      <w:r>
        <w:rPr>
          <w:rFonts w:hint="eastAsia" w:ascii="宋体" w:hAnsi="宋体" w:cs="宋体"/>
          <w:sz w:val="28"/>
          <w:szCs w:val="28"/>
          <w:highlight w:val="none"/>
          <w:u w:val="single"/>
        </w:rPr>
        <w:t xml:space="preserve">                     </w:t>
      </w:r>
    </w:p>
    <w:p>
      <w:pPr>
        <w:spacing w:line="480" w:lineRule="exact"/>
        <w:ind w:firstLine="6720" w:firstLineChars="2400"/>
        <w:rPr>
          <w:rFonts w:hint="eastAsia" w:ascii="宋体" w:hAnsi="宋体" w:eastAsia="宋体" w:cs="宋体"/>
          <w:szCs w:val="21"/>
          <w:highlight w:val="none"/>
        </w:rPr>
      </w:pPr>
      <w:r>
        <w:rPr>
          <w:rFonts w:hint="eastAsia" w:ascii="宋体" w:hAnsi="宋体" w:cs="宋体"/>
          <w:sz w:val="28"/>
          <w:szCs w:val="28"/>
          <w:highlight w:val="none"/>
          <w:u w:val="single"/>
        </w:rPr>
        <w:t xml:space="preserve">    </w:t>
      </w:r>
      <w:r>
        <w:rPr>
          <w:rFonts w:hint="eastAsia" w:ascii="宋体" w:hAnsi="宋体" w:eastAsia="宋体" w:cs="宋体"/>
          <w:szCs w:val="21"/>
          <w:highlight w:val="none"/>
        </w:rPr>
        <w:t>年</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月</w:t>
      </w:r>
      <w:r>
        <w:rPr>
          <w:rFonts w:hint="eastAsia" w:ascii="宋体" w:hAnsi="宋体" w:cs="宋体"/>
          <w:sz w:val="28"/>
          <w:szCs w:val="28"/>
          <w:highlight w:val="none"/>
          <w:u w:val="single"/>
        </w:rPr>
        <w:t xml:space="preserve">    </w:t>
      </w:r>
      <w:r>
        <w:rPr>
          <w:rFonts w:hint="eastAsia" w:ascii="宋体" w:hAnsi="宋体" w:eastAsia="宋体" w:cs="宋体"/>
          <w:szCs w:val="21"/>
          <w:highlight w:val="none"/>
        </w:rPr>
        <w:t>日</w:t>
      </w:r>
    </w:p>
    <w:p>
      <w:pPr>
        <w:pStyle w:val="2"/>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keepNext/>
        <w:keepLines/>
        <w:spacing w:line="416" w:lineRule="auto"/>
        <w:jc w:val="center"/>
        <w:rPr>
          <w:rFonts w:ascii="宋体" w:hAnsi="宋体" w:cs="宋体"/>
          <w:b/>
          <w:bCs/>
          <w:sz w:val="28"/>
          <w:szCs w:val="28"/>
          <w:highlight w:val="none"/>
        </w:rPr>
      </w:pPr>
      <w:bookmarkStart w:id="652" w:name="_Toc247085876"/>
      <w:bookmarkStart w:id="653" w:name="_Toc246997101"/>
      <w:bookmarkStart w:id="654" w:name="_Toc179632810"/>
      <w:bookmarkStart w:id="655" w:name="_Toc152045790"/>
      <w:bookmarkStart w:id="656" w:name="_Toc144974859"/>
      <w:bookmarkStart w:id="657" w:name="_Toc246996358"/>
      <w:bookmarkStart w:id="658" w:name="_Toc152042579"/>
      <w:r>
        <w:rPr>
          <w:rFonts w:hint="eastAsia" w:ascii="宋体" w:hAnsi="宋体" w:cs="宋体"/>
          <w:b/>
          <w:bCs/>
          <w:sz w:val="28"/>
          <w:szCs w:val="28"/>
          <w:highlight w:val="none"/>
        </w:rPr>
        <w:t>（二）投标函附录</w:t>
      </w:r>
      <w:bookmarkEnd w:id="652"/>
      <w:bookmarkEnd w:id="653"/>
      <w:bookmarkEnd w:id="654"/>
      <w:bookmarkEnd w:id="655"/>
      <w:bookmarkEnd w:id="656"/>
      <w:bookmarkEnd w:id="657"/>
      <w:bookmarkEnd w:id="658"/>
    </w:p>
    <w:p>
      <w:pPr>
        <w:spacing w:line="440" w:lineRule="exact"/>
        <w:rPr>
          <w:rFonts w:ascii="宋体" w:hAnsi="宋体" w:cs="宋体"/>
          <w:highlight w:val="none"/>
        </w:rPr>
      </w:pPr>
    </w:p>
    <w:tbl>
      <w:tblPr>
        <w:tblStyle w:val="22"/>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440" w:lineRule="exact"/>
              <w:jc w:val="center"/>
              <w:rPr>
                <w:rFonts w:ascii="宋体" w:hAnsi="宋体" w:cs="宋体"/>
                <w:b/>
                <w:szCs w:val="21"/>
                <w:highlight w:val="none"/>
              </w:rPr>
            </w:pPr>
            <w:r>
              <w:rPr>
                <w:rFonts w:hint="eastAsia" w:ascii="宋体" w:hAnsi="宋体" w:cs="宋体"/>
                <w:b/>
                <w:szCs w:val="21"/>
                <w:highlight w:val="none"/>
              </w:rPr>
              <w:t>序号</w:t>
            </w:r>
          </w:p>
        </w:tc>
        <w:tc>
          <w:tcPr>
            <w:tcW w:w="2337" w:type="dxa"/>
            <w:vAlign w:val="center"/>
          </w:tcPr>
          <w:p>
            <w:pPr>
              <w:spacing w:line="440" w:lineRule="exact"/>
              <w:jc w:val="center"/>
              <w:rPr>
                <w:rFonts w:ascii="宋体" w:hAnsi="宋体" w:cs="宋体"/>
                <w:b/>
                <w:szCs w:val="21"/>
                <w:highlight w:val="none"/>
              </w:rPr>
            </w:pPr>
            <w:r>
              <w:rPr>
                <w:rFonts w:hint="eastAsia" w:ascii="宋体" w:hAnsi="宋体" w:cs="宋体"/>
                <w:b/>
                <w:szCs w:val="21"/>
                <w:highlight w:val="none"/>
              </w:rPr>
              <w:t>条款名称</w:t>
            </w:r>
          </w:p>
        </w:tc>
        <w:tc>
          <w:tcPr>
            <w:tcW w:w="2161" w:type="dxa"/>
            <w:vAlign w:val="center"/>
          </w:tcPr>
          <w:p>
            <w:pPr>
              <w:spacing w:line="440" w:lineRule="exact"/>
              <w:jc w:val="center"/>
              <w:rPr>
                <w:rFonts w:ascii="宋体" w:hAnsi="宋体" w:cs="宋体"/>
                <w:b/>
                <w:szCs w:val="21"/>
                <w:highlight w:val="none"/>
              </w:rPr>
            </w:pPr>
            <w:r>
              <w:rPr>
                <w:rFonts w:hint="eastAsia" w:ascii="宋体" w:hAnsi="宋体" w:cs="宋体"/>
                <w:b/>
                <w:szCs w:val="21"/>
                <w:highlight w:val="none"/>
              </w:rPr>
              <w:t>合同条款号</w:t>
            </w:r>
          </w:p>
        </w:tc>
        <w:tc>
          <w:tcPr>
            <w:tcW w:w="2702" w:type="dxa"/>
            <w:vAlign w:val="center"/>
          </w:tcPr>
          <w:p>
            <w:pPr>
              <w:spacing w:line="440" w:lineRule="exact"/>
              <w:jc w:val="center"/>
              <w:rPr>
                <w:rFonts w:ascii="宋体" w:hAnsi="宋体" w:cs="宋体"/>
                <w:b/>
                <w:szCs w:val="21"/>
                <w:highlight w:val="none"/>
              </w:rPr>
            </w:pPr>
            <w:r>
              <w:rPr>
                <w:rFonts w:hint="eastAsia" w:ascii="宋体" w:hAnsi="宋体" w:cs="宋体"/>
                <w:b/>
                <w:szCs w:val="21"/>
                <w:highlight w:val="none"/>
              </w:rPr>
              <w:t>约定内容</w:t>
            </w:r>
          </w:p>
        </w:tc>
        <w:tc>
          <w:tcPr>
            <w:tcW w:w="718" w:type="dxa"/>
            <w:vAlign w:val="center"/>
          </w:tcPr>
          <w:p>
            <w:pPr>
              <w:spacing w:line="440" w:lineRule="exact"/>
              <w:jc w:val="center"/>
              <w:rPr>
                <w:rFonts w:ascii="宋体" w:hAnsi="宋体" w:cs="宋体"/>
                <w:b/>
                <w:szCs w:val="21"/>
                <w:highlight w:val="none"/>
              </w:rPr>
            </w:pPr>
            <w:r>
              <w:rPr>
                <w:rFonts w:hint="eastAsia" w:ascii="宋体" w:hAnsi="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233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项目经理</w:t>
            </w:r>
          </w:p>
        </w:tc>
        <w:tc>
          <w:tcPr>
            <w:tcW w:w="21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1.1.2.4</w:t>
            </w:r>
          </w:p>
        </w:tc>
        <w:tc>
          <w:tcPr>
            <w:tcW w:w="2702" w:type="dxa"/>
            <w:vAlign w:val="center"/>
          </w:tcPr>
          <w:p>
            <w:pPr>
              <w:spacing w:line="440" w:lineRule="exact"/>
              <w:rPr>
                <w:rFonts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 w:val="28"/>
                <w:szCs w:val="28"/>
                <w:highlight w:val="none"/>
                <w:u w:val="single"/>
              </w:rPr>
              <w:t xml:space="preserve">         </w:t>
            </w:r>
          </w:p>
        </w:tc>
        <w:tc>
          <w:tcPr>
            <w:tcW w:w="718"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2</w:t>
            </w:r>
          </w:p>
        </w:tc>
        <w:tc>
          <w:tcPr>
            <w:tcW w:w="233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工期</w:t>
            </w:r>
          </w:p>
        </w:tc>
        <w:tc>
          <w:tcPr>
            <w:tcW w:w="21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1.1.4.3</w:t>
            </w:r>
          </w:p>
        </w:tc>
        <w:tc>
          <w:tcPr>
            <w:tcW w:w="2702" w:type="dxa"/>
            <w:vAlign w:val="center"/>
          </w:tcPr>
          <w:p>
            <w:pPr>
              <w:spacing w:line="440" w:lineRule="exact"/>
              <w:rPr>
                <w:rFonts w:ascii="宋体" w:hAnsi="宋体" w:cs="宋体"/>
                <w:szCs w:val="21"/>
                <w:highlight w:val="none"/>
                <w:u w:val="single"/>
              </w:rPr>
            </w:pPr>
            <w:r>
              <w:rPr>
                <w:rFonts w:hint="eastAsia" w:ascii="宋体" w:hAnsi="宋体" w:cs="宋体"/>
                <w:szCs w:val="21"/>
                <w:highlight w:val="none"/>
              </w:rPr>
              <w:t>天数：</w:t>
            </w:r>
            <w:r>
              <w:rPr>
                <w:rFonts w:hint="eastAsia" w:ascii="宋体" w:hAnsi="宋体" w:cs="宋体"/>
                <w:sz w:val="28"/>
                <w:szCs w:val="28"/>
                <w:highlight w:val="none"/>
                <w:u w:val="single"/>
              </w:rPr>
              <w:t xml:space="preserve">    </w:t>
            </w:r>
            <w:r>
              <w:rPr>
                <w:rFonts w:hint="eastAsia" w:ascii="宋体" w:hAnsi="宋体" w:cs="宋体"/>
                <w:szCs w:val="21"/>
                <w:highlight w:val="none"/>
              </w:rPr>
              <w:t>日历天</w:t>
            </w:r>
          </w:p>
        </w:tc>
        <w:tc>
          <w:tcPr>
            <w:tcW w:w="718"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3</w:t>
            </w:r>
          </w:p>
        </w:tc>
        <w:tc>
          <w:tcPr>
            <w:tcW w:w="233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缺陷责任期</w:t>
            </w:r>
          </w:p>
        </w:tc>
        <w:tc>
          <w:tcPr>
            <w:tcW w:w="21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1.1.4.5</w:t>
            </w:r>
          </w:p>
        </w:tc>
        <w:tc>
          <w:tcPr>
            <w:tcW w:w="2702" w:type="dxa"/>
            <w:vAlign w:val="center"/>
          </w:tcPr>
          <w:p>
            <w:pPr>
              <w:spacing w:line="440" w:lineRule="exact"/>
              <w:rPr>
                <w:rFonts w:ascii="宋体" w:hAnsi="宋体" w:cs="宋体"/>
                <w:szCs w:val="21"/>
                <w:highlight w:val="none"/>
              </w:rPr>
            </w:pPr>
          </w:p>
        </w:tc>
        <w:tc>
          <w:tcPr>
            <w:tcW w:w="718"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33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1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70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718"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33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1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70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718"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33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1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70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718"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33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1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70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718"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33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1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70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718" w:type="dxa"/>
            <w:vAlign w:val="center"/>
          </w:tcPr>
          <w:p>
            <w:pPr>
              <w:spacing w:line="440" w:lineRule="exact"/>
              <w:jc w:val="center"/>
              <w:rPr>
                <w:rFonts w:ascii="宋体" w:hAnsi="宋体" w:cs="宋体"/>
                <w:szCs w:val="21"/>
                <w:highlight w:val="none"/>
              </w:rPr>
            </w:pPr>
          </w:p>
        </w:tc>
      </w:tr>
    </w:tbl>
    <w:p>
      <w:pPr>
        <w:spacing w:line="440" w:lineRule="exact"/>
        <w:ind w:left="840" w:leftChars="400" w:firstLine="2310" w:firstLineChars="1100"/>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240" w:lineRule="exact"/>
        <w:rPr>
          <w:rFonts w:ascii="宋体" w:hAnsi="宋体" w:cs="宋体"/>
          <w:highlight w:val="none"/>
        </w:rPr>
      </w:pPr>
    </w:p>
    <w:p>
      <w:pPr>
        <w:pStyle w:val="4"/>
        <w:jc w:val="center"/>
        <w:rPr>
          <w:rFonts w:ascii="宋体" w:hAnsi="宋体" w:eastAsia="宋体" w:cs="宋体"/>
          <w:highlight w:val="none"/>
        </w:rPr>
      </w:pPr>
      <w:bookmarkStart w:id="659" w:name="_Toc22972"/>
      <w:bookmarkStart w:id="660" w:name="_Toc30583"/>
      <w:bookmarkStart w:id="661" w:name="_Toc144974860"/>
      <w:bookmarkStart w:id="662" w:name="_Toc152042580"/>
      <w:bookmarkStart w:id="663" w:name="_Toc246996359"/>
      <w:bookmarkStart w:id="664" w:name="_Toc246997102"/>
      <w:bookmarkStart w:id="665" w:name="_Toc8598"/>
      <w:bookmarkStart w:id="666" w:name="_Toc247085877"/>
      <w:bookmarkStart w:id="667" w:name="_Toc7634"/>
      <w:bookmarkStart w:id="668" w:name="_Toc31146"/>
      <w:bookmarkStart w:id="669" w:name="_Toc2668"/>
      <w:bookmarkStart w:id="670" w:name="_Toc152045791"/>
      <w:bookmarkStart w:id="671" w:name="_Toc6482"/>
      <w:bookmarkStart w:id="672" w:name="_Toc179632811"/>
      <w:r>
        <w:rPr>
          <w:rFonts w:hint="eastAsia" w:ascii="宋体" w:hAnsi="宋体" w:eastAsia="宋体" w:cs="宋体"/>
          <w:highlight w:val="none"/>
        </w:rPr>
        <w:t>二、法定代表人身份证明</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spacing w:line="440" w:lineRule="exact"/>
        <w:rPr>
          <w:rFonts w:ascii="宋体" w:hAnsi="宋体" w:cs="宋体"/>
          <w:highlight w:val="none"/>
        </w:rPr>
      </w:pPr>
    </w:p>
    <w:p>
      <w:pPr>
        <w:spacing w:line="440" w:lineRule="exact"/>
        <w:rPr>
          <w:rFonts w:ascii="宋体" w:hAnsi="宋体" w:cs="宋体"/>
          <w:szCs w:val="21"/>
          <w:highlight w:val="none"/>
        </w:rPr>
      </w:pP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 w:val="28"/>
          <w:szCs w:val="28"/>
          <w:highlight w:val="none"/>
          <w:u w:val="single"/>
        </w:rPr>
        <w:t xml:space="preserve">                    </w:t>
      </w: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 w:val="28"/>
          <w:szCs w:val="28"/>
          <w:highlight w:val="none"/>
          <w:u w:val="single"/>
        </w:rPr>
        <w:t xml:space="preserve">                    </w:t>
      </w: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 w:val="28"/>
          <w:szCs w:val="28"/>
          <w:highlight w:val="none"/>
          <w:u w:val="single"/>
        </w:rPr>
        <w:t xml:space="preserve">                    </w:t>
      </w: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 w:val="28"/>
          <w:szCs w:val="28"/>
          <w:highlight w:val="none"/>
          <w:u w:val="single"/>
        </w:rPr>
        <w:t xml:space="preserve">    </w:t>
      </w:r>
      <w:r>
        <w:rPr>
          <w:rFonts w:hint="eastAsia" w:ascii="宋体" w:hAnsi="宋体" w:cs="宋体"/>
          <w:szCs w:val="21"/>
          <w:highlight w:val="none"/>
        </w:rPr>
        <w:t>年</w:t>
      </w:r>
      <w:r>
        <w:rPr>
          <w:rFonts w:hint="eastAsia" w:ascii="宋体" w:hAnsi="宋体" w:cs="宋体"/>
          <w:sz w:val="28"/>
          <w:szCs w:val="28"/>
          <w:highlight w:val="none"/>
          <w:u w:val="single"/>
        </w:rPr>
        <w:t xml:space="preserve">    </w:t>
      </w:r>
      <w:r>
        <w:rPr>
          <w:rFonts w:hint="eastAsia" w:ascii="宋体" w:hAnsi="宋体" w:cs="宋体"/>
          <w:szCs w:val="21"/>
          <w:highlight w:val="none"/>
        </w:rPr>
        <w:t>月</w:t>
      </w:r>
      <w:r>
        <w:rPr>
          <w:rFonts w:hint="eastAsia" w:ascii="宋体" w:hAnsi="宋体" w:cs="宋体"/>
          <w:sz w:val="28"/>
          <w:szCs w:val="28"/>
          <w:highlight w:val="none"/>
          <w:u w:val="single"/>
        </w:rPr>
        <w:t xml:space="preserve">    </w:t>
      </w:r>
      <w:r>
        <w:rPr>
          <w:rFonts w:hint="eastAsia" w:ascii="宋体" w:hAnsi="宋体" w:cs="宋体"/>
          <w:szCs w:val="21"/>
          <w:highlight w:val="none"/>
        </w:rPr>
        <w:t>日</w:t>
      </w: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 w:val="28"/>
          <w:szCs w:val="28"/>
          <w:highlight w:val="none"/>
          <w:u w:val="single"/>
        </w:rPr>
        <w:t xml:space="preserve">                    </w:t>
      </w: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 w:val="28"/>
          <w:szCs w:val="28"/>
          <w:highlight w:val="none"/>
          <w:u w:val="single"/>
        </w:rPr>
        <w:t xml:space="preserve">    </w:t>
      </w:r>
      <w:r>
        <w:rPr>
          <w:rFonts w:hint="eastAsia" w:ascii="宋体" w:hAnsi="宋体" w:cs="宋体"/>
          <w:szCs w:val="21"/>
          <w:highlight w:val="none"/>
        </w:rPr>
        <w:t xml:space="preserve"> 性别：</w:t>
      </w:r>
      <w:r>
        <w:rPr>
          <w:rFonts w:hint="eastAsia" w:ascii="宋体" w:hAnsi="宋体" w:cs="宋体"/>
          <w:sz w:val="28"/>
          <w:szCs w:val="28"/>
          <w:highlight w:val="none"/>
          <w:u w:val="single"/>
        </w:rPr>
        <w:t xml:space="preserve">    </w:t>
      </w:r>
      <w:r>
        <w:rPr>
          <w:rFonts w:hint="eastAsia" w:ascii="宋体" w:hAnsi="宋体" w:cs="宋体"/>
          <w:szCs w:val="21"/>
          <w:highlight w:val="none"/>
        </w:rPr>
        <w:t>年龄：</w:t>
      </w:r>
      <w:r>
        <w:rPr>
          <w:rFonts w:hint="eastAsia" w:ascii="宋体" w:hAnsi="宋体" w:cs="宋体"/>
          <w:sz w:val="28"/>
          <w:szCs w:val="28"/>
          <w:highlight w:val="none"/>
          <w:u w:val="single"/>
        </w:rPr>
        <w:t xml:space="preserve">    </w:t>
      </w:r>
      <w:r>
        <w:rPr>
          <w:rFonts w:hint="eastAsia" w:ascii="宋体" w:hAnsi="宋体" w:cs="宋体"/>
          <w:szCs w:val="21"/>
          <w:highlight w:val="none"/>
        </w:rPr>
        <w:t>职务：</w:t>
      </w:r>
      <w:r>
        <w:rPr>
          <w:rFonts w:hint="eastAsia" w:ascii="宋体" w:hAnsi="宋体" w:cs="宋体"/>
          <w:sz w:val="28"/>
          <w:szCs w:val="28"/>
          <w:highlight w:val="none"/>
          <w:u w:val="single"/>
        </w:rPr>
        <w:t xml:space="preserve">    </w:t>
      </w: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系</w:t>
      </w:r>
      <w:r>
        <w:rPr>
          <w:rFonts w:hint="eastAsia" w:ascii="宋体" w:hAnsi="宋体" w:cs="宋体"/>
          <w:sz w:val="28"/>
          <w:szCs w:val="28"/>
          <w:highlight w:val="none"/>
          <w:u w:val="single"/>
        </w:rPr>
        <w:t xml:space="preserve">                    </w:t>
      </w:r>
      <w:r>
        <w:rPr>
          <w:rFonts w:hint="eastAsia" w:ascii="宋体" w:hAnsi="宋体" w:cs="宋体"/>
          <w:szCs w:val="21"/>
          <w:highlight w:val="none"/>
        </w:rPr>
        <w:t xml:space="preserve"> （投标人名称）的法定代表人。</w:t>
      </w: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特此证明。</w:t>
      </w: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 w:val="28"/>
          <w:szCs w:val="28"/>
          <w:highlight w:val="none"/>
          <w:u w:val="single"/>
        </w:rPr>
        <w:t xml:space="preserve">                    </w:t>
      </w:r>
      <w:r>
        <w:rPr>
          <w:rFonts w:hint="eastAsia" w:ascii="宋体" w:hAnsi="宋体" w:cs="宋体"/>
          <w:szCs w:val="21"/>
          <w:highlight w:val="none"/>
        </w:rPr>
        <w:t>（盖单位章）</w:t>
      </w:r>
    </w:p>
    <w:p>
      <w:pPr>
        <w:spacing w:line="440" w:lineRule="exact"/>
        <w:ind w:firstLine="4620" w:firstLineChars="1650"/>
        <w:rPr>
          <w:rFonts w:ascii="宋体" w:hAnsi="宋体" w:cs="宋体"/>
          <w:szCs w:val="21"/>
          <w:highlight w:val="none"/>
        </w:rPr>
      </w:pPr>
      <w:r>
        <w:rPr>
          <w:rFonts w:hint="eastAsia" w:ascii="宋体" w:hAnsi="宋体" w:cs="宋体"/>
          <w:sz w:val="28"/>
          <w:szCs w:val="28"/>
          <w:highlight w:val="none"/>
          <w:u w:val="single"/>
        </w:rPr>
        <w:t xml:space="preserve">     </w:t>
      </w:r>
      <w:r>
        <w:rPr>
          <w:rFonts w:hint="eastAsia" w:ascii="宋体" w:hAnsi="宋体" w:cs="宋体"/>
          <w:szCs w:val="21"/>
          <w:highlight w:val="none"/>
        </w:rPr>
        <w:t>年</w:t>
      </w:r>
      <w:r>
        <w:rPr>
          <w:rFonts w:hint="eastAsia" w:ascii="宋体" w:hAnsi="宋体" w:cs="宋体"/>
          <w:sz w:val="28"/>
          <w:szCs w:val="28"/>
          <w:highlight w:val="none"/>
          <w:u w:val="single"/>
        </w:rPr>
        <w:t xml:space="preserve">     </w:t>
      </w:r>
      <w:r>
        <w:rPr>
          <w:rFonts w:hint="eastAsia" w:ascii="宋体" w:hAnsi="宋体" w:cs="宋体"/>
          <w:szCs w:val="21"/>
          <w:highlight w:val="none"/>
        </w:rPr>
        <w:t>月</w:t>
      </w:r>
      <w:r>
        <w:rPr>
          <w:rFonts w:hint="eastAsia" w:ascii="宋体" w:hAnsi="宋体" w:cs="宋体"/>
          <w:sz w:val="28"/>
          <w:szCs w:val="28"/>
          <w:highlight w:val="none"/>
          <w:u w:val="single"/>
        </w:rPr>
        <w:t xml:space="preserve">     </w:t>
      </w:r>
      <w:r>
        <w:rPr>
          <w:rFonts w:hint="eastAsia" w:ascii="宋体" w:hAnsi="宋体" w:cs="宋体"/>
          <w:szCs w:val="21"/>
          <w:highlight w:val="none"/>
        </w:rPr>
        <w:t xml:space="preserve">日  </w:t>
      </w: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jc w:val="center"/>
        <w:rPr>
          <w:rFonts w:ascii="宋体" w:hAnsi="宋体" w:cs="宋体"/>
          <w:highlight w:val="none"/>
        </w:rPr>
      </w:pPr>
    </w:p>
    <w:p>
      <w:pPr>
        <w:spacing w:line="440" w:lineRule="exact"/>
        <w:rPr>
          <w:rFonts w:ascii="宋体" w:hAnsi="宋体" w:cs="宋体"/>
          <w:highlight w:val="none"/>
        </w:rPr>
      </w:pPr>
    </w:p>
    <w:p>
      <w:pPr>
        <w:spacing w:line="240" w:lineRule="exact"/>
        <w:rPr>
          <w:rFonts w:ascii="宋体" w:hAnsi="宋体" w:cs="宋体"/>
          <w:highlight w:val="none"/>
        </w:rPr>
      </w:pPr>
    </w:p>
    <w:p>
      <w:pPr>
        <w:pStyle w:val="4"/>
        <w:jc w:val="center"/>
        <w:rPr>
          <w:rFonts w:ascii="宋体" w:hAnsi="宋体" w:eastAsia="宋体" w:cs="宋体"/>
          <w:highlight w:val="none"/>
        </w:rPr>
      </w:pPr>
      <w:bookmarkStart w:id="673" w:name="_Toc152045792"/>
      <w:bookmarkStart w:id="674" w:name="_Toc247085878"/>
      <w:bookmarkStart w:id="675" w:name="_Toc8260"/>
      <w:bookmarkStart w:id="676" w:name="_Toc28498"/>
      <w:bookmarkStart w:id="677" w:name="_Toc246997103"/>
      <w:bookmarkStart w:id="678" w:name="_Toc25941"/>
      <w:bookmarkStart w:id="679" w:name="_Toc12799"/>
      <w:bookmarkStart w:id="680" w:name="_Toc152042581"/>
      <w:bookmarkStart w:id="681" w:name="_Toc179632812"/>
      <w:bookmarkStart w:id="682" w:name="_Toc144974861"/>
      <w:bookmarkStart w:id="683" w:name="_Toc20243"/>
      <w:bookmarkStart w:id="684" w:name="_Toc246996360"/>
      <w:bookmarkStart w:id="685" w:name="_Toc18198"/>
      <w:bookmarkStart w:id="686" w:name="_Toc14356"/>
      <w:r>
        <w:rPr>
          <w:rFonts w:hint="eastAsia" w:ascii="宋体" w:hAnsi="宋体" w:eastAsia="宋体" w:cs="宋体"/>
          <w:highlight w:val="none"/>
        </w:rPr>
        <w:t>三、授权委托书</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440" w:lineRule="exact"/>
        <w:rPr>
          <w:rFonts w:ascii="宋体" w:hAnsi="宋体" w:cs="宋体"/>
          <w:szCs w:val="21"/>
          <w:highlight w:val="none"/>
        </w:rPr>
      </w:pPr>
    </w:p>
    <w:p>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 w:val="28"/>
          <w:szCs w:val="28"/>
          <w:highlight w:val="none"/>
          <w:u w:val="single"/>
        </w:rPr>
        <w:t xml:space="preserve">     </w:t>
      </w:r>
      <w:r>
        <w:rPr>
          <w:rFonts w:hint="eastAsia" w:ascii="宋体" w:hAnsi="宋体" w:cs="宋体"/>
          <w:szCs w:val="21"/>
          <w:highlight w:val="none"/>
        </w:rPr>
        <w:t>（姓名）系</w:t>
      </w:r>
      <w:r>
        <w:rPr>
          <w:rFonts w:hint="eastAsia" w:ascii="宋体" w:hAnsi="宋体" w:cs="宋体"/>
          <w:sz w:val="28"/>
          <w:szCs w:val="28"/>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 w:val="28"/>
          <w:szCs w:val="28"/>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 w:val="28"/>
          <w:szCs w:val="28"/>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440" w:lineRule="exact"/>
        <w:rPr>
          <w:rFonts w:ascii="宋体" w:hAnsi="宋体" w:cs="宋体"/>
          <w:szCs w:val="21"/>
          <w:highlight w:val="none"/>
        </w:rPr>
      </w:pPr>
      <w:r>
        <w:rPr>
          <w:rFonts w:hint="eastAsia" w:ascii="宋体" w:hAnsi="宋体" w:cs="宋体"/>
          <w:szCs w:val="21"/>
          <w:highlight w:val="none"/>
        </w:rPr>
        <w:t xml:space="preserve">    委托期限：</w:t>
      </w:r>
      <w:r>
        <w:rPr>
          <w:rFonts w:hint="eastAsia" w:ascii="宋体" w:hAnsi="宋体" w:cs="宋体"/>
          <w:sz w:val="28"/>
          <w:szCs w:val="28"/>
          <w:highlight w:val="none"/>
          <w:u w:val="single"/>
        </w:rPr>
        <w:t xml:space="preserve">        </w:t>
      </w:r>
      <w:r>
        <w:rPr>
          <w:rFonts w:hint="eastAsia" w:ascii="宋体" w:hAnsi="宋体" w:cs="宋体"/>
          <w:szCs w:val="21"/>
          <w:highlight w:val="none"/>
        </w:rPr>
        <w:t>。</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代理人无转委托权。</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附：法定代表人身份证明</w:t>
      </w: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投标人：</w:t>
      </w:r>
      <w:r>
        <w:rPr>
          <w:rFonts w:hint="eastAsia" w:ascii="宋体" w:hAnsi="宋体" w:cs="宋体"/>
          <w:sz w:val="28"/>
          <w:szCs w:val="28"/>
          <w:highlight w:val="none"/>
          <w:u w:val="single"/>
        </w:rPr>
        <w:t xml:space="preserve">               </w:t>
      </w:r>
      <w:r>
        <w:rPr>
          <w:rFonts w:hint="eastAsia" w:ascii="宋体" w:hAnsi="宋体" w:cs="宋体"/>
          <w:szCs w:val="21"/>
          <w:highlight w:val="none"/>
        </w:rPr>
        <w:t>（盖单位章）</w:t>
      </w:r>
    </w:p>
    <w:p>
      <w:pPr>
        <w:spacing w:line="440" w:lineRule="exact"/>
        <w:ind w:firstLine="447" w:firstLineChars="213"/>
        <w:rPr>
          <w:rFonts w:ascii="宋体" w:hAnsi="宋体" w:cs="宋体"/>
          <w:szCs w:val="21"/>
          <w:highlight w:val="none"/>
        </w:rPr>
      </w:pP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 w:val="28"/>
          <w:szCs w:val="28"/>
          <w:highlight w:val="none"/>
          <w:u w:val="single"/>
        </w:rPr>
        <w:t xml:space="preserve">            </w:t>
      </w:r>
      <w:r>
        <w:rPr>
          <w:rFonts w:hint="eastAsia" w:ascii="宋体" w:hAnsi="宋体" w:cs="宋体"/>
          <w:szCs w:val="21"/>
          <w:highlight w:val="none"/>
        </w:rPr>
        <w:t>（签字）</w:t>
      </w:r>
    </w:p>
    <w:p>
      <w:pPr>
        <w:spacing w:line="440" w:lineRule="exact"/>
        <w:ind w:firstLine="447" w:firstLineChars="213"/>
        <w:rPr>
          <w:rFonts w:ascii="宋体" w:hAnsi="宋体" w:cs="宋体"/>
          <w:szCs w:val="21"/>
          <w:highlight w:val="none"/>
        </w:rPr>
      </w:pP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 w:val="28"/>
          <w:szCs w:val="28"/>
          <w:highlight w:val="none"/>
          <w:u w:val="single"/>
        </w:rPr>
        <w:t xml:space="preserve">                    </w:t>
      </w:r>
    </w:p>
    <w:p>
      <w:pPr>
        <w:spacing w:line="440" w:lineRule="exact"/>
        <w:ind w:firstLine="447" w:firstLineChars="213"/>
        <w:rPr>
          <w:rFonts w:ascii="宋体" w:hAnsi="宋体" w:cs="宋体"/>
          <w:szCs w:val="21"/>
          <w:highlight w:val="none"/>
        </w:rPr>
      </w:pP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 w:val="28"/>
          <w:szCs w:val="28"/>
          <w:highlight w:val="none"/>
          <w:u w:val="single"/>
        </w:rPr>
        <w:t xml:space="preserve">             </w:t>
      </w:r>
      <w:r>
        <w:rPr>
          <w:rFonts w:hint="eastAsia" w:ascii="宋体" w:hAnsi="宋体" w:cs="宋体"/>
          <w:szCs w:val="21"/>
          <w:highlight w:val="none"/>
        </w:rPr>
        <w:t xml:space="preserve">（签字） </w:t>
      </w:r>
    </w:p>
    <w:p>
      <w:pPr>
        <w:spacing w:line="440" w:lineRule="exact"/>
        <w:ind w:firstLine="447" w:firstLineChars="213"/>
        <w:rPr>
          <w:rFonts w:ascii="宋体" w:hAnsi="宋体" w:cs="宋体"/>
          <w:szCs w:val="21"/>
          <w:highlight w:val="none"/>
        </w:rPr>
      </w:pPr>
    </w:p>
    <w:p>
      <w:pPr>
        <w:spacing w:line="440" w:lineRule="exact"/>
        <w:ind w:firstLine="447" w:firstLineChars="213"/>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 w:val="28"/>
          <w:szCs w:val="28"/>
          <w:highlight w:val="none"/>
          <w:u w:val="single"/>
        </w:rPr>
        <w:t xml:space="preserve">                    </w:t>
      </w:r>
    </w:p>
    <w:p>
      <w:pPr>
        <w:spacing w:line="440" w:lineRule="exact"/>
        <w:ind w:firstLine="447" w:firstLineChars="213"/>
        <w:rPr>
          <w:rFonts w:ascii="宋体" w:hAnsi="宋体" w:cs="宋体"/>
          <w:szCs w:val="21"/>
          <w:highlight w:val="none"/>
        </w:rPr>
      </w:pPr>
    </w:p>
    <w:p>
      <w:pPr>
        <w:spacing w:line="440" w:lineRule="exact"/>
        <w:ind w:firstLine="447" w:firstLineChars="213"/>
        <w:rPr>
          <w:rFonts w:ascii="宋体" w:hAnsi="宋体" w:cs="宋体"/>
          <w:szCs w:val="21"/>
          <w:highlight w:val="none"/>
        </w:rPr>
      </w:pPr>
    </w:p>
    <w:p>
      <w:pPr>
        <w:spacing w:line="440" w:lineRule="exact"/>
        <w:jc w:val="right"/>
        <w:rPr>
          <w:rFonts w:ascii="宋体" w:hAnsi="宋体" w:cs="宋体"/>
          <w:szCs w:val="21"/>
          <w:highlight w:val="none"/>
        </w:rPr>
      </w:pPr>
      <w:r>
        <w:rPr>
          <w:rFonts w:hint="eastAsia" w:ascii="宋体" w:hAnsi="宋体" w:cs="宋体"/>
          <w:sz w:val="28"/>
          <w:szCs w:val="28"/>
          <w:highlight w:val="none"/>
          <w:u w:val="single"/>
        </w:rPr>
        <w:t xml:space="preserve">     </w:t>
      </w:r>
      <w:r>
        <w:rPr>
          <w:rFonts w:hint="eastAsia" w:ascii="宋体" w:hAnsi="宋体" w:cs="宋体"/>
          <w:szCs w:val="21"/>
          <w:highlight w:val="none"/>
        </w:rPr>
        <w:t>年</w:t>
      </w:r>
      <w:r>
        <w:rPr>
          <w:rFonts w:hint="eastAsia" w:ascii="宋体" w:hAnsi="宋体" w:cs="宋体"/>
          <w:sz w:val="28"/>
          <w:szCs w:val="28"/>
          <w:highlight w:val="none"/>
          <w:u w:val="single"/>
        </w:rPr>
        <w:t xml:space="preserve">     </w:t>
      </w:r>
      <w:r>
        <w:rPr>
          <w:rFonts w:hint="eastAsia" w:ascii="宋体" w:hAnsi="宋体" w:cs="宋体"/>
          <w:szCs w:val="21"/>
          <w:highlight w:val="none"/>
        </w:rPr>
        <w:t>月</w:t>
      </w:r>
      <w:r>
        <w:rPr>
          <w:rFonts w:hint="eastAsia" w:ascii="宋体" w:hAnsi="宋体" w:cs="宋体"/>
          <w:sz w:val="28"/>
          <w:szCs w:val="28"/>
          <w:highlight w:val="none"/>
          <w:u w:val="single"/>
        </w:rPr>
        <w:t xml:space="preserve">     </w:t>
      </w:r>
      <w:r>
        <w:rPr>
          <w:rFonts w:hint="eastAsia" w:ascii="宋体" w:hAnsi="宋体" w:cs="宋体"/>
          <w:szCs w:val="21"/>
          <w:highlight w:val="none"/>
        </w:rPr>
        <w:t>日</w:t>
      </w:r>
    </w:p>
    <w:p>
      <w:pPr>
        <w:spacing w:line="400" w:lineRule="exact"/>
        <w:rPr>
          <w:rFonts w:ascii="宋体" w:hAnsi="宋体" w:cs="宋体"/>
          <w:highlight w:val="none"/>
        </w:rPr>
      </w:pPr>
      <w:r>
        <w:rPr>
          <w:rFonts w:hint="eastAsia" w:ascii="宋体" w:hAnsi="宋体" w:cs="宋体"/>
          <w:highlight w:val="none"/>
        </w:rPr>
        <w:br w:type="page"/>
      </w:r>
    </w:p>
    <w:p>
      <w:pPr>
        <w:spacing w:line="400" w:lineRule="exact"/>
        <w:rPr>
          <w:rFonts w:ascii="宋体" w:hAnsi="宋体" w:cs="宋体"/>
          <w:highlight w:val="none"/>
        </w:rPr>
      </w:pPr>
    </w:p>
    <w:p>
      <w:pPr>
        <w:pStyle w:val="4"/>
        <w:jc w:val="center"/>
        <w:rPr>
          <w:rFonts w:ascii="宋体" w:hAnsi="宋体" w:eastAsia="宋体" w:cs="宋体"/>
          <w:highlight w:val="none"/>
        </w:rPr>
      </w:pPr>
      <w:bookmarkStart w:id="687" w:name="_Toc246997105"/>
      <w:bookmarkStart w:id="688" w:name="_Toc144974862"/>
      <w:bookmarkStart w:id="689" w:name="_Toc20213"/>
      <w:bookmarkStart w:id="690" w:name="_Toc14167"/>
      <w:bookmarkStart w:id="691" w:name="_Toc742"/>
      <w:bookmarkStart w:id="692" w:name="_Toc179632814"/>
      <w:bookmarkStart w:id="693" w:name="_Toc246996362"/>
      <w:bookmarkStart w:id="694" w:name="_Toc247085880"/>
      <w:bookmarkStart w:id="695" w:name="_Toc152045794"/>
      <w:bookmarkStart w:id="696" w:name="_Toc152042583"/>
      <w:bookmarkStart w:id="697" w:name="_Toc31123"/>
      <w:bookmarkStart w:id="698" w:name="_Toc21206"/>
      <w:bookmarkStart w:id="699" w:name="_Toc21755"/>
      <w:bookmarkStart w:id="700" w:name="_Toc502"/>
      <w:r>
        <w:rPr>
          <w:rFonts w:hint="eastAsia" w:ascii="宋体" w:hAnsi="宋体" w:eastAsia="宋体" w:cs="宋体"/>
          <w:highlight w:val="none"/>
        </w:rPr>
        <w:t>四、投标保证金</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spacing w:line="440" w:lineRule="exact"/>
        <w:jc w:val="center"/>
        <w:rPr>
          <w:rFonts w:ascii="宋体" w:hAnsi="宋体" w:cs="宋体"/>
          <w:b w:val="0"/>
          <w:bCs/>
          <w:sz w:val="28"/>
          <w:szCs w:val="28"/>
          <w:highlight w:val="none"/>
        </w:rPr>
      </w:pPr>
      <w:r>
        <w:rPr>
          <w:rFonts w:hint="eastAsia" w:ascii="宋体" w:hAnsi="宋体" w:cs="宋体"/>
          <w:b w:val="0"/>
          <w:bCs/>
          <w:sz w:val="28"/>
          <w:szCs w:val="28"/>
          <w:highlight w:val="none"/>
        </w:rPr>
        <w:t>银行转账凭证</w:t>
      </w: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spacing w:line="440" w:lineRule="exact"/>
        <w:jc w:val="center"/>
        <w:rPr>
          <w:rFonts w:ascii="宋体" w:hAnsi="宋体" w:cs="宋体"/>
          <w:b/>
          <w:sz w:val="28"/>
          <w:szCs w:val="28"/>
          <w:highlight w:val="none"/>
        </w:rPr>
      </w:pPr>
    </w:p>
    <w:p>
      <w:pPr>
        <w:pStyle w:val="4"/>
        <w:jc w:val="center"/>
        <w:rPr>
          <w:rFonts w:hint="eastAsia" w:ascii="宋体" w:hAnsi="宋体" w:eastAsia="宋体" w:cs="宋体"/>
          <w:highlight w:val="none"/>
        </w:rPr>
      </w:pPr>
      <w:bookmarkStart w:id="701" w:name="_Toc25588"/>
      <w:bookmarkStart w:id="702" w:name="_Toc246997106"/>
      <w:bookmarkStart w:id="703" w:name="_Toc28823"/>
      <w:bookmarkStart w:id="704" w:name="_Toc152045795"/>
      <w:bookmarkStart w:id="705" w:name="_Toc144974863"/>
      <w:bookmarkStart w:id="706" w:name="_Toc3823"/>
      <w:bookmarkStart w:id="707" w:name="_Toc246996363"/>
      <w:bookmarkStart w:id="708" w:name="_Toc4401"/>
      <w:bookmarkStart w:id="709" w:name="_Toc152042584"/>
      <w:bookmarkStart w:id="710" w:name="_Toc179632815"/>
      <w:bookmarkStart w:id="711" w:name="_Toc247085881"/>
      <w:bookmarkStart w:id="712" w:name="_Toc25602"/>
      <w:bookmarkStart w:id="713" w:name="_Toc9825"/>
    </w:p>
    <w:p>
      <w:pPr>
        <w:pStyle w:val="4"/>
        <w:jc w:val="center"/>
        <w:rPr>
          <w:rFonts w:ascii="宋体" w:hAnsi="宋体" w:eastAsia="宋体" w:cs="宋体"/>
          <w:highlight w:val="none"/>
        </w:rPr>
      </w:pPr>
      <w:bookmarkStart w:id="714" w:name="_Toc1713"/>
      <w:r>
        <w:rPr>
          <w:rFonts w:hint="eastAsia" w:ascii="宋体" w:hAnsi="宋体" w:eastAsia="宋体" w:cs="宋体"/>
          <w:highlight w:val="none"/>
        </w:rPr>
        <w:t>五、已标价工程量清单</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spacing w:line="440" w:lineRule="exact"/>
        <w:jc w:val="center"/>
        <w:rPr>
          <w:rFonts w:ascii="宋体" w:hAnsi="宋体" w:cs="宋体"/>
          <w:highlight w:val="none"/>
        </w:rPr>
      </w:pPr>
      <w:r>
        <w:rPr>
          <w:rFonts w:hint="eastAsia" w:ascii="宋体" w:hAnsi="宋体" w:cs="宋体"/>
          <w:highlight w:val="none"/>
        </w:rPr>
        <w:br w:type="page"/>
      </w:r>
    </w:p>
    <w:p>
      <w:pPr>
        <w:pStyle w:val="4"/>
        <w:jc w:val="center"/>
        <w:rPr>
          <w:rFonts w:ascii="宋体" w:hAnsi="宋体" w:eastAsia="宋体" w:cs="宋体"/>
          <w:highlight w:val="none"/>
        </w:rPr>
      </w:pPr>
      <w:bookmarkStart w:id="715" w:name="_Toc13806"/>
      <w:bookmarkStart w:id="716" w:name="_Toc152042585"/>
      <w:bookmarkStart w:id="717" w:name="_Toc246997107"/>
      <w:bookmarkStart w:id="718" w:name="_Toc152045796"/>
      <w:bookmarkStart w:id="719" w:name="_Toc26768"/>
      <w:bookmarkStart w:id="720" w:name="_Toc12997"/>
      <w:bookmarkStart w:id="721" w:name="_Toc8111"/>
      <w:bookmarkStart w:id="722" w:name="_Toc246996364"/>
      <w:bookmarkStart w:id="723" w:name="_Toc26350"/>
      <w:bookmarkStart w:id="724" w:name="_Toc144974864"/>
      <w:bookmarkStart w:id="725" w:name="_Toc247085882"/>
      <w:bookmarkStart w:id="726" w:name="_Toc179632816"/>
      <w:bookmarkStart w:id="727" w:name="_Toc17952"/>
      <w:bookmarkStart w:id="728" w:name="_Toc11406"/>
      <w:r>
        <w:rPr>
          <w:rFonts w:hint="eastAsia" w:ascii="宋体" w:hAnsi="宋体" w:eastAsia="宋体" w:cs="宋体"/>
          <w:highlight w:val="none"/>
        </w:rPr>
        <w:t>六、施工组织设计</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pPr>
        <w:spacing w:line="440" w:lineRule="exact"/>
        <w:rPr>
          <w:rFonts w:ascii="宋体" w:hAnsi="宋体" w:cs="宋体"/>
          <w:szCs w:val="21"/>
          <w:highlight w:val="none"/>
        </w:rPr>
      </w:pPr>
    </w:p>
    <w:p>
      <w:pPr>
        <w:tabs>
          <w:tab w:val="left" w:pos="720"/>
        </w:tabs>
        <w:spacing w:line="440" w:lineRule="exact"/>
        <w:ind w:firstLine="420" w:firstLineChars="200"/>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cs="宋体"/>
          <w:szCs w:val="21"/>
          <w:highlight w:val="none"/>
        </w:rPr>
        <w:tab/>
      </w:r>
      <w:r>
        <w:rPr>
          <w:rFonts w:hint="eastAsia" w:ascii="宋体" w:hAnsi="宋体" w:cs="宋体"/>
          <w:szCs w:val="21"/>
          <w:highlight w:val="none"/>
        </w:rPr>
        <w:t>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pPr>
        <w:tabs>
          <w:tab w:val="left" w:pos="720"/>
        </w:tabs>
        <w:spacing w:line="440" w:lineRule="exact"/>
        <w:ind w:firstLine="420" w:firstLineChars="200"/>
        <w:rPr>
          <w:rFonts w:ascii="宋体" w:hAnsi="宋体" w:cs="宋体"/>
          <w:szCs w:val="21"/>
          <w:highlight w:val="none"/>
        </w:rPr>
      </w:pPr>
      <w:r>
        <w:rPr>
          <w:rFonts w:hint="eastAsia" w:ascii="宋体" w:hAnsi="宋体" w:cs="宋体"/>
          <w:szCs w:val="21"/>
          <w:highlight w:val="none"/>
        </w:rPr>
        <w:t>2. 图表及格式要求：</w:t>
      </w:r>
    </w:p>
    <w:p>
      <w:pPr>
        <w:tabs>
          <w:tab w:val="left" w:pos="720"/>
        </w:tabs>
        <w:spacing w:line="440" w:lineRule="exact"/>
        <w:ind w:firstLine="756" w:firstLineChars="360"/>
        <w:rPr>
          <w:rFonts w:ascii="宋体" w:hAnsi="宋体" w:cs="宋体"/>
          <w:szCs w:val="21"/>
          <w:highlight w:val="none"/>
        </w:rPr>
      </w:pPr>
      <w:r>
        <w:rPr>
          <w:rFonts w:hint="eastAsia" w:ascii="宋体" w:hAnsi="宋体" w:cs="宋体"/>
          <w:szCs w:val="21"/>
          <w:highlight w:val="none"/>
        </w:rPr>
        <w:t>附表一  拟投入的主要施工设备表</w:t>
      </w:r>
    </w:p>
    <w:p>
      <w:pPr>
        <w:tabs>
          <w:tab w:val="left" w:pos="720"/>
        </w:tabs>
        <w:spacing w:line="440" w:lineRule="exact"/>
        <w:ind w:firstLine="756" w:firstLineChars="360"/>
        <w:rPr>
          <w:rFonts w:ascii="宋体" w:hAnsi="宋体" w:cs="宋体"/>
          <w:szCs w:val="21"/>
          <w:highlight w:val="none"/>
        </w:rPr>
      </w:pPr>
      <w:r>
        <w:rPr>
          <w:rFonts w:hint="eastAsia" w:ascii="宋体" w:hAnsi="宋体" w:cs="宋体"/>
          <w:szCs w:val="21"/>
          <w:highlight w:val="none"/>
        </w:rPr>
        <w:t>附表二  劳动力计划表</w:t>
      </w:r>
    </w:p>
    <w:p>
      <w:pPr>
        <w:tabs>
          <w:tab w:val="left" w:pos="720"/>
        </w:tabs>
        <w:spacing w:line="440" w:lineRule="exact"/>
        <w:ind w:firstLine="756" w:firstLineChars="360"/>
        <w:rPr>
          <w:rFonts w:ascii="宋体" w:hAnsi="宋体" w:cs="宋体"/>
          <w:szCs w:val="21"/>
          <w:highlight w:val="none"/>
        </w:rPr>
      </w:pPr>
      <w:r>
        <w:rPr>
          <w:rFonts w:hint="eastAsia" w:ascii="宋体" w:hAnsi="宋体" w:cs="宋体"/>
          <w:szCs w:val="21"/>
          <w:highlight w:val="none"/>
        </w:rPr>
        <w:t>附表三  进度计划</w:t>
      </w:r>
    </w:p>
    <w:p>
      <w:pPr>
        <w:tabs>
          <w:tab w:val="left" w:pos="720"/>
        </w:tabs>
        <w:spacing w:line="440" w:lineRule="exact"/>
        <w:ind w:firstLine="756" w:firstLineChars="360"/>
        <w:rPr>
          <w:rFonts w:ascii="宋体" w:hAnsi="宋体" w:cs="宋体"/>
          <w:szCs w:val="21"/>
          <w:highlight w:val="none"/>
        </w:rPr>
      </w:pPr>
      <w:r>
        <w:rPr>
          <w:rFonts w:hint="eastAsia" w:ascii="宋体" w:hAnsi="宋体" w:cs="宋体"/>
          <w:szCs w:val="21"/>
          <w:highlight w:val="none"/>
        </w:rPr>
        <w:t>附表四  施工总平面图</w:t>
      </w: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300" w:lineRule="exact"/>
        <w:rPr>
          <w:rFonts w:ascii="宋体" w:hAnsi="宋体" w:cs="宋体"/>
          <w:highlight w:val="none"/>
        </w:rPr>
      </w:pPr>
    </w:p>
    <w:p>
      <w:pPr>
        <w:spacing w:line="300" w:lineRule="exact"/>
        <w:rPr>
          <w:rFonts w:hint="eastAsia" w:ascii="宋体" w:hAnsi="宋体" w:cs="宋体"/>
          <w:highlight w:val="none"/>
        </w:rPr>
      </w:pPr>
    </w:p>
    <w:p>
      <w:pPr>
        <w:spacing w:line="300" w:lineRule="exact"/>
        <w:rPr>
          <w:rFonts w:hint="eastAsia" w:ascii="宋体" w:hAnsi="宋体" w:cs="宋体"/>
          <w:highlight w:val="none"/>
        </w:rPr>
      </w:pPr>
    </w:p>
    <w:p>
      <w:pPr>
        <w:spacing w:line="300" w:lineRule="exact"/>
        <w:rPr>
          <w:rFonts w:hint="eastAsia" w:ascii="宋体" w:hAnsi="宋体" w:cs="宋体"/>
          <w:highlight w:val="none"/>
        </w:rPr>
      </w:pPr>
    </w:p>
    <w:p>
      <w:pPr>
        <w:spacing w:line="300" w:lineRule="exact"/>
        <w:rPr>
          <w:rFonts w:ascii="宋体" w:hAnsi="宋体" w:cs="宋体"/>
          <w:highlight w:val="none"/>
        </w:rPr>
      </w:pPr>
    </w:p>
    <w:p>
      <w:pPr>
        <w:keepNext/>
        <w:keepLines/>
        <w:spacing w:line="300" w:lineRule="exact"/>
        <w:rPr>
          <w:rFonts w:ascii="宋体" w:hAnsi="宋体" w:cs="宋体"/>
          <w:b/>
          <w:bCs/>
          <w:sz w:val="28"/>
          <w:szCs w:val="28"/>
          <w:highlight w:val="none"/>
        </w:rPr>
      </w:pPr>
      <w:bookmarkStart w:id="729" w:name="_Toc152045797"/>
      <w:bookmarkStart w:id="730" w:name="_Toc179632817"/>
      <w:bookmarkStart w:id="731" w:name="_Toc247085883"/>
      <w:bookmarkStart w:id="732" w:name="_Toc152042586"/>
      <w:bookmarkStart w:id="733" w:name="_Toc246996365"/>
      <w:bookmarkStart w:id="734" w:name="_Toc246997108"/>
      <w:bookmarkStart w:id="735" w:name="_Toc144974865"/>
      <w:r>
        <w:rPr>
          <w:rFonts w:hint="eastAsia" w:ascii="宋体" w:hAnsi="宋体" w:cs="宋体"/>
          <w:b/>
          <w:bCs/>
          <w:sz w:val="28"/>
          <w:szCs w:val="28"/>
          <w:highlight w:val="none"/>
        </w:rPr>
        <w:t>附表一：拟投入本项目的主要施工设备表</w:t>
      </w:r>
      <w:bookmarkEnd w:id="729"/>
      <w:bookmarkEnd w:id="730"/>
      <w:bookmarkEnd w:id="731"/>
      <w:bookmarkEnd w:id="732"/>
      <w:bookmarkEnd w:id="733"/>
      <w:bookmarkEnd w:id="734"/>
      <w:bookmarkEnd w:id="735"/>
    </w:p>
    <w:tbl>
      <w:tblPr>
        <w:tblStyle w:val="22"/>
        <w:tblW w:w="8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440" w:lineRule="exact"/>
              <w:rPr>
                <w:rFonts w:ascii="宋体" w:hAnsi="宋体" w:cs="宋体"/>
                <w:szCs w:val="21"/>
                <w:highlight w:val="none"/>
              </w:rPr>
            </w:pPr>
            <w:r>
              <w:rPr>
                <w:rFonts w:hint="eastAsia" w:ascii="宋体" w:hAnsi="宋体" w:cs="宋体"/>
                <w:szCs w:val="21"/>
                <w:highlight w:val="none"/>
              </w:rPr>
              <w:t>序号</w:t>
            </w:r>
          </w:p>
        </w:tc>
        <w:tc>
          <w:tcPr>
            <w:tcW w:w="108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设备名称</w:t>
            </w:r>
          </w:p>
        </w:tc>
        <w:tc>
          <w:tcPr>
            <w:tcW w:w="7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型号</w:t>
            </w:r>
          </w:p>
          <w:p>
            <w:pPr>
              <w:spacing w:line="440" w:lineRule="exact"/>
              <w:jc w:val="center"/>
              <w:rPr>
                <w:rFonts w:ascii="宋体" w:hAnsi="宋体" w:cs="宋体"/>
                <w:szCs w:val="21"/>
                <w:highlight w:val="none"/>
              </w:rPr>
            </w:pPr>
            <w:r>
              <w:rPr>
                <w:rFonts w:hint="eastAsia" w:ascii="宋体" w:hAnsi="宋体" w:cs="宋体"/>
                <w:szCs w:val="21"/>
                <w:highlight w:val="none"/>
              </w:rPr>
              <w:t>规格</w:t>
            </w:r>
          </w:p>
        </w:tc>
        <w:tc>
          <w:tcPr>
            <w:tcW w:w="990"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数量</w:t>
            </w:r>
          </w:p>
        </w:tc>
        <w:tc>
          <w:tcPr>
            <w:tcW w:w="67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国别</w:t>
            </w:r>
          </w:p>
          <w:p>
            <w:pPr>
              <w:spacing w:line="440" w:lineRule="exact"/>
              <w:jc w:val="center"/>
              <w:rPr>
                <w:rFonts w:ascii="宋体" w:hAnsi="宋体" w:cs="宋体"/>
                <w:szCs w:val="21"/>
                <w:highlight w:val="none"/>
              </w:rPr>
            </w:pPr>
            <w:r>
              <w:rPr>
                <w:rFonts w:hint="eastAsia" w:ascii="宋体" w:hAnsi="宋体" w:cs="宋体"/>
                <w:szCs w:val="21"/>
                <w:highlight w:val="none"/>
              </w:rPr>
              <w:t>产地</w:t>
            </w:r>
          </w:p>
        </w:tc>
        <w:tc>
          <w:tcPr>
            <w:tcW w:w="738"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制造</w:t>
            </w:r>
          </w:p>
          <w:p>
            <w:pPr>
              <w:spacing w:line="440" w:lineRule="exact"/>
              <w:jc w:val="center"/>
              <w:rPr>
                <w:rFonts w:ascii="宋体" w:hAnsi="宋体" w:cs="宋体"/>
                <w:szCs w:val="21"/>
                <w:highlight w:val="none"/>
              </w:rPr>
            </w:pPr>
            <w:r>
              <w:rPr>
                <w:rFonts w:hint="eastAsia" w:ascii="宋体" w:hAnsi="宋体" w:cs="宋体"/>
                <w:szCs w:val="21"/>
                <w:highlight w:val="none"/>
              </w:rPr>
              <w:t>年份</w:t>
            </w:r>
          </w:p>
        </w:tc>
        <w:tc>
          <w:tcPr>
            <w:tcW w:w="121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额定功率（kW）</w:t>
            </w:r>
          </w:p>
        </w:tc>
        <w:tc>
          <w:tcPr>
            <w:tcW w:w="874"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生产</w:t>
            </w:r>
          </w:p>
          <w:p>
            <w:pPr>
              <w:spacing w:line="440" w:lineRule="exact"/>
              <w:jc w:val="center"/>
              <w:rPr>
                <w:rFonts w:ascii="宋体" w:hAnsi="宋体" w:cs="宋体"/>
                <w:szCs w:val="21"/>
                <w:highlight w:val="none"/>
              </w:rPr>
            </w:pPr>
            <w:r>
              <w:rPr>
                <w:rFonts w:hint="eastAsia" w:ascii="宋体" w:hAnsi="宋体" w:cs="宋体"/>
                <w:szCs w:val="21"/>
                <w:highlight w:val="none"/>
              </w:rPr>
              <w:t>能力</w:t>
            </w:r>
          </w:p>
        </w:tc>
        <w:tc>
          <w:tcPr>
            <w:tcW w:w="1055"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用于施工部位</w:t>
            </w:r>
          </w:p>
        </w:tc>
        <w:tc>
          <w:tcPr>
            <w:tcW w:w="69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440" w:lineRule="exact"/>
              <w:jc w:val="center"/>
              <w:rPr>
                <w:rFonts w:ascii="宋体" w:hAnsi="宋体" w:cs="宋体"/>
                <w:szCs w:val="21"/>
                <w:highlight w:val="none"/>
              </w:rPr>
            </w:pPr>
          </w:p>
        </w:tc>
        <w:tc>
          <w:tcPr>
            <w:tcW w:w="1086" w:type="dxa"/>
            <w:vAlign w:val="center"/>
          </w:tcPr>
          <w:p>
            <w:pPr>
              <w:spacing w:line="440" w:lineRule="exact"/>
              <w:jc w:val="center"/>
              <w:rPr>
                <w:rFonts w:ascii="宋体" w:hAnsi="宋体" w:cs="宋体"/>
                <w:szCs w:val="21"/>
                <w:highlight w:val="none"/>
              </w:rPr>
            </w:pPr>
          </w:p>
        </w:tc>
        <w:tc>
          <w:tcPr>
            <w:tcW w:w="761" w:type="dxa"/>
            <w:vAlign w:val="center"/>
          </w:tcPr>
          <w:p>
            <w:pPr>
              <w:spacing w:line="440" w:lineRule="exact"/>
              <w:jc w:val="center"/>
              <w:rPr>
                <w:rFonts w:ascii="宋体" w:hAnsi="宋体" w:cs="宋体"/>
                <w:szCs w:val="21"/>
                <w:highlight w:val="none"/>
              </w:rPr>
            </w:pPr>
          </w:p>
        </w:tc>
        <w:tc>
          <w:tcPr>
            <w:tcW w:w="990" w:type="dxa"/>
            <w:vAlign w:val="center"/>
          </w:tcPr>
          <w:p>
            <w:pPr>
              <w:spacing w:line="440" w:lineRule="exact"/>
              <w:jc w:val="center"/>
              <w:rPr>
                <w:rFonts w:ascii="宋体" w:hAnsi="宋体" w:cs="宋体"/>
                <w:szCs w:val="21"/>
                <w:highlight w:val="none"/>
              </w:rPr>
            </w:pPr>
          </w:p>
        </w:tc>
        <w:tc>
          <w:tcPr>
            <w:tcW w:w="672" w:type="dxa"/>
            <w:vAlign w:val="center"/>
          </w:tcPr>
          <w:p>
            <w:pPr>
              <w:spacing w:line="440" w:lineRule="exact"/>
              <w:jc w:val="center"/>
              <w:rPr>
                <w:rFonts w:ascii="宋体" w:hAnsi="宋体" w:cs="宋体"/>
                <w:szCs w:val="21"/>
                <w:highlight w:val="none"/>
              </w:rPr>
            </w:pPr>
          </w:p>
        </w:tc>
        <w:tc>
          <w:tcPr>
            <w:tcW w:w="738" w:type="dxa"/>
            <w:vAlign w:val="center"/>
          </w:tcPr>
          <w:p>
            <w:pPr>
              <w:spacing w:line="440" w:lineRule="exact"/>
              <w:jc w:val="center"/>
              <w:rPr>
                <w:rFonts w:ascii="宋体" w:hAnsi="宋体" w:cs="宋体"/>
                <w:szCs w:val="21"/>
                <w:highlight w:val="none"/>
              </w:rPr>
            </w:pPr>
          </w:p>
        </w:tc>
        <w:tc>
          <w:tcPr>
            <w:tcW w:w="1212" w:type="dxa"/>
            <w:vAlign w:val="center"/>
          </w:tcPr>
          <w:p>
            <w:pPr>
              <w:spacing w:line="440" w:lineRule="exact"/>
              <w:jc w:val="center"/>
              <w:rPr>
                <w:rFonts w:ascii="宋体" w:hAnsi="宋体" w:cs="宋体"/>
                <w:szCs w:val="21"/>
                <w:highlight w:val="none"/>
              </w:rPr>
            </w:pPr>
          </w:p>
        </w:tc>
        <w:tc>
          <w:tcPr>
            <w:tcW w:w="874" w:type="dxa"/>
            <w:vAlign w:val="center"/>
          </w:tcPr>
          <w:p>
            <w:pPr>
              <w:spacing w:line="440" w:lineRule="exact"/>
              <w:jc w:val="center"/>
              <w:rPr>
                <w:rFonts w:ascii="宋体" w:hAnsi="宋体" w:cs="宋体"/>
                <w:szCs w:val="21"/>
                <w:highlight w:val="none"/>
              </w:rPr>
            </w:pPr>
          </w:p>
        </w:tc>
        <w:tc>
          <w:tcPr>
            <w:tcW w:w="1055" w:type="dxa"/>
            <w:vAlign w:val="center"/>
          </w:tcPr>
          <w:p>
            <w:pPr>
              <w:spacing w:line="440" w:lineRule="exact"/>
              <w:jc w:val="center"/>
              <w:rPr>
                <w:rFonts w:ascii="宋体" w:hAnsi="宋体" w:cs="宋体"/>
                <w:szCs w:val="21"/>
                <w:highlight w:val="none"/>
              </w:rPr>
            </w:pPr>
          </w:p>
        </w:tc>
        <w:tc>
          <w:tcPr>
            <w:tcW w:w="691"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440" w:lineRule="exact"/>
              <w:jc w:val="center"/>
              <w:rPr>
                <w:rFonts w:ascii="宋体" w:hAnsi="宋体" w:cs="宋体"/>
                <w:szCs w:val="21"/>
                <w:highlight w:val="none"/>
              </w:rPr>
            </w:pPr>
          </w:p>
        </w:tc>
        <w:tc>
          <w:tcPr>
            <w:tcW w:w="1086" w:type="dxa"/>
            <w:vAlign w:val="center"/>
          </w:tcPr>
          <w:p>
            <w:pPr>
              <w:spacing w:line="440" w:lineRule="exact"/>
              <w:jc w:val="center"/>
              <w:rPr>
                <w:rFonts w:ascii="宋体" w:hAnsi="宋体" w:cs="宋体"/>
                <w:szCs w:val="21"/>
                <w:highlight w:val="none"/>
              </w:rPr>
            </w:pPr>
          </w:p>
        </w:tc>
        <w:tc>
          <w:tcPr>
            <w:tcW w:w="761" w:type="dxa"/>
            <w:vAlign w:val="center"/>
          </w:tcPr>
          <w:p>
            <w:pPr>
              <w:spacing w:line="440" w:lineRule="exact"/>
              <w:jc w:val="center"/>
              <w:rPr>
                <w:rFonts w:ascii="宋体" w:hAnsi="宋体" w:cs="宋体"/>
                <w:szCs w:val="21"/>
                <w:highlight w:val="none"/>
              </w:rPr>
            </w:pPr>
          </w:p>
        </w:tc>
        <w:tc>
          <w:tcPr>
            <w:tcW w:w="990" w:type="dxa"/>
            <w:vAlign w:val="center"/>
          </w:tcPr>
          <w:p>
            <w:pPr>
              <w:spacing w:line="440" w:lineRule="exact"/>
              <w:jc w:val="center"/>
              <w:rPr>
                <w:rFonts w:ascii="宋体" w:hAnsi="宋体" w:cs="宋体"/>
                <w:szCs w:val="21"/>
                <w:highlight w:val="none"/>
              </w:rPr>
            </w:pPr>
          </w:p>
        </w:tc>
        <w:tc>
          <w:tcPr>
            <w:tcW w:w="672" w:type="dxa"/>
            <w:vAlign w:val="center"/>
          </w:tcPr>
          <w:p>
            <w:pPr>
              <w:spacing w:line="440" w:lineRule="exact"/>
              <w:jc w:val="center"/>
              <w:rPr>
                <w:rFonts w:ascii="宋体" w:hAnsi="宋体" w:cs="宋体"/>
                <w:szCs w:val="21"/>
                <w:highlight w:val="none"/>
              </w:rPr>
            </w:pPr>
          </w:p>
        </w:tc>
        <w:tc>
          <w:tcPr>
            <w:tcW w:w="738" w:type="dxa"/>
            <w:vAlign w:val="center"/>
          </w:tcPr>
          <w:p>
            <w:pPr>
              <w:spacing w:line="440" w:lineRule="exact"/>
              <w:jc w:val="center"/>
              <w:rPr>
                <w:rFonts w:ascii="宋体" w:hAnsi="宋体" w:cs="宋体"/>
                <w:szCs w:val="21"/>
                <w:highlight w:val="none"/>
              </w:rPr>
            </w:pPr>
          </w:p>
        </w:tc>
        <w:tc>
          <w:tcPr>
            <w:tcW w:w="1212" w:type="dxa"/>
            <w:vAlign w:val="center"/>
          </w:tcPr>
          <w:p>
            <w:pPr>
              <w:spacing w:line="440" w:lineRule="exact"/>
              <w:jc w:val="center"/>
              <w:rPr>
                <w:rFonts w:ascii="宋体" w:hAnsi="宋体" w:cs="宋体"/>
                <w:szCs w:val="21"/>
                <w:highlight w:val="none"/>
              </w:rPr>
            </w:pPr>
          </w:p>
        </w:tc>
        <w:tc>
          <w:tcPr>
            <w:tcW w:w="874" w:type="dxa"/>
            <w:vAlign w:val="center"/>
          </w:tcPr>
          <w:p>
            <w:pPr>
              <w:spacing w:line="440" w:lineRule="exact"/>
              <w:jc w:val="center"/>
              <w:rPr>
                <w:rFonts w:ascii="宋体" w:hAnsi="宋体" w:cs="宋体"/>
                <w:szCs w:val="21"/>
                <w:highlight w:val="none"/>
              </w:rPr>
            </w:pPr>
          </w:p>
        </w:tc>
        <w:tc>
          <w:tcPr>
            <w:tcW w:w="1055" w:type="dxa"/>
            <w:vAlign w:val="center"/>
          </w:tcPr>
          <w:p>
            <w:pPr>
              <w:spacing w:line="440" w:lineRule="exact"/>
              <w:jc w:val="center"/>
              <w:rPr>
                <w:rFonts w:ascii="宋体" w:hAnsi="宋体" w:cs="宋体"/>
                <w:szCs w:val="21"/>
                <w:highlight w:val="none"/>
              </w:rPr>
            </w:pPr>
          </w:p>
        </w:tc>
        <w:tc>
          <w:tcPr>
            <w:tcW w:w="691"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ascii="宋体" w:hAnsi="宋体" w:cs="宋体"/>
                <w:szCs w:val="21"/>
                <w:highlight w:val="none"/>
              </w:rPr>
            </w:pPr>
          </w:p>
        </w:tc>
        <w:tc>
          <w:tcPr>
            <w:tcW w:w="1086" w:type="dxa"/>
            <w:vAlign w:val="top"/>
          </w:tcPr>
          <w:p>
            <w:pPr>
              <w:spacing w:line="440" w:lineRule="exact"/>
              <w:jc w:val="center"/>
              <w:rPr>
                <w:rFonts w:ascii="宋体" w:hAnsi="宋体" w:cs="宋体"/>
                <w:szCs w:val="21"/>
                <w:highlight w:val="none"/>
              </w:rPr>
            </w:pPr>
          </w:p>
        </w:tc>
        <w:tc>
          <w:tcPr>
            <w:tcW w:w="761" w:type="dxa"/>
            <w:vAlign w:val="top"/>
          </w:tcPr>
          <w:p>
            <w:pPr>
              <w:spacing w:line="440" w:lineRule="exact"/>
              <w:jc w:val="center"/>
              <w:rPr>
                <w:rFonts w:ascii="宋体" w:hAnsi="宋体" w:cs="宋体"/>
                <w:szCs w:val="21"/>
                <w:highlight w:val="none"/>
              </w:rPr>
            </w:pPr>
          </w:p>
        </w:tc>
        <w:tc>
          <w:tcPr>
            <w:tcW w:w="990"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c>
          <w:tcPr>
            <w:tcW w:w="738" w:type="dxa"/>
            <w:vAlign w:val="top"/>
          </w:tcPr>
          <w:p>
            <w:pPr>
              <w:spacing w:line="440" w:lineRule="exact"/>
              <w:jc w:val="center"/>
              <w:rPr>
                <w:rFonts w:ascii="宋体" w:hAnsi="宋体" w:cs="宋体"/>
                <w:szCs w:val="21"/>
                <w:highlight w:val="none"/>
              </w:rPr>
            </w:pPr>
          </w:p>
        </w:tc>
        <w:tc>
          <w:tcPr>
            <w:tcW w:w="1212" w:type="dxa"/>
            <w:vAlign w:val="top"/>
          </w:tcPr>
          <w:p>
            <w:pPr>
              <w:spacing w:line="440" w:lineRule="exact"/>
              <w:jc w:val="center"/>
              <w:rPr>
                <w:rFonts w:ascii="宋体" w:hAnsi="宋体" w:cs="宋体"/>
                <w:szCs w:val="21"/>
                <w:highlight w:val="none"/>
              </w:rPr>
            </w:pPr>
          </w:p>
        </w:tc>
        <w:tc>
          <w:tcPr>
            <w:tcW w:w="874" w:type="dxa"/>
            <w:vAlign w:val="top"/>
          </w:tcPr>
          <w:p>
            <w:pPr>
              <w:spacing w:line="440" w:lineRule="exact"/>
              <w:jc w:val="center"/>
              <w:rPr>
                <w:rFonts w:ascii="宋体" w:hAnsi="宋体" w:cs="宋体"/>
                <w:szCs w:val="21"/>
                <w:highlight w:val="none"/>
              </w:rPr>
            </w:pPr>
          </w:p>
        </w:tc>
        <w:tc>
          <w:tcPr>
            <w:tcW w:w="1055" w:type="dxa"/>
            <w:vAlign w:val="top"/>
          </w:tcPr>
          <w:p>
            <w:pPr>
              <w:spacing w:line="440" w:lineRule="exact"/>
              <w:jc w:val="center"/>
              <w:rPr>
                <w:rFonts w:ascii="宋体" w:hAnsi="宋体" w:cs="宋体"/>
                <w:szCs w:val="21"/>
                <w:highlight w:val="none"/>
              </w:rPr>
            </w:pPr>
          </w:p>
        </w:tc>
        <w:tc>
          <w:tcPr>
            <w:tcW w:w="691" w:type="dxa"/>
            <w:vAlign w:val="top"/>
          </w:tcPr>
          <w:p>
            <w:pPr>
              <w:spacing w:line="440" w:lineRule="exact"/>
              <w:jc w:val="center"/>
              <w:rPr>
                <w:rFonts w:ascii="宋体" w:hAnsi="宋体" w:cs="宋体"/>
                <w:szCs w:val="21"/>
                <w:highlight w:val="none"/>
              </w:rPr>
            </w:pPr>
          </w:p>
        </w:tc>
      </w:tr>
    </w:tbl>
    <w:p>
      <w:pPr>
        <w:spacing w:line="440" w:lineRule="exact"/>
        <w:rPr>
          <w:rFonts w:ascii="宋体" w:hAnsi="宋体" w:cs="宋体"/>
          <w:highlight w:val="none"/>
        </w:rPr>
      </w:pPr>
    </w:p>
    <w:p>
      <w:pPr>
        <w:spacing w:line="300" w:lineRule="exact"/>
        <w:rPr>
          <w:rFonts w:ascii="宋体" w:hAnsi="宋体" w:cs="宋体"/>
          <w:highlight w:val="none"/>
        </w:rPr>
      </w:pPr>
      <w:r>
        <w:rPr>
          <w:rFonts w:hint="eastAsia" w:ascii="宋体" w:hAnsi="宋体" w:cs="宋体"/>
          <w:highlight w:val="none"/>
        </w:rPr>
        <w:br w:type="page"/>
      </w:r>
    </w:p>
    <w:p>
      <w:pPr>
        <w:keepNext/>
        <w:keepLines/>
        <w:spacing w:line="300" w:lineRule="exact"/>
        <w:rPr>
          <w:rFonts w:hint="eastAsia" w:ascii="宋体" w:hAnsi="宋体" w:cs="宋体"/>
          <w:b/>
          <w:bCs/>
          <w:sz w:val="28"/>
          <w:szCs w:val="28"/>
          <w:highlight w:val="none"/>
        </w:rPr>
      </w:pPr>
      <w:bookmarkStart w:id="736" w:name="_Toc247085884"/>
      <w:bookmarkStart w:id="737" w:name="_Toc179632819"/>
      <w:bookmarkStart w:id="738" w:name="_Toc144974867"/>
      <w:bookmarkStart w:id="739" w:name="_Toc246996366"/>
      <w:bookmarkStart w:id="740" w:name="_Toc246997109"/>
      <w:bookmarkStart w:id="741" w:name="_Toc152045799"/>
      <w:bookmarkStart w:id="742" w:name="_Toc152042588"/>
    </w:p>
    <w:p>
      <w:pPr>
        <w:keepNext/>
        <w:keepLines/>
        <w:spacing w:line="300" w:lineRule="exact"/>
        <w:rPr>
          <w:rFonts w:ascii="宋体" w:hAnsi="宋体" w:cs="宋体"/>
          <w:b/>
          <w:bCs/>
          <w:sz w:val="28"/>
          <w:szCs w:val="28"/>
          <w:highlight w:val="none"/>
        </w:rPr>
      </w:pPr>
      <w:r>
        <w:rPr>
          <w:rFonts w:hint="eastAsia" w:ascii="宋体" w:hAnsi="宋体" w:cs="宋体"/>
          <w:b/>
          <w:bCs/>
          <w:sz w:val="28"/>
          <w:szCs w:val="28"/>
          <w:highlight w:val="none"/>
        </w:rPr>
        <w:t>附表二：劳动力计划表</w:t>
      </w:r>
      <w:bookmarkEnd w:id="736"/>
      <w:bookmarkEnd w:id="737"/>
      <w:bookmarkEnd w:id="738"/>
      <w:bookmarkEnd w:id="739"/>
      <w:bookmarkEnd w:id="740"/>
      <w:bookmarkEnd w:id="741"/>
      <w:bookmarkEnd w:id="742"/>
    </w:p>
    <w:p>
      <w:pPr>
        <w:spacing w:line="440" w:lineRule="exact"/>
        <w:ind w:right="200"/>
        <w:jc w:val="right"/>
        <w:rPr>
          <w:rFonts w:ascii="宋体" w:hAnsi="宋体" w:cs="宋体"/>
          <w:szCs w:val="21"/>
          <w:highlight w:val="none"/>
        </w:rPr>
      </w:pPr>
      <w:r>
        <w:rPr>
          <w:rFonts w:hint="eastAsia" w:ascii="宋体" w:hAnsi="宋体" w:cs="宋体"/>
          <w:szCs w:val="21"/>
          <w:highlight w:val="none"/>
        </w:rPr>
        <w:t>单位：人</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工种</w:t>
            </w:r>
          </w:p>
        </w:tc>
        <w:tc>
          <w:tcPr>
            <w:tcW w:w="7693" w:type="dxa"/>
            <w:gridSpan w:val="7"/>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440" w:lineRule="exact"/>
              <w:jc w:val="center"/>
              <w:rPr>
                <w:rFonts w:ascii="宋体" w:hAnsi="宋体" w:cs="宋体"/>
                <w:szCs w:val="21"/>
                <w:highlight w:val="none"/>
              </w:rPr>
            </w:pPr>
          </w:p>
        </w:tc>
        <w:tc>
          <w:tcPr>
            <w:tcW w:w="1304"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4"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440" w:lineRule="exact"/>
              <w:jc w:val="center"/>
              <w:rPr>
                <w:rFonts w:ascii="宋体" w:hAnsi="宋体" w:cs="宋体"/>
                <w:szCs w:val="21"/>
                <w:highlight w:val="none"/>
              </w:rPr>
            </w:pPr>
          </w:p>
        </w:tc>
        <w:tc>
          <w:tcPr>
            <w:tcW w:w="1304"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5" w:type="dxa"/>
            <w:vAlign w:val="center"/>
          </w:tcPr>
          <w:p>
            <w:pPr>
              <w:spacing w:line="440" w:lineRule="exact"/>
              <w:jc w:val="center"/>
              <w:rPr>
                <w:rFonts w:ascii="宋体" w:hAnsi="宋体" w:cs="宋体"/>
                <w:szCs w:val="21"/>
                <w:highlight w:val="none"/>
              </w:rPr>
            </w:pPr>
          </w:p>
        </w:tc>
        <w:tc>
          <w:tcPr>
            <w:tcW w:w="1064"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rPr>
                <w:rFonts w:ascii="宋体" w:hAnsi="宋体" w:cs="宋体"/>
                <w:szCs w:val="21"/>
                <w:highlight w:val="none"/>
              </w:rPr>
            </w:pPr>
          </w:p>
        </w:tc>
        <w:tc>
          <w:tcPr>
            <w:tcW w:w="1304"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5" w:type="dxa"/>
            <w:vAlign w:val="top"/>
          </w:tcPr>
          <w:p>
            <w:pPr>
              <w:spacing w:line="440" w:lineRule="exact"/>
              <w:jc w:val="center"/>
              <w:rPr>
                <w:rFonts w:ascii="宋体" w:hAnsi="宋体" w:cs="宋体"/>
                <w:szCs w:val="21"/>
                <w:highlight w:val="none"/>
              </w:rPr>
            </w:pPr>
          </w:p>
        </w:tc>
        <w:tc>
          <w:tcPr>
            <w:tcW w:w="1064" w:type="dxa"/>
            <w:vAlign w:val="top"/>
          </w:tcPr>
          <w:p>
            <w:pPr>
              <w:spacing w:line="440" w:lineRule="exact"/>
              <w:jc w:val="center"/>
              <w:rPr>
                <w:rFonts w:ascii="宋体" w:hAnsi="宋体" w:cs="宋体"/>
                <w:szCs w:val="21"/>
                <w:highlight w:val="none"/>
              </w:rPr>
            </w:pPr>
          </w:p>
        </w:tc>
      </w:tr>
    </w:tbl>
    <w:p>
      <w:pPr>
        <w:pStyle w:val="14"/>
        <w:rPr>
          <w:rFonts w:ascii="宋体" w:hAnsi="宋体" w:cs="宋体"/>
          <w:highlight w:val="none"/>
        </w:rPr>
      </w:pPr>
      <w:bookmarkStart w:id="743" w:name="_Toc179632820"/>
      <w:bookmarkStart w:id="744" w:name="_Toc246996367"/>
      <w:bookmarkStart w:id="745" w:name="_Toc246997110"/>
      <w:bookmarkStart w:id="746" w:name="_Toc152042589"/>
      <w:bookmarkStart w:id="747" w:name="_Toc152045800"/>
      <w:bookmarkStart w:id="748" w:name="_Toc144974868"/>
    </w:p>
    <w:p>
      <w:pPr>
        <w:spacing w:line="300" w:lineRule="exact"/>
        <w:rPr>
          <w:rFonts w:ascii="宋体" w:hAnsi="宋体" w:cs="宋体"/>
          <w:highlight w:val="none"/>
        </w:rPr>
      </w:pPr>
      <w:r>
        <w:rPr>
          <w:rFonts w:hint="eastAsia" w:ascii="宋体" w:hAnsi="宋体" w:cs="宋体"/>
          <w:highlight w:val="none"/>
        </w:rPr>
        <w:br w:type="page"/>
      </w:r>
    </w:p>
    <w:p>
      <w:pPr>
        <w:keepNext/>
        <w:keepLines/>
        <w:spacing w:line="300" w:lineRule="exact"/>
        <w:rPr>
          <w:rFonts w:hint="eastAsia" w:ascii="宋体" w:hAnsi="宋体" w:cs="宋体"/>
          <w:b/>
          <w:bCs/>
          <w:sz w:val="28"/>
          <w:szCs w:val="28"/>
          <w:highlight w:val="none"/>
        </w:rPr>
      </w:pPr>
      <w:bookmarkStart w:id="749" w:name="_Toc247085885"/>
    </w:p>
    <w:p>
      <w:pPr>
        <w:keepNext/>
        <w:keepLines/>
        <w:spacing w:line="300" w:lineRule="exact"/>
        <w:rPr>
          <w:rFonts w:ascii="宋体" w:hAnsi="宋体" w:cs="宋体"/>
          <w:b/>
          <w:bCs/>
          <w:sz w:val="28"/>
          <w:szCs w:val="28"/>
          <w:highlight w:val="none"/>
        </w:rPr>
      </w:pPr>
      <w:r>
        <w:rPr>
          <w:rFonts w:hint="eastAsia" w:ascii="宋体" w:hAnsi="宋体" w:cs="宋体"/>
          <w:b/>
          <w:bCs/>
          <w:sz w:val="28"/>
          <w:szCs w:val="28"/>
          <w:highlight w:val="none"/>
        </w:rPr>
        <w:t>附表三：进度计划</w:t>
      </w:r>
      <w:bookmarkEnd w:id="743"/>
      <w:bookmarkEnd w:id="744"/>
      <w:bookmarkEnd w:id="745"/>
      <w:bookmarkEnd w:id="746"/>
      <w:bookmarkEnd w:id="747"/>
      <w:bookmarkEnd w:id="748"/>
      <w:bookmarkEnd w:id="749"/>
    </w:p>
    <w:p>
      <w:pPr>
        <w:spacing w:line="440" w:lineRule="exact"/>
        <w:rPr>
          <w:rFonts w:ascii="宋体" w:hAnsi="宋体" w:cs="宋体"/>
          <w:highlight w:val="none"/>
        </w:rPr>
      </w:pP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 投标人应递交施工进度网络图或施工进度表，说明按招标文件要求的计划工期进行施工的各个关键日期。</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 施工进度表可采用网络图或横道图表示。</w:t>
      </w: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p>
    <w:p>
      <w:pPr>
        <w:spacing w:line="440" w:lineRule="exact"/>
        <w:rPr>
          <w:rFonts w:ascii="宋体" w:hAnsi="宋体" w:cs="宋体"/>
          <w:highlight w:val="none"/>
        </w:rPr>
      </w:pPr>
      <w:r>
        <w:rPr>
          <w:rFonts w:hint="eastAsia" w:ascii="宋体" w:hAnsi="宋体" w:cs="宋体"/>
          <w:highlight w:val="none"/>
        </w:rPr>
        <w:br w:type="page"/>
      </w:r>
    </w:p>
    <w:p>
      <w:pPr>
        <w:keepNext/>
        <w:keepLines/>
        <w:spacing w:line="300" w:lineRule="exact"/>
        <w:rPr>
          <w:rFonts w:hint="eastAsia" w:ascii="宋体" w:hAnsi="宋体" w:cs="宋体"/>
          <w:b/>
          <w:bCs/>
          <w:sz w:val="28"/>
          <w:szCs w:val="28"/>
          <w:highlight w:val="none"/>
        </w:rPr>
      </w:pPr>
      <w:bookmarkStart w:id="750" w:name="_Toc152045801"/>
      <w:bookmarkStart w:id="751" w:name="_Toc246996368"/>
      <w:bookmarkStart w:id="752" w:name="_Toc144974869"/>
      <w:bookmarkStart w:id="753" w:name="_Toc247085886"/>
      <w:bookmarkStart w:id="754" w:name="_Toc246997111"/>
      <w:bookmarkStart w:id="755" w:name="_Toc152042590"/>
      <w:bookmarkStart w:id="756" w:name="_Toc179632821"/>
    </w:p>
    <w:p>
      <w:pPr>
        <w:keepNext/>
        <w:keepLines/>
        <w:spacing w:line="300" w:lineRule="exact"/>
        <w:rPr>
          <w:rFonts w:ascii="宋体" w:hAnsi="宋体" w:cs="宋体"/>
          <w:b/>
          <w:bCs/>
          <w:sz w:val="28"/>
          <w:szCs w:val="28"/>
          <w:highlight w:val="none"/>
        </w:rPr>
      </w:pPr>
      <w:r>
        <w:rPr>
          <w:rFonts w:hint="eastAsia" w:ascii="宋体" w:hAnsi="宋体" w:cs="宋体"/>
          <w:b/>
          <w:bCs/>
          <w:sz w:val="28"/>
          <w:szCs w:val="28"/>
          <w:highlight w:val="none"/>
        </w:rPr>
        <w:t>附表四：施工总平面图</w:t>
      </w:r>
      <w:bookmarkEnd w:id="750"/>
      <w:bookmarkEnd w:id="751"/>
      <w:bookmarkEnd w:id="752"/>
      <w:bookmarkEnd w:id="753"/>
      <w:bookmarkEnd w:id="754"/>
      <w:bookmarkEnd w:id="755"/>
      <w:bookmarkEnd w:id="756"/>
    </w:p>
    <w:p>
      <w:pPr>
        <w:spacing w:line="440" w:lineRule="exact"/>
        <w:rPr>
          <w:rFonts w:ascii="宋体" w:hAnsi="宋体" w:cs="宋体"/>
          <w:highlight w:val="none"/>
        </w:rPr>
      </w:pPr>
      <w:r>
        <w:rPr>
          <w:rFonts w:hint="eastAsia" w:ascii="宋体" w:hAnsi="宋体" w:cs="宋体"/>
          <w:highlight w:val="none"/>
        </w:rPr>
        <w:tab/>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投标人应递交一份施工总平面图，绘出现场临时设施布置图表，并注明临时设施、加工车间、现场办公、设备及仓储、供电、供水、卫生、生活、道路、消防等设施的情况和布置。</w:t>
      </w:r>
      <w:bookmarkStart w:id="757" w:name="_Toc152042592"/>
      <w:bookmarkStart w:id="758" w:name="_Toc179632823"/>
      <w:bookmarkStart w:id="759" w:name="_Toc152045803"/>
      <w:bookmarkStart w:id="760" w:name="_Toc144974871"/>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spacing w:line="440" w:lineRule="exact"/>
        <w:ind w:firstLine="420" w:firstLineChars="200"/>
        <w:rPr>
          <w:rFonts w:ascii="宋体" w:hAnsi="宋体" w:cs="宋体"/>
          <w:highlight w:val="none"/>
        </w:rPr>
      </w:pPr>
    </w:p>
    <w:p>
      <w:pPr>
        <w:pStyle w:val="4"/>
        <w:jc w:val="center"/>
        <w:rPr>
          <w:rFonts w:ascii="宋体" w:hAnsi="宋体" w:eastAsia="宋体" w:cs="宋体"/>
          <w:szCs w:val="21"/>
          <w:highlight w:val="none"/>
        </w:rPr>
      </w:pPr>
      <w:bookmarkStart w:id="761" w:name="_Toc4154"/>
      <w:bookmarkStart w:id="762" w:name="_Toc246997112"/>
      <w:bookmarkStart w:id="763" w:name="_Toc21961"/>
      <w:bookmarkStart w:id="764" w:name="_Toc246996369"/>
      <w:bookmarkStart w:id="765" w:name="_Toc26292"/>
      <w:bookmarkStart w:id="766" w:name="_Toc23177"/>
      <w:bookmarkStart w:id="767" w:name="_Toc247085887"/>
      <w:bookmarkStart w:id="768" w:name="_Toc18466"/>
      <w:bookmarkStart w:id="769" w:name="_Toc28455"/>
      <w:bookmarkStart w:id="770" w:name="_Toc174"/>
      <w:r>
        <w:rPr>
          <w:rFonts w:hint="eastAsia" w:ascii="宋体" w:hAnsi="宋体" w:eastAsia="宋体" w:cs="宋体"/>
          <w:highlight w:val="none"/>
        </w:rPr>
        <w:t>七、项目管理机构</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keepNext/>
        <w:keepLines/>
        <w:spacing w:line="416" w:lineRule="auto"/>
        <w:jc w:val="center"/>
        <w:rPr>
          <w:rFonts w:ascii="宋体" w:hAnsi="宋体" w:cs="宋体"/>
          <w:b/>
          <w:bCs/>
          <w:sz w:val="28"/>
          <w:szCs w:val="28"/>
          <w:highlight w:val="none"/>
        </w:rPr>
      </w:pPr>
      <w:bookmarkStart w:id="771" w:name="_Toc152045804"/>
      <w:bookmarkStart w:id="772" w:name="_Toc152042593"/>
      <w:bookmarkStart w:id="773" w:name="_Toc246996370"/>
      <w:bookmarkStart w:id="774" w:name="_Toc179632824"/>
      <w:bookmarkStart w:id="775" w:name="_Toc246997113"/>
      <w:bookmarkStart w:id="776" w:name="_Toc144974872"/>
      <w:bookmarkStart w:id="777" w:name="_Toc247085888"/>
      <w:r>
        <w:rPr>
          <w:rFonts w:hint="eastAsia" w:ascii="宋体" w:hAnsi="宋体" w:cs="宋体"/>
          <w:b/>
          <w:bCs/>
          <w:sz w:val="28"/>
          <w:szCs w:val="28"/>
          <w:highlight w:val="none"/>
        </w:rPr>
        <w:t>（一）项目管理机构组成表</w:t>
      </w:r>
      <w:bookmarkEnd w:id="771"/>
      <w:bookmarkEnd w:id="772"/>
      <w:bookmarkEnd w:id="773"/>
      <w:bookmarkEnd w:id="774"/>
      <w:bookmarkEnd w:id="775"/>
      <w:bookmarkEnd w:id="776"/>
      <w:bookmarkEnd w:id="777"/>
    </w:p>
    <w:p>
      <w:pPr>
        <w:spacing w:line="400" w:lineRule="exact"/>
        <w:ind w:firstLine="420" w:firstLineChars="200"/>
        <w:rPr>
          <w:rFonts w:ascii="宋体" w:hAnsi="宋体" w:cs="宋体"/>
          <w:b/>
          <w:bCs/>
          <w:sz w:val="28"/>
          <w:szCs w:val="28"/>
          <w:highlight w:val="none"/>
        </w:rPr>
      </w:pPr>
      <w:r>
        <w:rPr>
          <w:rFonts w:hint="eastAsia" w:ascii="宋体" w:hAnsi="宋体" w:cs="宋体"/>
          <w:szCs w:val="21"/>
          <w:highlight w:val="none"/>
        </w:rPr>
        <w:t>“主要人员简历表”中的技术负责人应附身份证、职称证复印件；其他主要人员应附身份证、职称证（执业证或上岗证书）复印件</w:t>
      </w:r>
      <w:r>
        <w:rPr>
          <w:rFonts w:hint="eastAsia" w:ascii="宋体" w:hAnsi="宋体" w:cs="宋体"/>
          <w:highlight w:val="none"/>
        </w:rPr>
        <w:t>。</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7" w:type="dxa"/>
            <w:vMerge w:val="restar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职务</w:t>
            </w:r>
          </w:p>
        </w:tc>
        <w:tc>
          <w:tcPr>
            <w:tcW w:w="721" w:type="dxa"/>
            <w:vMerge w:val="restar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719" w:type="dxa"/>
            <w:vMerge w:val="restar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职称</w:t>
            </w:r>
          </w:p>
        </w:tc>
        <w:tc>
          <w:tcPr>
            <w:tcW w:w="5763" w:type="dxa"/>
            <w:gridSpan w:val="5"/>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执业或职业资格证明</w:t>
            </w:r>
          </w:p>
        </w:tc>
        <w:tc>
          <w:tcPr>
            <w:tcW w:w="67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7" w:type="dxa"/>
            <w:vMerge w:val="continue"/>
            <w:vAlign w:val="center"/>
          </w:tcPr>
          <w:p>
            <w:pPr>
              <w:spacing w:line="440" w:lineRule="exact"/>
              <w:jc w:val="center"/>
              <w:rPr>
                <w:rFonts w:ascii="宋体" w:hAnsi="宋体" w:cs="宋体"/>
                <w:szCs w:val="21"/>
                <w:highlight w:val="none"/>
              </w:rPr>
            </w:pPr>
          </w:p>
        </w:tc>
        <w:tc>
          <w:tcPr>
            <w:tcW w:w="721" w:type="dxa"/>
            <w:vMerge w:val="continue"/>
            <w:vAlign w:val="center"/>
          </w:tcPr>
          <w:p>
            <w:pPr>
              <w:spacing w:line="440" w:lineRule="exact"/>
              <w:jc w:val="center"/>
              <w:rPr>
                <w:rFonts w:ascii="宋体" w:hAnsi="宋体" w:cs="宋体"/>
                <w:szCs w:val="21"/>
                <w:highlight w:val="none"/>
              </w:rPr>
            </w:pPr>
          </w:p>
        </w:tc>
        <w:tc>
          <w:tcPr>
            <w:tcW w:w="719" w:type="dxa"/>
            <w:vMerge w:val="continue"/>
            <w:vAlign w:val="center"/>
          </w:tcPr>
          <w:p>
            <w:pPr>
              <w:spacing w:line="440" w:lineRule="exact"/>
              <w:jc w:val="center"/>
              <w:rPr>
                <w:rFonts w:ascii="宋体" w:hAnsi="宋体" w:cs="宋体"/>
                <w:szCs w:val="21"/>
                <w:highlight w:val="none"/>
              </w:rPr>
            </w:pPr>
          </w:p>
        </w:tc>
        <w:tc>
          <w:tcPr>
            <w:tcW w:w="108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证书名称</w:t>
            </w:r>
          </w:p>
        </w:tc>
        <w:tc>
          <w:tcPr>
            <w:tcW w:w="719"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级别</w:t>
            </w:r>
          </w:p>
        </w:tc>
        <w:tc>
          <w:tcPr>
            <w:tcW w:w="72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证号</w:t>
            </w:r>
          </w:p>
        </w:tc>
        <w:tc>
          <w:tcPr>
            <w:tcW w:w="719"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专业</w:t>
            </w:r>
          </w:p>
        </w:tc>
        <w:tc>
          <w:tcPr>
            <w:tcW w:w="2523"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养老保险</w:t>
            </w:r>
          </w:p>
        </w:tc>
        <w:tc>
          <w:tcPr>
            <w:tcW w:w="672"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center"/>
          </w:tcPr>
          <w:p>
            <w:pPr>
              <w:spacing w:line="440" w:lineRule="exact"/>
              <w:jc w:val="center"/>
              <w:rPr>
                <w:rFonts w:ascii="宋体" w:hAnsi="宋体" w:cs="宋体"/>
                <w:szCs w:val="21"/>
                <w:highlight w:val="none"/>
              </w:rPr>
            </w:pPr>
          </w:p>
        </w:tc>
        <w:tc>
          <w:tcPr>
            <w:tcW w:w="721" w:type="dxa"/>
            <w:vAlign w:val="center"/>
          </w:tcPr>
          <w:p>
            <w:pPr>
              <w:spacing w:line="440" w:lineRule="exact"/>
              <w:jc w:val="center"/>
              <w:rPr>
                <w:rFonts w:ascii="宋体" w:hAnsi="宋体" w:cs="宋体"/>
                <w:szCs w:val="21"/>
                <w:highlight w:val="none"/>
              </w:rPr>
            </w:pPr>
          </w:p>
        </w:tc>
        <w:tc>
          <w:tcPr>
            <w:tcW w:w="719" w:type="dxa"/>
            <w:vAlign w:val="center"/>
          </w:tcPr>
          <w:p>
            <w:pPr>
              <w:spacing w:line="440" w:lineRule="exact"/>
              <w:jc w:val="center"/>
              <w:rPr>
                <w:rFonts w:ascii="宋体" w:hAnsi="宋体" w:cs="宋体"/>
                <w:szCs w:val="21"/>
                <w:highlight w:val="none"/>
              </w:rPr>
            </w:pPr>
          </w:p>
        </w:tc>
        <w:tc>
          <w:tcPr>
            <w:tcW w:w="1081" w:type="dxa"/>
            <w:vAlign w:val="center"/>
          </w:tcPr>
          <w:p>
            <w:pPr>
              <w:spacing w:line="440" w:lineRule="exact"/>
              <w:jc w:val="center"/>
              <w:rPr>
                <w:rFonts w:ascii="宋体" w:hAnsi="宋体" w:cs="宋体"/>
                <w:szCs w:val="21"/>
                <w:highlight w:val="none"/>
              </w:rPr>
            </w:pPr>
          </w:p>
        </w:tc>
        <w:tc>
          <w:tcPr>
            <w:tcW w:w="719" w:type="dxa"/>
            <w:vAlign w:val="center"/>
          </w:tcPr>
          <w:p>
            <w:pPr>
              <w:spacing w:line="440" w:lineRule="exact"/>
              <w:jc w:val="center"/>
              <w:rPr>
                <w:rFonts w:ascii="宋体" w:hAnsi="宋体" w:cs="宋体"/>
                <w:szCs w:val="21"/>
                <w:highlight w:val="none"/>
              </w:rPr>
            </w:pPr>
          </w:p>
        </w:tc>
        <w:tc>
          <w:tcPr>
            <w:tcW w:w="721" w:type="dxa"/>
            <w:vAlign w:val="center"/>
          </w:tcPr>
          <w:p>
            <w:pPr>
              <w:spacing w:line="440" w:lineRule="exact"/>
              <w:jc w:val="center"/>
              <w:rPr>
                <w:rFonts w:ascii="宋体" w:hAnsi="宋体" w:cs="宋体"/>
                <w:szCs w:val="21"/>
                <w:highlight w:val="none"/>
              </w:rPr>
            </w:pPr>
          </w:p>
        </w:tc>
        <w:tc>
          <w:tcPr>
            <w:tcW w:w="719" w:type="dxa"/>
            <w:vAlign w:val="center"/>
          </w:tcPr>
          <w:p>
            <w:pPr>
              <w:spacing w:line="440" w:lineRule="exact"/>
              <w:jc w:val="center"/>
              <w:rPr>
                <w:rFonts w:ascii="宋体" w:hAnsi="宋体" w:cs="宋体"/>
                <w:szCs w:val="21"/>
                <w:highlight w:val="none"/>
              </w:rPr>
            </w:pPr>
          </w:p>
        </w:tc>
        <w:tc>
          <w:tcPr>
            <w:tcW w:w="2523" w:type="dxa"/>
            <w:vAlign w:val="center"/>
          </w:tcPr>
          <w:p>
            <w:pPr>
              <w:spacing w:line="440" w:lineRule="exact"/>
              <w:jc w:val="center"/>
              <w:rPr>
                <w:rFonts w:ascii="宋体" w:hAnsi="宋体" w:cs="宋体"/>
                <w:szCs w:val="21"/>
                <w:highlight w:val="none"/>
              </w:rPr>
            </w:pPr>
          </w:p>
        </w:tc>
        <w:tc>
          <w:tcPr>
            <w:tcW w:w="672" w:type="dxa"/>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108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2523"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108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2523"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108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2523"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108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2523"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108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2523"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108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2523"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108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2523"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108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721" w:type="dxa"/>
            <w:vAlign w:val="top"/>
          </w:tcPr>
          <w:p>
            <w:pPr>
              <w:spacing w:line="440" w:lineRule="exact"/>
              <w:jc w:val="center"/>
              <w:rPr>
                <w:rFonts w:ascii="宋体" w:hAnsi="宋体" w:cs="宋体"/>
                <w:szCs w:val="21"/>
                <w:highlight w:val="none"/>
              </w:rPr>
            </w:pPr>
          </w:p>
        </w:tc>
        <w:tc>
          <w:tcPr>
            <w:tcW w:w="719" w:type="dxa"/>
            <w:vAlign w:val="top"/>
          </w:tcPr>
          <w:p>
            <w:pPr>
              <w:spacing w:line="440" w:lineRule="exact"/>
              <w:jc w:val="center"/>
              <w:rPr>
                <w:rFonts w:ascii="宋体" w:hAnsi="宋体" w:cs="宋体"/>
                <w:szCs w:val="21"/>
                <w:highlight w:val="none"/>
              </w:rPr>
            </w:pPr>
          </w:p>
        </w:tc>
        <w:tc>
          <w:tcPr>
            <w:tcW w:w="2523" w:type="dxa"/>
            <w:vAlign w:val="top"/>
          </w:tcPr>
          <w:p>
            <w:pPr>
              <w:spacing w:line="440" w:lineRule="exact"/>
              <w:jc w:val="center"/>
              <w:rPr>
                <w:rFonts w:ascii="宋体" w:hAnsi="宋体" w:cs="宋体"/>
                <w:szCs w:val="21"/>
                <w:highlight w:val="none"/>
              </w:rPr>
            </w:pPr>
          </w:p>
        </w:tc>
        <w:tc>
          <w:tcPr>
            <w:tcW w:w="672" w:type="dxa"/>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highlight w:val="none"/>
              </w:rPr>
            </w:pPr>
          </w:p>
        </w:tc>
      </w:tr>
    </w:tbl>
    <w:p>
      <w:pPr>
        <w:topLinePunct/>
        <w:spacing w:line="440" w:lineRule="exact"/>
        <w:jc w:val="center"/>
        <w:rPr>
          <w:rFonts w:ascii="宋体" w:hAnsi="宋体" w:cs="宋体"/>
          <w:highlight w:val="none"/>
        </w:rPr>
      </w:pPr>
    </w:p>
    <w:p>
      <w:pPr>
        <w:topLinePunct/>
        <w:spacing w:line="440" w:lineRule="exact"/>
        <w:rPr>
          <w:rFonts w:ascii="宋体" w:hAnsi="宋体" w:cs="宋体"/>
          <w:highlight w:val="none"/>
        </w:rPr>
      </w:pPr>
    </w:p>
    <w:p>
      <w:pPr>
        <w:topLinePunct/>
        <w:spacing w:line="440" w:lineRule="exact"/>
        <w:rPr>
          <w:rFonts w:ascii="宋体" w:hAnsi="宋体" w:cs="宋体"/>
          <w:highlight w:val="none"/>
        </w:rPr>
      </w:pPr>
    </w:p>
    <w:p>
      <w:pPr>
        <w:pStyle w:val="5"/>
        <w:ind w:firstLine="138"/>
        <w:jc w:val="center"/>
        <w:rPr>
          <w:rFonts w:hint="eastAsia" w:ascii="宋体" w:eastAsia="宋体" w:cs="宋体"/>
          <w:b/>
          <w:bCs w:val="0"/>
          <w:highlight w:val="none"/>
        </w:rPr>
      </w:pPr>
      <w:bookmarkStart w:id="778" w:name="_Toc246996371"/>
      <w:bookmarkStart w:id="779" w:name="_Toc144974873"/>
      <w:bookmarkStart w:id="780" w:name="_Toc247085889"/>
      <w:bookmarkStart w:id="781" w:name="_Toc152045805"/>
      <w:bookmarkStart w:id="782" w:name="_Toc152042594"/>
      <w:bookmarkStart w:id="783" w:name="_Toc246997114"/>
      <w:bookmarkStart w:id="784" w:name="_Toc179632825"/>
    </w:p>
    <w:p>
      <w:pPr>
        <w:keepNext/>
        <w:keepLines/>
        <w:spacing w:line="416"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（二）</w:t>
      </w:r>
      <w:bookmarkEnd w:id="778"/>
      <w:bookmarkEnd w:id="779"/>
      <w:bookmarkEnd w:id="780"/>
      <w:bookmarkEnd w:id="781"/>
      <w:bookmarkEnd w:id="782"/>
      <w:bookmarkEnd w:id="783"/>
      <w:bookmarkEnd w:id="784"/>
      <w:r>
        <w:rPr>
          <w:rFonts w:hint="eastAsia" w:ascii="宋体" w:hAnsi="宋体" w:cs="宋体"/>
          <w:b/>
          <w:bCs/>
          <w:sz w:val="28"/>
          <w:szCs w:val="28"/>
          <w:highlight w:val="none"/>
        </w:rPr>
        <w:t>项目经理简历表</w:t>
      </w:r>
    </w:p>
    <w:p>
      <w:pPr>
        <w:topLinePunct/>
        <w:spacing w:line="440" w:lineRule="exact"/>
        <w:ind w:left="420" w:leftChars="200" w:firstLine="420" w:firstLineChars="200"/>
        <w:rPr>
          <w:rFonts w:ascii="宋体" w:hAnsi="宋体" w:cs="宋体"/>
          <w:sz w:val="23"/>
          <w:szCs w:val="23"/>
          <w:highlight w:val="none"/>
        </w:rPr>
      </w:pPr>
      <w:r>
        <w:rPr>
          <w:rFonts w:hint="eastAsia" w:ascii="宋体" w:cs="宋体"/>
          <w:szCs w:val="21"/>
          <w:highlight w:val="none"/>
        </w:rPr>
        <w:t>应附注册建造师执业资格证书、身份证、职称证、学历证</w:t>
      </w:r>
      <w:r>
        <w:rPr>
          <w:rFonts w:hint="eastAsia" w:ascii="宋体" w:cs="宋体"/>
          <w:szCs w:val="21"/>
          <w:highlight w:val="none"/>
          <w:lang w:eastAsia="zh-CN"/>
        </w:rPr>
        <w:t>、养老保险</w:t>
      </w:r>
      <w:r>
        <w:rPr>
          <w:rFonts w:hint="eastAsia" w:ascii="宋体" w:cs="宋体"/>
          <w:szCs w:val="21"/>
          <w:highlight w:val="none"/>
        </w:rPr>
        <w:t>复印件，管理过的项目业绩须附合同协议书复印件。</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姓  名</w:t>
            </w:r>
          </w:p>
        </w:tc>
        <w:tc>
          <w:tcPr>
            <w:tcW w:w="1079" w:type="dxa"/>
            <w:gridSpan w:val="2"/>
            <w:vAlign w:val="center"/>
          </w:tcPr>
          <w:p>
            <w:pPr>
              <w:spacing w:line="440" w:lineRule="exact"/>
              <w:jc w:val="center"/>
              <w:rPr>
                <w:rFonts w:ascii="宋体" w:hAnsi="宋体" w:cs="宋体"/>
                <w:szCs w:val="21"/>
                <w:highlight w:val="none"/>
              </w:rPr>
            </w:pPr>
          </w:p>
        </w:tc>
        <w:tc>
          <w:tcPr>
            <w:tcW w:w="92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年 龄</w:t>
            </w:r>
          </w:p>
        </w:tc>
        <w:tc>
          <w:tcPr>
            <w:tcW w:w="1065" w:type="dxa"/>
            <w:vAlign w:val="center"/>
          </w:tcPr>
          <w:p>
            <w:pPr>
              <w:spacing w:line="440" w:lineRule="exact"/>
              <w:jc w:val="center"/>
              <w:rPr>
                <w:rFonts w:ascii="宋体" w:hAnsi="宋体" w:cs="宋体"/>
                <w:szCs w:val="21"/>
                <w:highlight w:val="none"/>
              </w:rPr>
            </w:pPr>
          </w:p>
        </w:tc>
        <w:tc>
          <w:tcPr>
            <w:tcW w:w="2130" w:type="dxa"/>
            <w:gridSpan w:val="3"/>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学历</w:t>
            </w:r>
          </w:p>
        </w:tc>
        <w:tc>
          <w:tcPr>
            <w:tcW w:w="2135" w:type="dxa"/>
            <w:vAlign w:val="center"/>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职  称</w:t>
            </w:r>
          </w:p>
        </w:tc>
        <w:tc>
          <w:tcPr>
            <w:tcW w:w="1079" w:type="dxa"/>
            <w:gridSpan w:val="2"/>
            <w:vAlign w:val="center"/>
          </w:tcPr>
          <w:p>
            <w:pPr>
              <w:spacing w:line="440" w:lineRule="exact"/>
              <w:jc w:val="center"/>
              <w:rPr>
                <w:rFonts w:ascii="宋体" w:hAnsi="宋体" w:cs="宋体"/>
                <w:szCs w:val="21"/>
                <w:highlight w:val="none"/>
              </w:rPr>
            </w:pPr>
          </w:p>
        </w:tc>
        <w:tc>
          <w:tcPr>
            <w:tcW w:w="927"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职 务</w:t>
            </w:r>
          </w:p>
        </w:tc>
        <w:tc>
          <w:tcPr>
            <w:tcW w:w="1065" w:type="dxa"/>
            <w:vAlign w:val="center"/>
          </w:tcPr>
          <w:p>
            <w:pPr>
              <w:spacing w:line="440" w:lineRule="exact"/>
              <w:jc w:val="center"/>
              <w:rPr>
                <w:rFonts w:ascii="宋体" w:hAnsi="宋体" w:cs="宋体"/>
                <w:szCs w:val="21"/>
                <w:highlight w:val="none"/>
              </w:rPr>
            </w:pPr>
          </w:p>
        </w:tc>
        <w:tc>
          <w:tcPr>
            <w:tcW w:w="2130" w:type="dxa"/>
            <w:gridSpan w:val="3"/>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拟在本合同任职</w:t>
            </w:r>
          </w:p>
        </w:tc>
        <w:tc>
          <w:tcPr>
            <w:tcW w:w="2135" w:type="dxa"/>
            <w:vAlign w:val="center"/>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cs="宋体"/>
                <w:szCs w:val="21"/>
                <w:highlight w:val="none"/>
              </w:rPr>
            </w:pPr>
            <w:r>
              <w:rPr>
                <w:rFonts w:hint="eastAsia" w:ascii="宋体" w:hAnsi="宋体" w:cs="宋体"/>
                <w:szCs w:val="21"/>
                <w:highlight w:val="none"/>
              </w:rPr>
              <w:t>毕业学校</w:t>
            </w:r>
          </w:p>
        </w:tc>
        <w:tc>
          <w:tcPr>
            <w:tcW w:w="7336" w:type="dxa"/>
            <w:gridSpan w:val="8"/>
            <w:vAlign w:val="top"/>
          </w:tcPr>
          <w:p>
            <w:pPr>
              <w:spacing w:line="440" w:lineRule="exact"/>
              <w:rPr>
                <w:rFonts w:ascii="宋体" w:hAnsi="宋体" w:cs="宋体"/>
                <w:szCs w:val="21"/>
                <w:highlight w:val="none"/>
              </w:rPr>
            </w:pPr>
            <w:r>
              <w:rPr>
                <w:rFonts w:hint="eastAsia" w:ascii="宋体" w:hAnsi="宋体" w:cs="宋体"/>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cs="宋体"/>
                <w:szCs w:val="21"/>
                <w:highlight w:val="none"/>
              </w:rPr>
            </w:pPr>
            <w:r>
              <w:rPr>
                <w:rFonts w:hint="eastAsia" w:ascii="宋体" w:hAnsi="宋体" w:cs="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时  间</w:t>
            </w:r>
          </w:p>
        </w:tc>
        <w:tc>
          <w:tcPr>
            <w:tcW w:w="3420" w:type="dxa"/>
            <w:gridSpan w:val="4"/>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参加过的类似项目</w:t>
            </w:r>
          </w:p>
        </w:tc>
        <w:tc>
          <w:tcPr>
            <w:tcW w:w="1261"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担任职务</w:t>
            </w:r>
          </w:p>
        </w:tc>
        <w:tc>
          <w:tcPr>
            <w:tcW w:w="2296" w:type="dxa"/>
            <w:gridSpan w:val="2"/>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jc w:val="center"/>
              <w:rPr>
                <w:rFonts w:ascii="宋体" w:hAnsi="宋体" w:cs="宋体"/>
                <w:szCs w:val="21"/>
                <w:highlight w:val="none"/>
              </w:rPr>
            </w:pPr>
          </w:p>
        </w:tc>
        <w:tc>
          <w:tcPr>
            <w:tcW w:w="3420" w:type="dxa"/>
            <w:gridSpan w:val="4"/>
            <w:vAlign w:val="top"/>
          </w:tcPr>
          <w:p>
            <w:pPr>
              <w:spacing w:line="440" w:lineRule="exact"/>
              <w:jc w:val="center"/>
              <w:rPr>
                <w:rFonts w:ascii="宋体" w:hAnsi="宋体" w:cs="宋体"/>
                <w:szCs w:val="21"/>
                <w:highlight w:val="none"/>
              </w:rPr>
            </w:pPr>
          </w:p>
        </w:tc>
        <w:tc>
          <w:tcPr>
            <w:tcW w:w="1261" w:type="dxa"/>
            <w:vAlign w:val="top"/>
          </w:tcPr>
          <w:p>
            <w:pPr>
              <w:spacing w:line="440" w:lineRule="exact"/>
              <w:jc w:val="center"/>
              <w:rPr>
                <w:rFonts w:ascii="宋体" w:hAnsi="宋体" w:cs="宋体"/>
                <w:szCs w:val="21"/>
                <w:highlight w:val="none"/>
              </w:rPr>
            </w:pPr>
          </w:p>
        </w:tc>
        <w:tc>
          <w:tcPr>
            <w:tcW w:w="2296" w:type="dxa"/>
            <w:gridSpan w:val="2"/>
            <w:vAlign w:val="top"/>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highlight w:val="none"/>
              </w:rPr>
            </w:pPr>
          </w:p>
        </w:tc>
        <w:tc>
          <w:tcPr>
            <w:tcW w:w="3420" w:type="dxa"/>
            <w:gridSpan w:val="4"/>
            <w:vAlign w:val="top"/>
          </w:tcPr>
          <w:p>
            <w:pPr>
              <w:spacing w:line="440" w:lineRule="exact"/>
              <w:rPr>
                <w:rFonts w:ascii="宋体" w:hAnsi="宋体" w:cs="宋体"/>
                <w:szCs w:val="21"/>
                <w:highlight w:val="none"/>
              </w:rPr>
            </w:pPr>
          </w:p>
        </w:tc>
        <w:tc>
          <w:tcPr>
            <w:tcW w:w="1261" w:type="dxa"/>
            <w:vAlign w:val="top"/>
          </w:tcPr>
          <w:p>
            <w:pPr>
              <w:spacing w:line="440" w:lineRule="exact"/>
              <w:rPr>
                <w:rFonts w:ascii="宋体" w:hAnsi="宋体" w:cs="宋体"/>
                <w:szCs w:val="21"/>
                <w:highlight w:val="none"/>
              </w:rPr>
            </w:pPr>
          </w:p>
        </w:tc>
        <w:tc>
          <w:tcPr>
            <w:tcW w:w="2296" w:type="dxa"/>
            <w:gridSpan w:val="2"/>
            <w:vAlign w:val="top"/>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highlight w:val="none"/>
              </w:rPr>
            </w:pPr>
          </w:p>
        </w:tc>
        <w:tc>
          <w:tcPr>
            <w:tcW w:w="3420" w:type="dxa"/>
            <w:gridSpan w:val="4"/>
            <w:vAlign w:val="top"/>
          </w:tcPr>
          <w:p>
            <w:pPr>
              <w:spacing w:line="440" w:lineRule="exact"/>
              <w:rPr>
                <w:rFonts w:ascii="宋体" w:hAnsi="宋体" w:cs="宋体"/>
                <w:szCs w:val="21"/>
                <w:highlight w:val="none"/>
              </w:rPr>
            </w:pPr>
          </w:p>
        </w:tc>
        <w:tc>
          <w:tcPr>
            <w:tcW w:w="1261" w:type="dxa"/>
            <w:vAlign w:val="top"/>
          </w:tcPr>
          <w:p>
            <w:pPr>
              <w:spacing w:line="440" w:lineRule="exact"/>
              <w:rPr>
                <w:rFonts w:ascii="宋体" w:hAnsi="宋体" w:cs="宋体"/>
                <w:szCs w:val="21"/>
                <w:highlight w:val="none"/>
              </w:rPr>
            </w:pPr>
          </w:p>
        </w:tc>
        <w:tc>
          <w:tcPr>
            <w:tcW w:w="2296" w:type="dxa"/>
            <w:gridSpan w:val="2"/>
            <w:vAlign w:val="top"/>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highlight w:val="none"/>
              </w:rPr>
            </w:pPr>
          </w:p>
        </w:tc>
        <w:tc>
          <w:tcPr>
            <w:tcW w:w="3420" w:type="dxa"/>
            <w:gridSpan w:val="4"/>
            <w:vAlign w:val="top"/>
          </w:tcPr>
          <w:p>
            <w:pPr>
              <w:spacing w:line="440" w:lineRule="exact"/>
              <w:rPr>
                <w:rFonts w:ascii="宋体" w:hAnsi="宋体" w:cs="宋体"/>
                <w:szCs w:val="21"/>
                <w:highlight w:val="none"/>
              </w:rPr>
            </w:pPr>
          </w:p>
        </w:tc>
        <w:tc>
          <w:tcPr>
            <w:tcW w:w="1261" w:type="dxa"/>
            <w:vAlign w:val="top"/>
          </w:tcPr>
          <w:p>
            <w:pPr>
              <w:spacing w:line="440" w:lineRule="exact"/>
              <w:rPr>
                <w:rFonts w:ascii="宋体" w:hAnsi="宋体" w:cs="宋体"/>
                <w:szCs w:val="21"/>
                <w:highlight w:val="none"/>
              </w:rPr>
            </w:pPr>
          </w:p>
        </w:tc>
        <w:tc>
          <w:tcPr>
            <w:tcW w:w="2296" w:type="dxa"/>
            <w:gridSpan w:val="2"/>
            <w:vAlign w:val="top"/>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highlight w:val="none"/>
              </w:rPr>
            </w:pPr>
          </w:p>
        </w:tc>
        <w:tc>
          <w:tcPr>
            <w:tcW w:w="3420" w:type="dxa"/>
            <w:gridSpan w:val="4"/>
            <w:vAlign w:val="top"/>
          </w:tcPr>
          <w:p>
            <w:pPr>
              <w:spacing w:line="440" w:lineRule="exact"/>
              <w:rPr>
                <w:rFonts w:ascii="宋体" w:hAnsi="宋体" w:cs="宋体"/>
                <w:szCs w:val="21"/>
                <w:highlight w:val="none"/>
              </w:rPr>
            </w:pPr>
          </w:p>
        </w:tc>
        <w:tc>
          <w:tcPr>
            <w:tcW w:w="1261" w:type="dxa"/>
            <w:vAlign w:val="top"/>
          </w:tcPr>
          <w:p>
            <w:pPr>
              <w:spacing w:line="440" w:lineRule="exact"/>
              <w:rPr>
                <w:rFonts w:ascii="宋体" w:hAnsi="宋体" w:cs="宋体"/>
                <w:szCs w:val="21"/>
                <w:highlight w:val="none"/>
              </w:rPr>
            </w:pPr>
          </w:p>
        </w:tc>
        <w:tc>
          <w:tcPr>
            <w:tcW w:w="2296" w:type="dxa"/>
            <w:gridSpan w:val="2"/>
            <w:vAlign w:val="top"/>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highlight w:val="none"/>
              </w:rPr>
            </w:pPr>
          </w:p>
        </w:tc>
        <w:tc>
          <w:tcPr>
            <w:tcW w:w="3420" w:type="dxa"/>
            <w:gridSpan w:val="4"/>
            <w:vAlign w:val="top"/>
          </w:tcPr>
          <w:p>
            <w:pPr>
              <w:spacing w:line="440" w:lineRule="exact"/>
              <w:rPr>
                <w:rFonts w:ascii="宋体" w:hAnsi="宋体" w:cs="宋体"/>
                <w:szCs w:val="21"/>
                <w:highlight w:val="none"/>
              </w:rPr>
            </w:pPr>
          </w:p>
        </w:tc>
        <w:tc>
          <w:tcPr>
            <w:tcW w:w="1261" w:type="dxa"/>
            <w:vAlign w:val="top"/>
          </w:tcPr>
          <w:p>
            <w:pPr>
              <w:spacing w:line="440" w:lineRule="exact"/>
              <w:rPr>
                <w:rFonts w:ascii="宋体" w:hAnsi="宋体" w:cs="宋体"/>
                <w:szCs w:val="21"/>
                <w:highlight w:val="none"/>
              </w:rPr>
            </w:pPr>
          </w:p>
        </w:tc>
        <w:tc>
          <w:tcPr>
            <w:tcW w:w="2296" w:type="dxa"/>
            <w:gridSpan w:val="2"/>
            <w:vAlign w:val="top"/>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highlight w:val="none"/>
              </w:rPr>
            </w:pPr>
          </w:p>
        </w:tc>
        <w:tc>
          <w:tcPr>
            <w:tcW w:w="3420" w:type="dxa"/>
            <w:gridSpan w:val="4"/>
            <w:vAlign w:val="top"/>
          </w:tcPr>
          <w:p>
            <w:pPr>
              <w:spacing w:line="440" w:lineRule="exact"/>
              <w:rPr>
                <w:rFonts w:ascii="宋体" w:hAnsi="宋体" w:cs="宋体"/>
                <w:szCs w:val="21"/>
                <w:highlight w:val="none"/>
              </w:rPr>
            </w:pPr>
          </w:p>
        </w:tc>
        <w:tc>
          <w:tcPr>
            <w:tcW w:w="1261" w:type="dxa"/>
            <w:vAlign w:val="top"/>
          </w:tcPr>
          <w:p>
            <w:pPr>
              <w:spacing w:line="440" w:lineRule="exact"/>
              <w:rPr>
                <w:rFonts w:ascii="宋体" w:hAnsi="宋体" w:cs="宋体"/>
                <w:szCs w:val="21"/>
                <w:highlight w:val="none"/>
              </w:rPr>
            </w:pPr>
          </w:p>
        </w:tc>
        <w:tc>
          <w:tcPr>
            <w:tcW w:w="2296" w:type="dxa"/>
            <w:gridSpan w:val="2"/>
            <w:vAlign w:val="top"/>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highlight w:val="none"/>
              </w:rPr>
            </w:pPr>
          </w:p>
        </w:tc>
        <w:tc>
          <w:tcPr>
            <w:tcW w:w="3420" w:type="dxa"/>
            <w:gridSpan w:val="4"/>
            <w:vAlign w:val="top"/>
          </w:tcPr>
          <w:p>
            <w:pPr>
              <w:spacing w:line="440" w:lineRule="exact"/>
              <w:rPr>
                <w:rFonts w:ascii="宋体" w:hAnsi="宋体" w:cs="宋体"/>
                <w:szCs w:val="21"/>
                <w:highlight w:val="none"/>
              </w:rPr>
            </w:pPr>
          </w:p>
        </w:tc>
        <w:tc>
          <w:tcPr>
            <w:tcW w:w="1261" w:type="dxa"/>
            <w:vAlign w:val="top"/>
          </w:tcPr>
          <w:p>
            <w:pPr>
              <w:spacing w:line="440" w:lineRule="exact"/>
              <w:rPr>
                <w:rFonts w:ascii="宋体" w:hAnsi="宋体" w:cs="宋体"/>
                <w:szCs w:val="21"/>
                <w:highlight w:val="none"/>
              </w:rPr>
            </w:pPr>
          </w:p>
        </w:tc>
        <w:tc>
          <w:tcPr>
            <w:tcW w:w="2296" w:type="dxa"/>
            <w:gridSpan w:val="2"/>
            <w:vAlign w:val="top"/>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highlight w:val="none"/>
              </w:rPr>
            </w:pPr>
          </w:p>
        </w:tc>
        <w:tc>
          <w:tcPr>
            <w:tcW w:w="3420" w:type="dxa"/>
            <w:gridSpan w:val="4"/>
            <w:vAlign w:val="top"/>
          </w:tcPr>
          <w:p>
            <w:pPr>
              <w:spacing w:line="440" w:lineRule="exact"/>
              <w:rPr>
                <w:rFonts w:ascii="宋体" w:hAnsi="宋体" w:cs="宋体"/>
                <w:szCs w:val="21"/>
                <w:highlight w:val="none"/>
              </w:rPr>
            </w:pPr>
          </w:p>
        </w:tc>
        <w:tc>
          <w:tcPr>
            <w:tcW w:w="1261" w:type="dxa"/>
            <w:vAlign w:val="top"/>
          </w:tcPr>
          <w:p>
            <w:pPr>
              <w:spacing w:line="440" w:lineRule="exact"/>
              <w:rPr>
                <w:rFonts w:ascii="宋体" w:hAnsi="宋体" w:cs="宋体"/>
                <w:szCs w:val="21"/>
                <w:highlight w:val="none"/>
              </w:rPr>
            </w:pPr>
          </w:p>
        </w:tc>
        <w:tc>
          <w:tcPr>
            <w:tcW w:w="2296" w:type="dxa"/>
            <w:gridSpan w:val="2"/>
            <w:vAlign w:val="top"/>
          </w:tcPr>
          <w:p>
            <w:pPr>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highlight w:val="none"/>
              </w:rPr>
            </w:pPr>
          </w:p>
        </w:tc>
        <w:tc>
          <w:tcPr>
            <w:tcW w:w="3420" w:type="dxa"/>
            <w:gridSpan w:val="4"/>
            <w:vAlign w:val="top"/>
          </w:tcPr>
          <w:p>
            <w:pPr>
              <w:spacing w:line="440" w:lineRule="exact"/>
              <w:rPr>
                <w:rFonts w:ascii="宋体" w:hAnsi="宋体" w:cs="宋体"/>
                <w:szCs w:val="21"/>
                <w:highlight w:val="none"/>
              </w:rPr>
            </w:pPr>
          </w:p>
        </w:tc>
        <w:tc>
          <w:tcPr>
            <w:tcW w:w="1261" w:type="dxa"/>
            <w:vAlign w:val="top"/>
          </w:tcPr>
          <w:p>
            <w:pPr>
              <w:spacing w:line="440" w:lineRule="exact"/>
              <w:rPr>
                <w:rFonts w:ascii="宋体" w:hAnsi="宋体" w:cs="宋体"/>
                <w:szCs w:val="21"/>
                <w:highlight w:val="none"/>
              </w:rPr>
            </w:pPr>
          </w:p>
        </w:tc>
        <w:tc>
          <w:tcPr>
            <w:tcW w:w="2296" w:type="dxa"/>
            <w:gridSpan w:val="2"/>
            <w:vAlign w:val="top"/>
          </w:tcPr>
          <w:p>
            <w:pPr>
              <w:spacing w:line="440" w:lineRule="exact"/>
              <w:rPr>
                <w:rFonts w:ascii="宋体" w:hAnsi="宋体" w:cs="宋体"/>
                <w:szCs w:val="21"/>
                <w:highlight w:val="none"/>
              </w:rPr>
            </w:pPr>
          </w:p>
        </w:tc>
      </w:tr>
    </w:tbl>
    <w:p>
      <w:pPr>
        <w:topLinePunct/>
        <w:spacing w:line="440" w:lineRule="exact"/>
        <w:rPr>
          <w:rFonts w:hint="eastAsia" w:ascii="宋体" w:hAnsi="宋体" w:cs="宋体"/>
          <w:sz w:val="27"/>
          <w:szCs w:val="27"/>
          <w:highlight w:val="none"/>
        </w:rPr>
      </w:pPr>
    </w:p>
    <w:p>
      <w:pPr>
        <w:topLinePunct/>
        <w:spacing w:line="440" w:lineRule="exact"/>
        <w:rPr>
          <w:rFonts w:hint="eastAsia" w:ascii="宋体" w:hAnsi="宋体" w:cs="宋体"/>
          <w:sz w:val="27"/>
          <w:szCs w:val="27"/>
          <w:highlight w:val="none"/>
        </w:rPr>
      </w:pPr>
    </w:p>
    <w:p>
      <w:pPr>
        <w:topLinePunct/>
        <w:spacing w:line="440" w:lineRule="exact"/>
        <w:rPr>
          <w:rFonts w:ascii="宋体" w:hAnsi="宋体" w:cs="宋体"/>
          <w:sz w:val="27"/>
          <w:szCs w:val="27"/>
          <w:highlight w:val="none"/>
        </w:rPr>
      </w:pPr>
    </w:p>
    <w:p>
      <w:pPr>
        <w:pStyle w:val="4"/>
        <w:jc w:val="center"/>
        <w:rPr>
          <w:rFonts w:ascii="宋体" w:hAnsi="宋体" w:eastAsia="宋体" w:cs="宋体"/>
          <w:highlight w:val="none"/>
        </w:rPr>
      </w:pPr>
      <w:bookmarkStart w:id="785" w:name="_Toc246997115"/>
      <w:bookmarkStart w:id="786" w:name="_Toc20769"/>
      <w:bookmarkStart w:id="787" w:name="_Toc14931"/>
      <w:bookmarkStart w:id="788" w:name="_Toc179632827"/>
      <w:bookmarkStart w:id="789" w:name="_Toc25631"/>
      <w:bookmarkStart w:id="790" w:name="_Toc144974875"/>
      <w:bookmarkStart w:id="791" w:name="_Toc247085890"/>
      <w:bookmarkStart w:id="792" w:name="_Toc152042596"/>
      <w:bookmarkStart w:id="793" w:name="_Toc152045807"/>
      <w:bookmarkStart w:id="794" w:name="_Toc15727"/>
      <w:bookmarkStart w:id="795" w:name="_Toc814"/>
      <w:bookmarkStart w:id="796" w:name="_Toc25742"/>
      <w:bookmarkStart w:id="797" w:name="_Toc246996372"/>
      <w:bookmarkStart w:id="798" w:name="_Toc9807"/>
      <w:r>
        <w:rPr>
          <w:rFonts w:hint="eastAsia" w:ascii="宋体" w:hAnsi="宋体" w:eastAsia="宋体" w:cs="宋体"/>
          <w:highlight w:val="none"/>
        </w:rPr>
        <w:t>八、资格审查资料</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keepNext/>
        <w:keepLines/>
        <w:spacing w:line="416" w:lineRule="auto"/>
        <w:jc w:val="center"/>
        <w:rPr>
          <w:rFonts w:ascii="宋体" w:hAnsi="宋体" w:cs="宋体"/>
          <w:b/>
          <w:bCs/>
          <w:sz w:val="28"/>
          <w:szCs w:val="28"/>
          <w:highlight w:val="none"/>
        </w:rPr>
      </w:pPr>
      <w:bookmarkStart w:id="799" w:name="_Toc152045808"/>
      <w:bookmarkStart w:id="800" w:name="_Toc246997116"/>
      <w:bookmarkStart w:id="801" w:name="_Toc152042597"/>
      <w:bookmarkStart w:id="802" w:name="_Toc144974876"/>
      <w:bookmarkStart w:id="803" w:name="_Toc179632828"/>
      <w:bookmarkStart w:id="804" w:name="_Toc247085891"/>
      <w:bookmarkStart w:id="805" w:name="_Toc246996373"/>
      <w:r>
        <w:rPr>
          <w:rFonts w:hint="eastAsia" w:ascii="宋体" w:hAnsi="宋体" w:cs="宋体"/>
          <w:b/>
          <w:bCs/>
          <w:sz w:val="28"/>
          <w:szCs w:val="28"/>
          <w:highlight w:val="none"/>
        </w:rPr>
        <w:t>（一）投标人基本情况表</w:t>
      </w:r>
      <w:bookmarkEnd w:id="799"/>
      <w:bookmarkEnd w:id="800"/>
      <w:bookmarkEnd w:id="801"/>
      <w:bookmarkEnd w:id="802"/>
      <w:bookmarkEnd w:id="803"/>
      <w:bookmarkEnd w:id="804"/>
      <w:bookmarkEnd w:id="805"/>
    </w:p>
    <w:tbl>
      <w:tblPr>
        <w:tblStyle w:val="22"/>
        <w:tblW w:w="883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1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投标人名称</w:t>
            </w:r>
          </w:p>
        </w:tc>
        <w:tc>
          <w:tcPr>
            <w:tcW w:w="71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邮政编码</w:t>
            </w:r>
          </w:p>
        </w:tc>
        <w:tc>
          <w:tcPr>
            <w:tcW w:w="260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 话</w:t>
            </w:r>
          </w:p>
        </w:tc>
        <w:tc>
          <w:tcPr>
            <w:tcW w:w="260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网 址</w:t>
            </w:r>
          </w:p>
        </w:tc>
        <w:tc>
          <w:tcPr>
            <w:tcW w:w="260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组织结构</w:t>
            </w:r>
          </w:p>
        </w:tc>
        <w:tc>
          <w:tcPr>
            <w:tcW w:w="71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25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25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5253"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项目经理</w:t>
            </w:r>
          </w:p>
        </w:tc>
        <w:tc>
          <w:tcPr>
            <w:tcW w:w="21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高级职称人员</w:t>
            </w:r>
          </w:p>
        </w:tc>
        <w:tc>
          <w:tcPr>
            <w:tcW w:w="21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中级职称人员</w:t>
            </w:r>
          </w:p>
        </w:tc>
        <w:tc>
          <w:tcPr>
            <w:tcW w:w="21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初级职称人员</w:t>
            </w:r>
          </w:p>
        </w:tc>
        <w:tc>
          <w:tcPr>
            <w:tcW w:w="21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szCs w:val="21"/>
                <w:highlight w:val="none"/>
              </w:rPr>
              <w:t>技  工</w:t>
            </w:r>
          </w:p>
        </w:tc>
        <w:tc>
          <w:tcPr>
            <w:tcW w:w="21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宋体" w:hAnsi="宋体" w:cs="宋体"/>
                <w:szCs w:val="21"/>
                <w:highlight w:val="none"/>
              </w:rPr>
            </w:pPr>
            <w:r>
              <w:rPr>
                <w:rFonts w:hint="eastAsia" w:ascii="宋体" w:hAnsi="宋体" w:cs="宋体"/>
                <w:szCs w:val="21"/>
                <w:highlight w:val="none"/>
              </w:rPr>
              <w:t>经营范围</w:t>
            </w:r>
          </w:p>
        </w:tc>
        <w:tc>
          <w:tcPr>
            <w:tcW w:w="71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p>
            <w:pPr>
              <w:topLinePunct/>
              <w:spacing w:line="440" w:lineRule="exact"/>
              <w:jc w:val="center"/>
              <w:rPr>
                <w:rFonts w:ascii="宋体" w:hAnsi="宋体" w:cs="宋体"/>
                <w:szCs w:val="21"/>
                <w:highlight w:val="none"/>
              </w:rPr>
            </w:pPr>
          </w:p>
          <w:p>
            <w:pPr>
              <w:topLinePunct/>
              <w:spacing w:line="440" w:lineRule="exact"/>
              <w:jc w:val="center"/>
              <w:rPr>
                <w:rFonts w:ascii="宋体" w:hAnsi="宋体" w:cs="宋体"/>
                <w:szCs w:val="21"/>
                <w:highlight w:val="none"/>
              </w:rPr>
            </w:pPr>
          </w:p>
          <w:p>
            <w:pPr>
              <w:topLinePunct/>
              <w:spacing w:line="440" w:lineRule="exact"/>
              <w:jc w:val="center"/>
              <w:rPr>
                <w:rFonts w:ascii="宋体" w:hAnsi="宋体" w:cs="宋体"/>
                <w:szCs w:val="21"/>
                <w:highlight w:val="none"/>
              </w:rPr>
            </w:pPr>
          </w:p>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备注</w:t>
            </w:r>
          </w:p>
        </w:tc>
        <w:tc>
          <w:tcPr>
            <w:tcW w:w="71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bl>
    <w:p>
      <w:pPr>
        <w:topLinePunct/>
        <w:spacing w:line="440" w:lineRule="exact"/>
        <w:rPr>
          <w:rFonts w:ascii="宋体" w:hAnsi="宋体" w:cs="宋体"/>
          <w:highlight w:val="none"/>
        </w:rPr>
      </w:pPr>
    </w:p>
    <w:p>
      <w:pPr>
        <w:spacing w:line="440" w:lineRule="exact"/>
        <w:jc w:val="center"/>
        <w:rPr>
          <w:rFonts w:ascii="宋体" w:hAnsi="宋体" w:cs="宋体"/>
          <w:b/>
          <w:bCs/>
          <w:sz w:val="28"/>
          <w:szCs w:val="28"/>
          <w:highlight w:val="none"/>
        </w:rPr>
      </w:pPr>
      <w:bookmarkStart w:id="806" w:name="_Toc265953295"/>
      <w:bookmarkStart w:id="807" w:name="_Toc152042598"/>
      <w:bookmarkStart w:id="808" w:name="_Toc247527849"/>
      <w:bookmarkStart w:id="809" w:name="_Toc247514301"/>
      <w:bookmarkStart w:id="810" w:name="_Toc144974877"/>
      <w:bookmarkStart w:id="811" w:name="_Toc152045809"/>
      <w:bookmarkStart w:id="812" w:name="_Toc144974881"/>
      <w:bookmarkStart w:id="813" w:name="_Toc152045813"/>
      <w:bookmarkStart w:id="814" w:name="_Toc152042602"/>
      <w:bookmarkStart w:id="815" w:name="_Toc179632833"/>
    </w:p>
    <w:p>
      <w:pPr>
        <w:spacing w:line="440" w:lineRule="exact"/>
        <w:jc w:val="center"/>
        <w:rPr>
          <w:rFonts w:ascii="宋体" w:hAnsi="宋体" w:cs="宋体"/>
          <w:b/>
          <w:bCs/>
          <w:sz w:val="28"/>
          <w:szCs w:val="28"/>
          <w:highlight w:val="none"/>
        </w:rPr>
      </w:pPr>
    </w:p>
    <w:p>
      <w:pPr>
        <w:spacing w:line="440" w:lineRule="exact"/>
        <w:jc w:val="center"/>
        <w:rPr>
          <w:rFonts w:hint="eastAsia" w:ascii="宋体" w:hAnsi="宋体" w:cs="宋体"/>
          <w:b/>
          <w:bCs/>
          <w:sz w:val="28"/>
          <w:szCs w:val="28"/>
          <w:highlight w:val="none"/>
        </w:rPr>
      </w:pPr>
    </w:p>
    <w:p>
      <w:pPr>
        <w:spacing w:line="440" w:lineRule="exact"/>
        <w:jc w:val="center"/>
        <w:rPr>
          <w:rFonts w:ascii="宋体" w:hAnsi="宋体" w:cs="宋体"/>
          <w:b/>
          <w:bCs/>
          <w:sz w:val="28"/>
          <w:szCs w:val="28"/>
          <w:highlight w:val="none"/>
        </w:rPr>
      </w:pPr>
      <w:r>
        <w:rPr>
          <w:rFonts w:hint="eastAsia" w:ascii="宋体" w:hAnsi="宋体" w:cs="宋体"/>
          <w:b/>
          <w:bCs/>
          <w:sz w:val="28"/>
          <w:szCs w:val="28"/>
          <w:highlight w:val="none"/>
        </w:rPr>
        <w:t>（二）近年财务状况表</w:t>
      </w:r>
      <w:bookmarkEnd w:id="806"/>
      <w:bookmarkEnd w:id="807"/>
      <w:bookmarkEnd w:id="808"/>
      <w:bookmarkEnd w:id="809"/>
      <w:bookmarkEnd w:id="810"/>
      <w:bookmarkEnd w:id="811"/>
    </w:p>
    <w:p>
      <w:pPr>
        <w:topLinePunct/>
        <w:spacing w:line="440" w:lineRule="exact"/>
        <w:jc w:val="center"/>
        <w:rPr>
          <w:rFonts w:ascii="宋体" w:hAnsi="宋体" w:cs="宋体"/>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hint="eastAsia" w:ascii="宋体" w:hAnsi="宋体" w:cs="宋体"/>
          <w:sz w:val="23"/>
          <w:szCs w:val="23"/>
          <w:highlight w:val="none"/>
        </w:rPr>
      </w:pPr>
    </w:p>
    <w:p>
      <w:pPr>
        <w:spacing w:line="220" w:lineRule="exact"/>
        <w:rPr>
          <w:rFonts w:hint="eastAsia" w:ascii="宋体" w:hAnsi="宋体" w:cs="宋体"/>
          <w:sz w:val="23"/>
          <w:szCs w:val="23"/>
          <w:highlight w:val="none"/>
        </w:rPr>
      </w:pPr>
    </w:p>
    <w:p>
      <w:pPr>
        <w:spacing w:line="220" w:lineRule="exact"/>
        <w:rPr>
          <w:rFonts w:hint="eastAsia" w:ascii="宋体" w:hAnsi="宋体" w:cs="宋体"/>
          <w:sz w:val="23"/>
          <w:szCs w:val="23"/>
          <w:highlight w:val="none"/>
        </w:rPr>
      </w:pPr>
    </w:p>
    <w:p>
      <w:pPr>
        <w:spacing w:line="220" w:lineRule="exact"/>
        <w:rPr>
          <w:rFonts w:hint="eastAsia" w:ascii="宋体" w:hAnsi="宋体" w:cs="宋体"/>
          <w:sz w:val="23"/>
          <w:szCs w:val="23"/>
          <w:highlight w:val="none"/>
        </w:rPr>
      </w:pPr>
    </w:p>
    <w:p>
      <w:pPr>
        <w:spacing w:line="220" w:lineRule="exact"/>
        <w:rPr>
          <w:rFonts w:hint="eastAsia" w:ascii="宋体" w:hAnsi="宋体" w:cs="宋体"/>
          <w:sz w:val="23"/>
          <w:szCs w:val="23"/>
          <w:highlight w:val="none"/>
        </w:rPr>
      </w:pPr>
    </w:p>
    <w:p>
      <w:pPr>
        <w:spacing w:line="220" w:lineRule="exact"/>
        <w:rPr>
          <w:rFonts w:hint="eastAsia"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keepNext/>
        <w:keepLines/>
        <w:spacing w:line="416" w:lineRule="auto"/>
        <w:jc w:val="center"/>
        <w:rPr>
          <w:rFonts w:ascii="宋体" w:hAnsi="宋体" w:cs="宋体"/>
          <w:b/>
          <w:bCs/>
          <w:sz w:val="28"/>
          <w:szCs w:val="28"/>
          <w:highlight w:val="none"/>
        </w:rPr>
      </w:pPr>
      <w:bookmarkStart w:id="816" w:name="_Toc247527850"/>
      <w:bookmarkStart w:id="817" w:name="_Toc144974878"/>
      <w:bookmarkStart w:id="818" w:name="_Toc247514302"/>
      <w:bookmarkStart w:id="819" w:name="_Toc265953296"/>
      <w:bookmarkStart w:id="820" w:name="_Toc152042599"/>
      <w:bookmarkStart w:id="821" w:name="_Toc152045810"/>
      <w:r>
        <w:rPr>
          <w:rFonts w:hint="eastAsia" w:ascii="宋体" w:hAnsi="宋体" w:cs="宋体"/>
          <w:b/>
          <w:bCs/>
          <w:sz w:val="28"/>
          <w:szCs w:val="28"/>
          <w:highlight w:val="none"/>
        </w:rPr>
        <w:t>（三）近年完成的类似项目情况表</w:t>
      </w:r>
      <w:bookmarkEnd w:id="816"/>
      <w:bookmarkEnd w:id="817"/>
      <w:bookmarkEnd w:id="818"/>
      <w:bookmarkEnd w:id="819"/>
      <w:bookmarkEnd w:id="820"/>
      <w:bookmarkEnd w:id="821"/>
    </w:p>
    <w:p>
      <w:pPr>
        <w:spacing w:line="440" w:lineRule="exact"/>
        <w:jc w:val="center"/>
        <w:rPr>
          <w:rFonts w:ascii="宋体" w:hAnsi="宋体" w:cs="宋体"/>
          <w:sz w:val="23"/>
          <w:szCs w:val="23"/>
          <w:highlight w:val="none"/>
        </w:rPr>
      </w:pP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项目名称</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项目所在地</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发包人名称</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发包人地址</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发包人电话</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合同价格</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开工日期</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highlight w:val="none"/>
              </w:rPr>
              <w:t>竣工</w:t>
            </w:r>
            <w:r>
              <w:rPr>
                <w:rFonts w:hint="eastAsia" w:ascii="宋体" w:hAnsi="宋体" w:cs="宋体"/>
                <w:szCs w:val="21"/>
                <w:highlight w:val="none"/>
              </w:rPr>
              <w:t>日期</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承担的工作</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工程质量</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项目经理</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技术负责人</w:t>
            </w:r>
          </w:p>
        </w:tc>
        <w:tc>
          <w:tcPr>
            <w:tcW w:w="625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项目描述</w:t>
            </w:r>
          </w:p>
        </w:tc>
        <w:tc>
          <w:tcPr>
            <w:tcW w:w="6253" w:type="dxa"/>
            <w:vAlign w:val="top"/>
          </w:tcPr>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备注</w:t>
            </w:r>
          </w:p>
        </w:tc>
        <w:tc>
          <w:tcPr>
            <w:tcW w:w="6253" w:type="dxa"/>
            <w:vAlign w:val="top"/>
          </w:tcPr>
          <w:p>
            <w:pPr>
              <w:topLinePunct/>
              <w:spacing w:line="440" w:lineRule="exact"/>
              <w:rPr>
                <w:rFonts w:ascii="宋体" w:hAnsi="宋体" w:cs="宋体"/>
                <w:szCs w:val="21"/>
                <w:highlight w:val="none"/>
              </w:rPr>
            </w:pPr>
          </w:p>
        </w:tc>
      </w:tr>
    </w:tbl>
    <w:p>
      <w:pPr>
        <w:spacing w:line="44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spacing w:line="220" w:lineRule="exact"/>
        <w:rPr>
          <w:rFonts w:ascii="宋体" w:hAnsi="宋体" w:cs="宋体"/>
          <w:sz w:val="23"/>
          <w:szCs w:val="23"/>
          <w:highlight w:val="none"/>
        </w:rPr>
      </w:pPr>
    </w:p>
    <w:p>
      <w:pPr>
        <w:keepNext/>
        <w:keepLines/>
        <w:spacing w:line="416" w:lineRule="auto"/>
        <w:jc w:val="center"/>
        <w:rPr>
          <w:rFonts w:ascii="宋体" w:hAnsi="宋体" w:cs="宋体"/>
          <w:b/>
          <w:bCs/>
          <w:sz w:val="28"/>
          <w:szCs w:val="28"/>
          <w:highlight w:val="none"/>
        </w:rPr>
      </w:pPr>
      <w:bookmarkStart w:id="822" w:name="_Toc144974879"/>
      <w:bookmarkStart w:id="823" w:name="_Toc247514303"/>
      <w:bookmarkStart w:id="824" w:name="_Toc152045811"/>
      <w:bookmarkStart w:id="825" w:name="_Toc152042600"/>
      <w:bookmarkStart w:id="826" w:name="_Toc265953297"/>
      <w:bookmarkStart w:id="827" w:name="_Toc247527851"/>
      <w:r>
        <w:rPr>
          <w:rFonts w:hint="eastAsia" w:ascii="宋体" w:hAnsi="宋体" w:cs="宋体"/>
          <w:b/>
          <w:bCs/>
          <w:sz w:val="28"/>
          <w:szCs w:val="28"/>
          <w:highlight w:val="none"/>
        </w:rPr>
        <w:t>（四）正在实施的和新承接的项目情况表</w:t>
      </w:r>
      <w:bookmarkEnd w:id="822"/>
      <w:bookmarkEnd w:id="823"/>
      <w:bookmarkEnd w:id="824"/>
      <w:bookmarkEnd w:id="825"/>
      <w:bookmarkEnd w:id="826"/>
      <w:bookmarkEnd w:id="827"/>
    </w:p>
    <w:p>
      <w:pPr>
        <w:spacing w:line="440" w:lineRule="exact"/>
        <w:rPr>
          <w:rFonts w:ascii="宋体" w:hAnsi="宋体" w:cs="宋体"/>
          <w:highlight w:val="none"/>
        </w:rPr>
      </w:pP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项目名称</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项目所在地</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发包人名称</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发包人地址</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发包人电话</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签约合同价</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开工日期</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计划</w:t>
            </w:r>
            <w:r>
              <w:rPr>
                <w:rFonts w:hint="eastAsia" w:ascii="宋体" w:hAnsi="宋体" w:cs="宋体"/>
                <w:highlight w:val="none"/>
              </w:rPr>
              <w:t>竣工</w:t>
            </w:r>
            <w:r>
              <w:rPr>
                <w:rFonts w:hint="eastAsia" w:ascii="宋体" w:hAnsi="宋体" w:cs="宋体"/>
                <w:szCs w:val="21"/>
                <w:highlight w:val="none"/>
              </w:rPr>
              <w:t>日期</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承担的工作</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工程质量</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项目经理</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技术负责人</w:t>
            </w:r>
          </w:p>
        </w:tc>
        <w:tc>
          <w:tcPr>
            <w:tcW w:w="6403" w:type="dxa"/>
            <w:vAlign w:val="top"/>
          </w:tcPr>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项目描述</w:t>
            </w:r>
          </w:p>
        </w:tc>
        <w:tc>
          <w:tcPr>
            <w:tcW w:w="6403" w:type="dxa"/>
            <w:vAlign w:val="top"/>
          </w:tcPr>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备注</w:t>
            </w:r>
          </w:p>
        </w:tc>
        <w:tc>
          <w:tcPr>
            <w:tcW w:w="6403" w:type="dxa"/>
            <w:vAlign w:val="top"/>
          </w:tcPr>
          <w:p>
            <w:pPr>
              <w:topLinePunct/>
              <w:spacing w:line="440" w:lineRule="exact"/>
              <w:rPr>
                <w:rFonts w:ascii="宋体" w:hAnsi="宋体" w:cs="宋体"/>
                <w:szCs w:val="21"/>
                <w:highlight w:val="none"/>
              </w:rPr>
            </w:pPr>
          </w:p>
        </w:tc>
      </w:tr>
    </w:tbl>
    <w:p>
      <w:pPr>
        <w:spacing w:line="440" w:lineRule="exact"/>
        <w:rPr>
          <w:rFonts w:ascii="宋体" w:hAnsi="宋体" w:cs="宋体"/>
          <w:highlight w:val="none"/>
        </w:rPr>
      </w:pPr>
    </w:p>
    <w:p>
      <w:pPr>
        <w:spacing w:line="440" w:lineRule="exact"/>
        <w:ind w:firstLine="525" w:firstLineChars="250"/>
        <w:jc w:val="center"/>
        <w:rPr>
          <w:rFonts w:ascii="宋体" w:hAnsi="宋体" w:cs="宋体"/>
          <w:highlight w:val="none"/>
        </w:rPr>
      </w:pPr>
    </w:p>
    <w:p>
      <w:pPr>
        <w:spacing w:line="440" w:lineRule="exact"/>
        <w:ind w:firstLine="525" w:firstLineChars="250"/>
        <w:jc w:val="center"/>
        <w:rPr>
          <w:rFonts w:ascii="宋体" w:hAnsi="宋体" w:cs="宋体"/>
          <w:highlight w:val="none"/>
        </w:rPr>
      </w:pPr>
    </w:p>
    <w:bookmarkEnd w:id="812"/>
    <w:bookmarkEnd w:id="813"/>
    <w:bookmarkEnd w:id="814"/>
    <w:bookmarkEnd w:id="815"/>
    <w:p>
      <w:pPr>
        <w:keepNext/>
        <w:keepLines/>
        <w:spacing w:line="416" w:lineRule="auto"/>
        <w:jc w:val="center"/>
        <w:rPr>
          <w:rFonts w:ascii="宋体" w:hAnsi="宋体" w:cs="宋体"/>
          <w:b/>
          <w:bCs/>
          <w:sz w:val="28"/>
          <w:szCs w:val="28"/>
          <w:highlight w:val="none"/>
        </w:rPr>
      </w:pPr>
    </w:p>
    <w:p>
      <w:pPr>
        <w:keepNext/>
        <w:keepLines/>
        <w:spacing w:line="416" w:lineRule="auto"/>
        <w:jc w:val="center"/>
        <w:rPr>
          <w:rFonts w:ascii="宋体" w:hAnsi="宋体" w:cs="宋体"/>
          <w:b/>
          <w:bCs/>
          <w:sz w:val="28"/>
          <w:szCs w:val="28"/>
          <w:highlight w:val="none"/>
        </w:rPr>
      </w:pPr>
      <w:r>
        <w:rPr>
          <w:rFonts w:hint="eastAsia" w:ascii="宋体" w:hAnsi="宋体" w:cs="宋体"/>
          <w:b/>
          <w:bCs/>
          <w:sz w:val="28"/>
          <w:szCs w:val="28"/>
          <w:highlight w:val="none"/>
        </w:rPr>
        <w:t>（五）其他资格审查资料</w:t>
      </w:r>
    </w:p>
    <w:p>
      <w:pPr>
        <w:widowControl w:val="0"/>
        <w:wordWrap/>
        <w:autoSpaceDE w:val="0"/>
        <w:autoSpaceDN w:val="0"/>
        <w:snapToGrid/>
        <w:spacing w:line="480" w:lineRule="exact"/>
        <w:jc w:val="center"/>
        <w:textAlignment w:val="auto"/>
        <w:outlineLvl w:val="9"/>
        <w:rPr>
          <w:rFonts w:hint="eastAsia" w:ascii="宋体" w:hAnsi="宋体" w:cs="宋体"/>
          <w:b/>
          <w:highlight w:val="none"/>
        </w:rPr>
      </w:pPr>
    </w:p>
    <w:p>
      <w:pPr>
        <w:widowControl w:val="0"/>
        <w:wordWrap/>
        <w:autoSpaceDE w:val="0"/>
        <w:autoSpaceDN w:val="0"/>
        <w:snapToGrid/>
        <w:spacing w:line="480" w:lineRule="exact"/>
        <w:jc w:val="center"/>
        <w:textAlignment w:val="auto"/>
        <w:outlineLvl w:val="9"/>
        <w:rPr>
          <w:rFonts w:ascii="宋体" w:hAnsi="宋体" w:cs="宋体"/>
          <w:b/>
          <w:highlight w:val="none"/>
        </w:rPr>
      </w:pPr>
      <w:r>
        <w:rPr>
          <w:rFonts w:hint="eastAsia" w:ascii="宋体" w:hAnsi="宋体" w:cs="宋体"/>
          <w:b/>
          <w:highlight w:val="none"/>
        </w:rPr>
        <w:t>投标人须知前附表3.1.1“构成投标文件的其他材料”</w:t>
      </w:r>
    </w:p>
    <w:p>
      <w:pPr>
        <w:widowControl w:val="0"/>
        <w:wordWrap/>
        <w:autoSpaceDE w:val="0"/>
        <w:autoSpaceDN w:val="0"/>
        <w:snapToGrid/>
        <w:spacing w:line="480" w:lineRule="exact"/>
        <w:jc w:val="left"/>
        <w:textAlignment w:val="auto"/>
        <w:outlineLvl w:val="9"/>
        <w:rPr>
          <w:rFonts w:ascii="宋体" w:hAnsi="宋体" w:cs="宋体"/>
          <w:b/>
          <w:highlight w:val="none"/>
        </w:rPr>
      </w:pPr>
      <w:r>
        <w:rPr>
          <w:rFonts w:hint="eastAsia" w:ascii="宋体" w:hAnsi="宋体" w:cs="宋体"/>
          <w:b/>
          <w:highlight w:val="none"/>
        </w:rPr>
        <w:t>1.出具的项目经理、五大员的劳动关系证明。</w:t>
      </w:r>
    </w:p>
    <w:p>
      <w:pPr>
        <w:widowControl w:val="0"/>
        <w:wordWrap/>
        <w:autoSpaceDE w:val="0"/>
        <w:autoSpaceDN w:val="0"/>
        <w:snapToGrid/>
        <w:spacing w:line="480" w:lineRule="exact"/>
        <w:jc w:val="left"/>
        <w:textAlignment w:val="auto"/>
        <w:outlineLvl w:val="9"/>
        <w:rPr>
          <w:rFonts w:ascii="宋体" w:hAnsi="宋体" w:cs="宋体"/>
          <w:b/>
          <w:highlight w:val="none"/>
        </w:rPr>
      </w:pPr>
      <w:r>
        <w:rPr>
          <w:rFonts w:hint="eastAsia" w:ascii="宋体" w:hAnsi="宋体" w:cs="宋体"/>
          <w:b/>
          <w:highlight w:val="none"/>
          <w:lang w:val="en-US" w:eastAsia="zh-CN"/>
        </w:rPr>
        <w:t>2</w:t>
      </w:r>
      <w:r>
        <w:rPr>
          <w:rFonts w:hint="eastAsia" w:ascii="宋体" w:hAnsi="宋体" w:cs="宋体"/>
          <w:b/>
          <w:highlight w:val="none"/>
        </w:rPr>
        <w:t>.不拖欠农民工工资的承诺（格式自拟，内容符合招标文件第二章前附表9.1</w:t>
      </w:r>
      <w:r>
        <w:rPr>
          <w:rFonts w:hint="eastAsia" w:ascii="宋体" w:hAnsi="宋体" w:cs="宋体"/>
          <w:b/>
          <w:highlight w:val="none"/>
          <w:lang w:val="en-US" w:eastAsia="zh-CN"/>
        </w:rPr>
        <w:t>2</w:t>
      </w:r>
      <w:r>
        <w:rPr>
          <w:rFonts w:hint="eastAsia" w:ascii="宋体" w:hAnsi="宋体" w:cs="宋体"/>
          <w:b/>
          <w:highlight w:val="none"/>
        </w:rPr>
        <w:t>的要求）</w:t>
      </w:r>
      <w:r>
        <w:rPr>
          <w:rFonts w:hint="eastAsia" w:ascii="宋体" w:hAnsi="宋体" w:cs="宋体"/>
          <w:b/>
          <w:highlight w:val="none"/>
          <w:lang w:eastAsia="zh-CN"/>
        </w:rPr>
        <w:t>。</w:t>
      </w:r>
    </w:p>
    <w:p>
      <w:pPr>
        <w:widowControl w:val="0"/>
        <w:wordWrap/>
        <w:autoSpaceDE w:val="0"/>
        <w:autoSpaceDN w:val="0"/>
        <w:snapToGrid/>
        <w:spacing w:line="480" w:lineRule="exact"/>
        <w:jc w:val="left"/>
        <w:textAlignment w:val="auto"/>
        <w:outlineLvl w:val="9"/>
        <w:rPr>
          <w:rFonts w:ascii="宋体" w:hAnsi="宋体" w:cs="宋体"/>
          <w:b/>
          <w:highlight w:val="none"/>
        </w:rPr>
      </w:pPr>
      <w:r>
        <w:rPr>
          <w:rFonts w:hint="eastAsia" w:ascii="宋体" w:hAnsi="宋体" w:cs="宋体"/>
          <w:b/>
          <w:highlight w:val="none"/>
          <w:lang w:val="en-US" w:eastAsia="zh-CN"/>
        </w:rPr>
        <w:t>3</w:t>
      </w:r>
      <w:r>
        <w:rPr>
          <w:rFonts w:hint="eastAsia" w:ascii="宋体" w:hAnsi="宋体" w:cs="宋体"/>
          <w:b/>
          <w:highlight w:val="none"/>
        </w:rPr>
        <w:t>.对项目经理无在建承诺（格式自拟，内容符合招标文件第二章前附表1.4.1的要求）</w:t>
      </w:r>
      <w:r>
        <w:rPr>
          <w:rFonts w:hint="eastAsia" w:ascii="宋体" w:hAnsi="宋体" w:cs="宋体"/>
          <w:b/>
          <w:highlight w:val="none"/>
          <w:lang w:eastAsia="zh-CN"/>
        </w:rPr>
        <w:t>。</w:t>
      </w:r>
    </w:p>
    <w:p>
      <w:pPr>
        <w:widowControl w:val="0"/>
        <w:wordWrap/>
        <w:autoSpaceDE w:val="0"/>
        <w:autoSpaceDN w:val="0"/>
        <w:snapToGrid/>
        <w:spacing w:line="480" w:lineRule="exact"/>
        <w:jc w:val="left"/>
        <w:textAlignment w:val="auto"/>
        <w:outlineLvl w:val="9"/>
        <w:rPr>
          <w:rFonts w:ascii="宋体" w:hAnsi="宋体" w:cs="宋体"/>
          <w:b/>
          <w:highlight w:val="none"/>
        </w:rPr>
      </w:pPr>
      <w:r>
        <w:rPr>
          <w:rFonts w:hint="eastAsia" w:ascii="宋体" w:hAnsi="宋体" w:cs="宋体"/>
          <w:b/>
          <w:highlight w:val="none"/>
          <w:lang w:val="en-US" w:eastAsia="zh-CN"/>
        </w:rPr>
        <w:t>4</w:t>
      </w:r>
      <w:r>
        <w:rPr>
          <w:rFonts w:hint="eastAsia" w:ascii="宋体" w:hAnsi="宋体" w:cs="宋体"/>
          <w:b/>
          <w:highlight w:val="none"/>
        </w:rPr>
        <w:t>.信誉要求（自2015年以来主要针对企业以往履约情况不少于一个（业主证明），格式自拟，内容符合招标文件第二章前附表1.4.1的要求）</w:t>
      </w:r>
      <w:r>
        <w:rPr>
          <w:rFonts w:hint="eastAsia" w:ascii="宋体" w:hAnsi="宋体" w:cs="宋体"/>
          <w:b/>
          <w:highlight w:val="none"/>
          <w:lang w:eastAsia="zh-CN"/>
        </w:rPr>
        <w:t>。</w:t>
      </w:r>
    </w:p>
    <w:p>
      <w:pPr>
        <w:widowControl w:val="0"/>
        <w:wordWrap/>
        <w:autoSpaceDE w:val="0"/>
        <w:autoSpaceDN w:val="0"/>
        <w:snapToGrid/>
        <w:spacing w:line="480" w:lineRule="exact"/>
        <w:jc w:val="left"/>
        <w:textAlignment w:val="auto"/>
        <w:outlineLvl w:val="9"/>
        <w:rPr>
          <w:rFonts w:hint="eastAsia" w:ascii="宋体" w:hAnsi="宋体" w:cs="宋体"/>
          <w:b/>
          <w:highlight w:val="none"/>
          <w:lang w:eastAsia="zh-CN"/>
        </w:rPr>
      </w:pPr>
      <w:r>
        <w:rPr>
          <w:rFonts w:hint="eastAsia" w:ascii="宋体" w:hAnsi="宋体" w:cs="宋体"/>
          <w:b/>
          <w:highlight w:val="none"/>
          <w:lang w:val="en-US" w:eastAsia="zh-CN"/>
        </w:rPr>
        <w:t>5</w:t>
      </w:r>
      <w:r>
        <w:rPr>
          <w:rFonts w:hint="eastAsia" w:ascii="宋体" w:hAnsi="宋体" w:cs="宋体"/>
          <w:b/>
          <w:highlight w:val="none"/>
        </w:rPr>
        <w:t>.对诚信要求作出承诺（符合第二章“投标人须知前附表”第1.4.1项规定，格式自拟）</w:t>
      </w:r>
      <w:r>
        <w:rPr>
          <w:rFonts w:hint="eastAsia" w:ascii="宋体" w:hAnsi="宋体" w:cs="宋体"/>
          <w:b/>
          <w:highlight w:val="none"/>
          <w:lang w:eastAsia="zh-CN"/>
        </w:rPr>
        <w:t>。</w:t>
      </w:r>
    </w:p>
    <w:p>
      <w:pPr>
        <w:pStyle w:val="2"/>
        <w:widowControl w:val="0"/>
        <w:wordWrap/>
        <w:autoSpaceDE w:val="0"/>
        <w:autoSpaceDN w:val="0"/>
        <w:snapToGrid/>
        <w:spacing w:line="480" w:lineRule="exact"/>
        <w:textAlignment w:val="auto"/>
        <w:outlineLvl w:val="9"/>
        <w:rPr>
          <w:rFonts w:hint="eastAsia" w:ascii="宋体" w:hAnsi="宋体" w:eastAsia="宋体" w:cs="宋体"/>
          <w:b/>
          <w:kern w:val="0"/>
          <w:sz w:val="21"/>
          <w:szCs w:val="22"/>
          <w:highlight w:val="none"/>
          <w:lang w:val="en-US" w:eastAsia="zh-CN" w:bidi="ar-SA"/>
        </w:rPr>
      </w:pPr>
      <w:r>
        <w:rPr>
          <w:rFonts w:hint="eastAsia" w:ascii="宋体" w:hAnsi="宋体" w:eastAsia="宋体" w:cs="宋体"/>
          <w:b/>
          <w:kern w:val="0"/>
          <w:sz w:val="21"/>
          <w:szCs w:val="22"/>
          <w:highlight w:val="none"/>
          <w:lang w:val="en-US" w:eastAsia="zh-CN" w:bidi="ar-SA"/>
        </w:rPr>
        <w:t>6.投</w:t>
      </w:r>
      <w:r>
        <w:rPr>
          <w:rFonts w:hint="eastAsia" w:hAnsi="宋体" w:cs="宋体"/>
          <w:b/>
          <w:kern w:val="0"/>
          <w:sz w:val="21"/>
          <w:szCs w:val="22"/>
          <w:highlight w:val="none"/>
          <w:lang w:val="en-US" w:eastAsia="zh-CN" w:bidi="ar-SA"/>
        </w:rPr>
        <w:t>人</w:t>
      </w:r>
      <w:r>
        <w:rPr>
          <w:rFonts w:hint="eastAsia" w:ascii="宋体" w:hAnsi="宋体" w:eastAsia="宋体" w:cs="宋体"/>
          <w:b/>
          <w:kern w:val="0"/>
          <w:sz w:val="21"/>
          <w:szCs w:val="22"/>
          <w:highlight w:val="none"/>
          <w:lang w:val="en-US" w:eastAsia="zh-CN" w:bidi="ar-SA"/>
        </w:rPr>
        <w:t>需提供无行贿犯罪记录承诺书。（出具由“中国裁判文书网”网站查询近三年来法人、法定代表人、法定代表人委托人、项目经理无行贿犯罪记录网页截图加盖企业公章证明），若有行贿犯罪记录则取消其投标资格；</w:t>
      </w:r>
    </w:p>
    <w:p>
      <w:pPr>
        <w:widowControl w:val="0"/>
        <w:wordWrap/>
        <w:autoSpaceDE w:val="0"/>
        <w:autoSpaceDN w:val="0"/>
        <w:snapToGrid/>
        <w:spacing w:line="480" w:lineRule="exact"/>
        <w:jc w:val="left"/>
        <w:textAlignment w:val="auto"/>
        <w:outlineLvl w:val="9"/>
        <w:rPr>
          <w:rFonts w:ascii="宋体" w:hAnsi="宋体" w:cs="宋体"/>
          <w:b/>
          <w:highlight w:val="none"/>
        </w:rPr>
      </w:pPr>
      <w:r>
        <w:rPr>
          <w:rFonts w:hint="eastAsia" w:ascii="宋体" w:hAnsi="宋体" w:cs="宋体"/>
          <w:b/>
          <w:highlight w:val="none"/>
          <w:lang w:val="en-US" w:eastAsia="zh-CN"/>
        </w:rPr>
        <w:t>7</w:t>
      </w:r>
      <w:r>
        <w:rPr>
          <w:rFonts w:hint="eastAsia" w:ascii="宋体" w:hAnsi="宋体" w:cs="宋体"/>
          <w:b/>
          <w:highlight w:val="none"/>
        </w:rPr>
        <w:t>.投标人认为应该具备的其他材料</w:t>
      </w:r>
      <w:r>
        <w:rPr>
          <w:rFonts w:hint="eastAsia" w:ascii="宋体" w:hAnsi="宋体" w:cs="宋体"/>
          <w:b/>
          <w:highlight w:val="none"/>
          <w:lang w:eastAsia="zh-CN"/>
        </w:rPr>
        <w:t>。</w:t>
      </w:r>
    </w:p>
    <w:p>
      <w:pPr>
        <w:rPr>
          <w:rFonts w:ascii="宋体" w:hAnsi="宋体" w:cs="宋体"/>
          <w:highlight w:val="none"/>
        </w:rPr>
      </w:pPr>
    </w:p>
    <w:p>
      <w:pPr>
        <w:pStyle w:val="5"/>
        <w:rPr>
          <w:rFonts w:ascii="宋体" w:eastAsia="宋体" w:cs="宋体"/>
          <w:highlight w:val="none"/>
        </w:rPr>
      </w:pPr>
    </w:p>
    <w:p>
      <w:pPr>
        <w:pStyle w:val="5"/>
        <w:rPr>
          <w:rFonts w:ascii="宋体" w:eastAsia="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ascii="宋体" w:hAnsi="宋体" w:cs="宋体"/>
          <w:highlight w:val="none"/>
        </w:rPr>
      </w:pPr>
    </w:p>
    <w:p>
      <w:pPr>
        <w:keepNext/>
        <w:keepLines/>
        <w:spacing w:line="416" w:lineRule="auto"/>
        <w:jc w:val="center"/>
        <w:outlineLvl w:val="1"/>
        <w:rPr>
          <w:rFonts w:ascii="宋体" w:hAnsi="宋体" w:cs="宋体"/>
          <w:b/>
          <w:bCs/>
          <w:sz w:val="32"/>
          <w:szCs w:val="32"/>
          <w:highlight w:val="none"/>
        </w:rPr>
      </w:pPr>
      <w:bookmarkStart w:id="828" w:name="_Toc267"/>
      <w:bookmarkStart w:id="829" w:name="_Toc13763"/>
      <w:r>
        <w:rPr>
          <w:rFonts w:hint="eastAsia" w:ascii="宋体" w:hAnsi="宋体" w:cs="宋体"/>
          <w:b/>
          <w:bCs/>
          <w:sz w:val="32"/>
          <w:szCs w:val="32"/>
          <w:highlight w:val="none"/>
        </w:rPr>
        <w:t>九、投标承诺</w:t>
      </w:r>
      <w:bookmarkEnd w:id="828"/>
      <w:bookmarkEnd w:id="829"/>
    </w:p>
    <w:p>
      <w:pPr>
        <w:autoSpaceDE w:val="0"/>
        <w:autoSpaceDN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承诺书</w:t>
      </w:r>
    </w:p>
    <w:p>
      <w:pPr>
        <w:autoSpaceDE w:val="0"/>
        <w:autoSpaceDN w:val="0"/>
        <w:spacing w:line="360" w:lineRule="auto"/>
        <w:jc w:val="center"/>
        <w:rPr>
          <w:rFonts w:ascii="宋体" w:hAnsi="宋体" w:cs="宋体"/>
          <w:color w:val="000000"/>
          <w:sz w:val="24"/>
          <w:szCs w:val="24"/>
          <w:highlight w:val="none"/>
        </w:rPr>
      </w:pPr>
    </w:p>
    <w:p>
      <w:pPr>
        <w:autoSpaceDE w:val="0"/>
        <w:autoSpaceDN w:val="0"/>
        <w:spacing w:line="36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 xml:space="preserve">    我单位承诺，对本项目所提供的所有资料、文件，均真实有效；如有弄虚作假情况，愿承担相应法律责任。</w:t>
      </w:r>
    </w:p>
    <w:p>
      <w:pPr>
        <w:autoSpaceDE w:val="0"/>
        <w:autoSpaceDN w:val="0"/>
        <w:spacing w:line="360" w:lineRule="auto"/>
        <w:jc w:val="center"/>
        <w:rPr>
          <w:rFonts w:ascii="宋体" w:hAnsi="宋体" w:cs="宋体"/>
          <w:color w:val="000000"/>
          <w:sz w:val="28"/>
          <w:szCs w:val="28"/>
          <w:highlight w:val="none"/>
        </w:rPr>
      </w:pPr>
    </w:p>
    <w:p>
      <w:pPr>
        <w:autoSpaceDE w:val="0"/>
        <w:autoSpaceDN w:val="0"/>
        <w:spacing w:line="360" w:lineRule="auto"/>
        <w:jc w:val="center"/>
        <w:rPr>
          <w:rFonts w:ascii="宋体" w:hAnsi="宋体" w:cs="宋体"/>
          <w:color w:val="000000"/>
          <w:sz w:val="28"/>
          <w:szCs w:val="28"/>
          <w:highlight w:val="none"/>
        </w:rPr>
      </w:pPr>
    </w:p>
    <w:p>
      <w:pPr>
        <w:autoSpaceDE w:val="0"/>
        <w:autoSpaceDN w:val="0"/>
        <w:spacing w:line="360" w:lineRule="auto"/>
        <w:jc w:val="center"/>
        <w:rPr>
          <w:rFonts w:ascii="宋体" w:hAnsi="宋体" w:cs="宋体"/>
          <w:color w:val="000000"/>
          <w:sz w:val="28"/>
          <w:szCs w:val="28"/>
          <w:highlight w:val="none"/>
        </w:rPr>
      </w:pPr>
    </w:p>
    <w:p>
      <w:pPr>
        <w:autoSpaceDE w:val="0"/>
        <w:autoSpaceDN w:val="0"/>
        <w:spacing w:line="360" w:lineRule="auto"/>
        <w:jc w:val="center"/>
        <w:rPr>
          <w:rFonts w:ascii="宋体" w:hAnsi="宋体" w:cs="宋体"/>
          <w:color w:val="000000"/>
          <w:sz w:val="28"/>
          <w:szCs w:val="28"/>
          <w:highlight w:val="none"/>
        </w:rPr>
      </w:pPr>
      <w:r>
        <w:rPr>
          <w:rFonts w:hint="eastAsia" w:ascii="宋体" w:hAnsi="宋体" w:cs="宋体"/>
          <w:color w:val="000000"/>
          <w:sz w:val="28"/>
          <w:szCs w:val="28"/>
          <w:highlight w:val="none"/>
        </w:rPr>
        <w:t xml:space="preserve">                             投标单位名称：（盖单位公章）</w:t>
      </w:r>
    </w:p>
    <w:p>
      <w:pPr>
        <w:autoSpaceDE w:val="0"/>
        <w:autoSpaceDN w:val="0"/>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 xml:space="preserve">                               法定代表人签字：</w:t>
      </w:r>
    </w:p>
    <w:p>
      <w:pPr>
        <w:jc w:val="right"/>
        <w:rPr>
          <w:rFonts w:ascii="宋体" w:hAnsi="宋体" w:cs="宋体"/>
          <w:highlight w:val="none"/>
        </w:rPr>
      </w:pPr>
    </w:p>
    <w:p>
      <w:pPr>
        <w:jc w:val="center"/>
        <w:rPr>
          <w:rFonts w:ascii="宋体" w:hAnsi="宋体" w:cs="宋体"/>
          <w:highlight w:val="none"/>
        </w:rPr>
      </w:pPr>
      <w:r>
        <w:rPr>
          <w:rFonts w:hint="eastAsia" w:ascii="宋体" w:hAnsi="宋体" w:eastAsia="宋体" w:cs="宋体"/>
          <w:sz w:val="28"/>
          <w:szCs w:val="28"/>
          <w:highlight w:val="none"/>
        </w:rPr>
        <w:t xml:space="preserve">                      年  月  日</w:t>
      </w: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hint="eastAsia" w:ascii="宋体" w:hAnsi="宋体" w:cs="宋体"/>
          <w:highlight w:val="none"/>
        </w:rPr>
      </w:pPr>
    </w:p>
    <w:p>
      <w:pPr>
        <w:jc w:val="right"/>
        <w:rPr>
          <w:rFonts w:hint="eastAsia"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jc w:val="right"/>
        <w:rPr>
          <w:rFonts w:ascii="宋体" w:hAnsi="宋体" w:cs="宋体"/>
          <w:highlight w:val="none"/>
        </w:rPr>
      </w:pPr>
    </w:p>
    <w:p>
      <w:pPr>
        <w:rPr>
          <w:rFonts w:ascii="宋体" w:hAnsi="宋体" w:cs="宋体"/>
          <w:highlight w:val="none"/>
        </w:rPr>
      </w:pPr>
    </w:p>
    <w:p>
      <w:pPr>
        <w:keepNext/>
        <w:keepLines/>
        <w:spacing w:line="416" w:lineRule="auto"/>
        <w:jc w:val="center"/>
        <w:outlineLvl w:val="1"/>
        <w:rPr>
          <w:rFonts w:ascii="宋体" w:hAnsi="宋体" w:cs="宋体"/>
          <w:b/>
          <w:bCs/>
          <w:sz w:val="32"/>
          <w:szCs w:val="32"/>
          <w:highlight w:val="none"/>
        </w:rPr>
      </w:pPr>
      <w:bookmarkStart w:id="830" w:name="_Toc5631"/>
      <w:bookmarkStart w:id="831" w:name="_Toc2399"/>
      <w:r>
        <w:rPr>
          <w:rFonts w:hint="eastAsia" w:ascii="宋体" w:hAnsi="宋体" w:cs="宋体"/>
          <w:b/>
          <w:bCs/>
          <w:sz w:val="32"/>
          <w:szCs w:val="32"/>
          <w:highlight w:val="none"/>
        </w:rPr>
        <w:t>十、廉政建设承诺书</w:t>
      </w:r>
      <w:bookmarkEnd w:id="830"/>
      <w:bookmarkEnd w:id="831"/>
    </w:p>
    <w:p>
      <w:pPr>
        <w:rPr>
          <w:rFonts w:ascii="宋体" w:hAnsi="宋体" w:cs="宋体"/>
          <w:sz w:val="28"/>
          <w:szCs w:val="28"/>
          <w:highlight w:val="none"/>
        </w:rPr>
      </w:pPr>
      <w:r>
        <w:rPr>
          <w:rFonts w:hint="eastAsia" w:ascii="宋体" w:hAnsi="宋体" w:cs="宋体"/>
          <w:sz w:val="28"/>
          <w:szCs w:val="28"/>
          <w:highlight w:val="none"/>
        </w:rPr>
        <w:t>致招标人名称：</w:t>
      </w:r>
    </w:p>
    <w:p>
      <w:pPr>
        <w:ind w:firstLine="560" w:firstLineChars="200"/>
        <w:rPr>
          <w:rFonts w:ascii="宋体" w:hAnsi="宋体" w:cs="宋体"/>
          <w:sz w:val="28"/>
          <w:szCs w:val="28"/>
          <w:highlight w:val="none"/>
        </w:rPr>
      </w:pPr>
      <w:r>
        <w:rPr>
          <w:rFonts w:hint="eastAsia" w:ascii="宋体" w:hAnsi="宋体" w:cs="宋体"/>
          <w:sz w:val="28"/>
          <w:szCs w:val="28"/>
          <w:highlight w:val="none"/>
        </w:rPr>
        <w:t>根据收到贵方</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的招标文件，我方已仔细阅读了招标文件等资料，并且研究上述招标文件投标须知等其他有关文件，我方决定参加本工程的竞标，并且完全接受贵方招标文件的所有内容，同时在廉政责任方面作出如下承诺：</w:t>
      </w:r>
    </w:p>
    <w:p>
      <w:pPr>
        <w:ind w:firstLine="560" w:firstLineChars="200"/>
        <w:rPr>
          <w:rFonts w:ascii="宋体" w:hAnsi="宋体" w:cs="宋体"/>
          <w:sz w:val="28"/>
          <w:szCs w:val="28"/>
          <w:highlight w:val="none"/>
        </w:rPr>
      </w:pPr>
      <w:r>
        <w:rPr>
          <w:rFonts w:hint="eastAsia" w:ascii="宋体" w:hAnsi="宋体" w:cs="宋体"/>
          <w:sz w:val="28"/>
          <w:szCs w:val="28"/>
          <w:highlight w:val="none"/>
        </w:rPr>
        <w:t>我方保证遵守廉政建设各项规定，规范自身廉政行为，在竞标及工程建设过程中不发生不廉洁行为。</w:t>
      </w:r>
    </w:p>
    <w:p>
      <w:pPr>
        <w:ind w:firstLine="560" w:firstLineChars="200"/>
        <w:rPr>
          <w:rFonts w:ascii="宋体" w:hAnsi="宋体" w:cs="宋体"/>
          <w:sz w:val="28"/>
          <w:szCs w:val="28"/>
          <w:highlight w:val="none"/>
        </w:rPr>
      </w:pPr>
      <w:r>
        <w:rPr>
          <w:rFonts w:hint="eastAsia" w:ascii="宋体" w:hAnsi="宋体" w:cs="宋体"/>
          <w:sz w:val="28"/>
          <w:szCs w:val="28"/>
          <w:highlight w:val="none"/>
        </w:rPr>
        <w:t>我方若违反上述承诺，愿承担一切责任并接受处罚。</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r>
        <w:rPr>
          <w:rFonts w:hint="eastAsia" w:ascii="宋体" w:hAnsi="宋体" w:cs="宋体"/>
          <w:sz w:val="28"/>
          <w:szCs w:val="28"/>
          <w:highlight w:val="none"/>
        </w:rPr>
        <w:t>法定代表人或授权人（签字）：          投标人（盖单位章）：</w:t>
      </w:r>
    </w:p>
    <w:p>
      <w:pPr>
        <w:rPr>
          <w:rFonts w:ascii="宋体" w:hAnsi="宋体" w:cs="宋体"/>
          <w:sz w:val="28"/>
          <w:szCs w:val="28"/>
          <w:highlight w:val="none"/>
        </w:rPr>
      </w:pPr>
    </w:p>
    <w:p>
      <w:pPr>
        <w:rPr>
          <w:rFonts w:ascii="宋体" w:hAnsi="宋体" w:cs="宋体"/>
          <w:highlight w:val="none"/>
        </w:rPr>
      </w:pPr>
      <w:r>
        <w:rPr>
          <w:rFonts w:hint="eastAsia" w:ascii="宋体" w:hAnsi="宋体" w:cs="宋体"/>
          <w:sz w:val="28"/>
          <w:szCs w:val="28"/>
          <w:highlight w:val="none"/>
        </w:rPr>
        <w:t xml:space="preserve">                                          年    月    日  </w:t>
      </w:r>
    </w:p>
    <w:bookmarkEnd w:id="1"/>
    <w:p>
      <w:pPr>
        <w:tabs>
          <w:tab w:val="left" w:pos="1470"/>
        </w:tabs>
        <w:rPr>
          <w:rFonts w:ascii="宋体" w:hAnsi="宋体" w:cs="宋体"/>
          <w:highlight w:val="none"/>
        </w:rPr>
      </w:pPr>
    </w:p>
    <w:p>
      <w:pPr>
        <w:rPr>
          <w:highlight w:val="none"/>
        </w:rPr>
      </w:pPr>
    </w:p>
    <w:p>
      <w:pPr>
        <w:rPr>
          <w:highlight w:val="none"/>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spacing w:line="416" w:lineRule="auto"/>
        <w:jc w:val="center"/>
        <w:outlineLvl w:val="1"/>
        <w:rPr>
          <w:rFonts w:ascii="宋体" w:hAnsi="宋体" w:cs="宋体"/>
          <w:b/>
          <w:bCs/>
          <w:sz w:val="32"/>
          <w:szCs w:val="32"/>
          <w:highlight w:val="none"/>
        </w:rPr>
      </w:pPr>
      <w:bookmarkStart w:id="832" w:name="_Toc2424"/>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一</w:t>
      </w:r>
      <w:r>
        <w:rPr>
          <w:rFonts w:hint="eastAsia" w:ascii="宋体" w:hAnsi="宋体" w:cs="宋体"/>
          <w:b/>
          <w:bCs/>
          <w:sz w:val="32"/>
          <w:szCs w:val="32"/>
          <w:highlight w:val="none"/>
        </w:rPr>
        <w:t>、无行贿犯罪记录承诺书</w:t>
      </w:r>
      <w:bookmarkEnd w:id="832"/>
    </w:p>
    <w:p>
      <w:pPr>
        <w:pStyle w:val="2"/>
      </w:pPr>
    </w:p>
    <w:p>
      <w:pPr>
        <w:pStyle w:val="2"/>
      </w:pPr>
    </w:p>
    <w:p>
      <w:pPr>
        <w:spacing w:beforeLines="100" w:afterLines="100"/>
        <w:jc w:val="center"/>
        <w:rPr>
          <w:rFonts w:ascii="宋体" w:hAnsi="宋体"/>
          <w:b/>
          <w:bCs/>
          <w:color w:val="000000"/>
          <w:sz w:val="28"/>
          <w:szCs w:val="28"/>
        </w:rPr>
      </w:pPr>
      <w:r>
        <w:rPr>
          <w:rFonts w:hint="eastAsia" w:ascii="宋体" w:hAnsi="宋体"/>
          <w:b/>
          <w:bCs/>
          <w:color w:val="000000"/>
          <w:sz w:val="28"/>
          <w:szCs w:val="28"/>
        </w:rPr>
        <w:t>承诺书</w:t>
      </w:r>
    </w:p>
    <w:p>
      <w:pPr>
        <w:spacing w:afterLines="100" w:line="480" w:lineRule="auto"/>
        <w:rPr>
          <w:rFonts w:ascii="宋体" w:hAnsi="宋体"/>
          <w:color w:val="000000"/>
          <w:szCs w:val="21"/>
        </w:rPr>
      </w:pPr>
      <w:r>
        <w:rPr>
          <w:rFonts w:hint="eastAsia" w:ascii="宋体" w:hAnsi="宋体"/>
          <w:color w:val="000000"/>
          <w:position w:val="-7"/>
          <w:szCs w:val="21"/>
        </w:rPr>
        <w:t>————————</w:t>
      </w:r>
      <w:r>
        <w:rPr>
          <w:rFonts w:hint="eastAsia" w:ascii="宋体" w:hAnsi="宋体"/>
          <w:color w:val="000000"/>
          <w:szCs w:val="21"/>
        </w:rPr>
        <w:t>（招标人名称）：</w:t>
      </w:r>
    </w:p>
    <w:p>
      <w:pPr>
        <w:spacing w:line="480" w:lineRule="auto"/>
        <w:ind w:firstLine="420" w:firstLineChars="200"/>
        <w:rPr>
          <w:rFonts w:ascii="宋体" w:hAnsi="宋体" w:cs="宋体"/>
          <w:color w:val="000000"/>
          <w:szCs w:val="21"/>
          <w:shd w:val="clear" w:color="auto" w:fill="FFFFFF"/>
        </w:rPr>
      </w:pPr>
      <w:r>
        <w:rPr>
          <w:rFonts w:hint="eastAsia" w:ascii="宋体" w:hAnsi="宋体"/>
          <w:color w:val="000000"/>
          <w:szCs w:val="21"/>
        </w:rPr>
        <w:t>我方在此声明，我方在（项目名称）招投标过程中所涉及的</w:t>
      </w:r>
      <w:r>
        <w:rPr>
          <w:rFonts w:hint="eastAsia" w:ascii="宋体" w:hAnsi="宋体" w:cs="宋体"/>
          <w:color w:val="000000"/>
          <w:szCs w:val="21"/>
          <w:shd w:val="clear" w:color="auto" w:fill="FFFFFF"/>
        </w:rPr>
        <w:t>包括法人、法定代表人、法定代表人委托代理人、项目经理近三年来均无行贿犯罪记录。</w:t>
      </w:r>
    </w:p>
    <w:p>
      <w:pPr>
        <w:spacing w:line="480" w:lineRule="auto"/>
        <w:ind w:firstLine="420" w:firstLineChars="200"/>
        <w:rPr>
          <w:rFonts w:ascii="宋体" w:hAnsi="宋体"/>
          <w:color w:val="000000"/>
          <w:szCs w:val="21"/>
        </w:rPr>
      </w:pPr>
      <w:r>
        <w:rPr>
          <w:rFonts w:hint="eastAsia" w:ascii="宋体" w:hAnsi="宋体"/>
          <w:color w:val="000000"/>
          <w:szCs w:val="21"/>
        </w:rPr>
        <w:t>我方保证上述信息的真实和准确，并愿意承担因我方就此弄虚作假所引起的一切法律后果。</w:t>
      </w:r>
    </w:p>
    <w:p>
      <w:pPr>
        <w:spacing w:line="480" w:lineRule="auto"/>
        <w:ind w:firstLine="420" w:firstLineChars="200"/>
        <w:rPr>
          <w:rFonts w:ascii="宋体" w:hAnsi="宋体"/>
          <w:color w:val="000000"/>
          <w:szCs w:val="21"/>
        </w:rPr>
      </w:pPr>
    </w:p>
    <w:p>
      <w:pPr>
        <w:spacing w:line="480" w:lineRule="auto"/>
        <w:ind w:firstLine="420" w:firstLineChars="200"/>
        <w:rPr>
          <w:rFonts w:ascii="宋体" w:hAnsi="宋体"/>
          <w:color w:val="000000"/>
          <w:szCs w:val="21"/>
        </w:rPr>
      </w:pPr>
    </w:p>
    <w:p>
      <w:pPr>
        <w:spacing w:line="480" w:lineRule="auto"/>
        <w:ind w:firstLine="420" w:firstLineChars="200"/>
        <w:rPr>
          <w:rFonts w:ascii="宋体" w:hAnsi="宋体"/>
          <w:color w:val="000000"/>
          <w:szCs w:val="21"/>
        </w:rPr>
      </w:pPr>
      <w:r>
        <w:rPr>
          <w:rFonts w:hint="eastAsia" w:ascii="宋体" w:hAnsi="宋体"/>
          <w:color w:val="000000"/>
          <w:szCs w:val="21"/>
        </w:rPr>
        <w:t>特此承诺</w:t>
      </w:r>
    </w:p>
    <w:p>
      <w:pPr>
        <w:spacing w:line="480" w:lineRule="auto"/>
        <w:ind w:firstLine="420" w:firstLineChars="200"/>
        <w:rPr>
          <w:rFonts w:ascii="宋体" w:hAnsi="宋体"/>
          <w:color w:val="000000"/>
          <w:szCs w:val="21"/>
        </w:rPr>
      </w:pPr>
    </w:p>
    <w:p>
      <w:pPr>
        <w:spacing w:line="480" w:lineRule="auto"/>
        <w:jc w:val="left"/>
        <w:rPr>
          <w:rFonts w:ascii="宋体" w:hAnsi="宋体" w:cs="宋体"/>
          <w:color w:val="000000"/>
          <w:szCs w:val="21"/>
        </w:rPr>
      </w:pPr>
    </w:p>
    <w:p>
      <w:pPr>
        <w:spacing w:line="480" w:lineRule="auto"/>
        <w:jc w:val="left"/>
        <w:rPr>
          <w:rFonts w:ascii="宋体" w:hAnsi="宋体" w:cs="宋体"/>
          <w:color w:val="000000"/>
          <w:szCs w:val="21"/>
        </w:rPr>
      </w:pPr>
    </w:p>
    <w:p>
      <w:pPr>
        <w:spacing w:line="480" w:lineRule="auto"/>
        <w:ind w:firstLine="3360" w:firstLineChars="1600"/>
        <w:jc w:val="both"/>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投标人：（盖单位章）</w:t>
      </w:r>
    </w:p>
    <w:p>
      <w:pPr>
        <w:spacing w:line="480" w:lineRule="auto"/>
        <w:ind w:firstLine="3360" w:firstLineChars="1600"/>
        <w:jc w:val="both"/>
        <w:rPr>
          <w:rFonts w:ascii="宋体" w:hAnsi="宋体"/>
          <w:color w:val="000000"/>
          <w:szCs w:val="21"/>
        </w:rPr>
      </w:pPr>
      <w:r>
        <w:rPr>
          <w:rFonts w:hint="eastAsia" w:ascii="宋体" w:hAnsi="宋体"/>
          <w:color w:val="000000"/>
          <w:szCs w:val="21"/>
        </w:rPr>
        <w:t>法定代表人或其委托代理人：（签字）</w:t>
      </w:r>
    </w:p>
    <w:p>
      <w:pPr>
        <w:spacing w:line="480" w:lineRule="auto"/>
        <w:jc w:val="right"/>
        <w:rPr>
          <w:rFonts w:ascii="宋体" w:hAnsi="宋体"/>
          <w:color w:val="000000"/>
          <w:szCs w:val="21"/>
        </w:rPr>
      </w:pPr>
    </w:p>
    <w:p>
      <w:pPr>
        <w:pStyle w:val="2"/>
        <w:jc w:val="right"/>
      </w:pPr>
      <w:r>
        <w:rPr>
          <w:rFonts w:hint="eastAsia" w:ascii="宋体" w:hAnsi="宋体"/>
          <w:color w:val="000000"/>
          <w:szCs w:val="21"/>
          <w:lang w:val="en-US" w:eastAsia="zh-CN"/>
        </w:rPr>
        <w:t xml:space="preserve">                                           </w:t>
      </w:r>
      <w:r>
        <w:rPr>
          <w:rFonts w:hint="eastAsia" w:ascii="宋体" w:hAnsi="宋体" w:eastAsia="宋体" w:cs="黑体"/>
          <w:color w:val="000000"/>
          <w:kern w:val="0"/>
          <w:sz w:val="21"/>
          <w:szCs w:val="21"/>
          <w:lang w:val="en-US" w:eastAsia="zh-CN" w:bidi="ar-SA"/>
        </w:rPr>
        <w:t xml:space="preserve">年   月 </w:t>
      </w:r>
      <w:r>
        <w:rPr>
          <w:rFonts w:hint="eastAsia" w:hAnsi="宋体" w:cs="黑体"/>
          <w:color w:val="000000"/>
          <w:kern w:val="0"/>
          <w:sz w:val="21"/>
          <w:szCs w:val="21"/>
          <w:lang w:val="en-US" w:eastAsia="zh-CN" w:bidi="ar-SA"/>
        </w:rPr>
        <w:t xml:space="preserve"> </w:t>
      </w:r>
      <w:r>
        <w:rPr>
          <w:rFonts w:hint="eastAsia" w:ascii="宋体" w:hAnsi="宋体" w:eastAsia="宋体" w:cs="黑体"/>
          <w:color w:val="000000"/>
          <w:kern w:val="0"/>
          <w:sz w:val="21"/>
          <w:szCs w:val="21"/>
          <w:lang w:val="en-US" w:eastAsia="zh-CN" w:bidi="ar-SA"/>
        </w:rPr>
        <w:t xml:space="preserve"> 日</w:t>
      </w:r>
    </w:p>
    <w:sectPr>
      <w:headerReference r:id="rId3" w:type="default"/>
      <w:footerReference r:id="rId4" w:type="default"/>
      <w:pgSz w:w="11907" w:h="16840"/>
      <w:pgMar w:top="1418" w:right="1418" w:bottom="1418" w:left="1418"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nThickMediumGap" w:color="auto" w:sz="18" w:space="1"/>
      </w:pBdr>
    </w:pPr>
    <w:r>
      <w:rPr>
        <w:rFonts w:ascii="Calibri" w:hAnsi="Calibri" w:eastAsia="宋体" w:cs="黑体"/>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198120</wp:posOffset>
              </wp:positionV>
              <wp:extent cx="375920" cy="172720"/>
              <wp:effectExtent l="0" t="0" r="0" b="0"/>
              <wp:wrapNone/>
              <wp:docPr id="1" name="文本框 1"/>
              <wp:cNvGraphicFramePr/>
              <a:graphic xmlns:a="http://schemas.openxmlformats.org/drawingml/2006/main">
                <a:graphicData uri="http://schemas.microsoft.com/office/word/2010/wordprocessingShape">
                  <wps:wsp>
                    <wps:cNvSpPr/>
                    <wps:spPr>
                      <a:xfrm>
                        <a:off x="0" y="0"/>
                        <a:ext cx="375920" cy="172720"/>
                      </a:xfrm>
                      <a:prstGeom prst="rect">
                        <a:avLst/>
                      </a:prstGeom>
                      <a:noFill/>
                      <a:ln w="9525">
                        <a:noFill/>
                      </a:ln>
                    </wps:spPr>
                    <wps:txbx>
                      <w:txbxContent>
                        <w:p>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t>-</w:t>
                          </w:r>
                          <w:r>
                            <w:rPr>
                              <w:rFonts w:ascii="宋体" w:hAnsi="宋体" w:cs="宋体"/>
                              <w:szCs w:val="21"/>
                            </w:rPr>
                            <w:t xml:space="preserve"> 57 -</w:t>
                          </w:r>
                          <w:r>
                            <w:rPr>
                              <w:rFonts w:hint="eastAsia" w:ascii="宋体" w:hAnsi="宋体" w:cs="宋体"/>
                              <w:szCs w:val="21"/>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15.6pt;height:13.6pt;width:29.6pt;mso-position-horizontal:center;mso-position-horizontal-relative:margin;mso-wrap-style:none;z-index:251658240;mso-width-relative:page;mso-height-relative:page;" filled="f" stroked="f" coordsize="21600,21600" o:gfxdata="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tEd&#10;udMAAAAFAQAADwAAAAAAAAABACAAAAAiAAAAZHJzL2Rvd25yZXYueG1sUEsBAhQAFAAAAAgAh07i&#10;QAnll/u1AQAASAMAAA4AAAAAAAAAAQAgAAAAIgEAAGRycy9lMm9Eb2MueG1sUEsFBgAAAAAGAAYA&#10;WQEAAEkFAAAAAA==&#10;">
              <v:fill on="f" focussize="0,0"/>
              <v:stroke on="f"/>
              <v:imagedata o:title=""/>
              <o:lock v:ext="edit" aspectratio="f"/>
              <v:textbox inset="0mm,0mm,0mm,0mm" style="mso-fit-shape-to-text:t;">
                <w:txbxContent>
                  <w:p>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t>-</w:t>
                    </w:r>
                    <w:r>
                      <w:rPr>
                        <w:rFonts w:ascii="宋体" w:hAnsi="宋体" w:cs="宋体"/>
                        <w:szCs w:val="21"/>
                      </w:rPr>
                      <w:t xml:space="preserve"> 57 -</w:t>
                    </w:r>
                    <w:r>
                      <w:rPr>
                        <w:rFonts w:hint="eastAsia" w:ascii="宋体" w:hAnsi="宋体" w:cs="宋体"/>
                        <w:szCs w:val="21"/>
                      </w:rPr>
                      <w:fldChar w:fldCharType="end"/>
                    </w:r>
                  </w:p>
                </w:txbxContent>
              </v:textbox>
            </v:rect>
          </w:pict>
        </mc:Fallback>
      </mc:AlternateContent>
    </w:r>
  </w:p>
  <w:p>
    <w:pPr>
      <w:pStyle w:val="15"/>
    </w:pPr>
    <w:r>
      <w:rPr>
        <w:rFonts w:hint="eastAsia" w:ascii="宋体" w:hAnsi="宋体"/>
        <w:sz w:val="21"/>
        <w:szCs w:val="21"/>
        <w:lang w:val="en-US" w:eastAsia="zh-CN"/>
      </w:rPr>
      <w:t>河南金利达工程管理有限公司</w:t>
    </w:r>
    <w:r>
      <w:rPr>
        <w:rFonts w:hint="eastAsia"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jc w:val="left"/>
      <w:rPr>
        <w:sz w:val="18"/>
        <w:szCs w:val="18"/>
      </w:rPr>
    </w:pPr>
    <w:r>
      <w:rPr>
        <w:rFonts w:hint="eastAsia" w:ascii="宋体" w:hAnsi="宋体"/>
        <w:sz w:val="18"/>
        <w:szCs w:val="18"/>
        <w:lang w:val="en-US" w:eastAsia="zh-CN"/>
      </w:rPr>
      <w:t xml:space="preserve">温县人行道改建道路工程                                                               </w:t>
    </w:r>
    <w:r>
      <w:rPr>
        <w:rFonts w:hint="eastAsia" w:ascii="宋体" w:hAnsi="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5"/>
    <w:multiLevelType w:val="multilevel"/>
    <w:tmpl w:val="00000015"/>
    <w:lvl w:ilvl="0" w:tentative="0">
      <w:start w:val="1"/>
      <w:numFmt w:val="decimal"/>
      <w:lvlText w:val="(%1)"/>
      <w:lvlJc w:val="left"/>
      <w:pPr>
        <w:tabs>
          <w:tab w:val="left" w:pos="420"/>
        </w:tabs>
        <w:ind w:left="170" w:hanging="170"/>
      </w:pPr>
      <w:rPr>
        <w:rFonts w:hint="eastAsia"/>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C"/>
    <w:multiLevelType w:val="multilevel"/>
    <w:tmpl w:val="0000001C"/>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D"/>
    <w:multiLevelType w:val="multilevel"/>
    <w:tmpl w:val="0000001D"/>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E"/>
    <w:multiLevelType w:val="multilevel"/>
    <w:tmpl w:val="0000001E"/>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A049A"/>
    <w:rsid w:val="022F48D5"/>
    <w:rsid w:val="091F4516"/>
    <w:rsid w:val="09C3496D"/>
    <w:rsid w:val="0A4B3177"/>
    <w:rsid w:val="0D0C56CB"/>
    <w:rsid w:val="10F342D8"/>
    <w:rsid w:val="120224A8"/>
    <w:rsid w:val="126C2AE0"/>
    <w:rsid w:val="14637F70"/>
    <w:rsid w:val="185956D0"/>
    <w:rsid w:val="18E24F03"/>
    <w:rsid w:val="1A297B77"/>
    <w:rsid w:val="1AB20116"/>
    <w:rsid w:val="1FD16BDB"/>
    <w:rsid w:val="205C35E2"/>
    <w:rsid w:val="21786E5A"/>
    <w:rsid w:val="22790BA6"/>
    <w:rsid w:val="27AD1C40"/>
    <w:rsid w:val="28B17984"/>
    <w:rsid w:val="28EE317F"/>
    <w:rsid w:val="292D0A3E"/>
    <w:rsid w:val="2B462CFB"/>
    <w:rsid w:val="2C6C336E"/>
    <w:rsid w:val="2FD22C04"/>
    <w:rsid w:val="39025349"/>
    <w:rsid w:val="397D7C7C"/>
    <w:rsid w:val="399B46EB"/>
    <w:rsid w:val="3BEB21AA"/>
    <w:rsid w:val="3D9F239F"/>
    <w:rsid w:val="3DF5553A"/>
    <w:rsid w:val="3F661ED1"/>
    <w:rsid w:val="48EB73E8"/>
    <w:rsid w:val="49924647"/>
    <w:rsid w:val="512861A0"/>
    <w:rsid w:val="517A29BD"/>
    <w:rsid w:val="547154F6"/>
    <w:rsid w:val="55020CE2"/>
    <w:rsid w:val="55A10601"/>
    <w:rsid w:val="55DC4A42"/>
    <w:rsid w:val="570513F0"/>
    <w:rsid w:val="5E83332F"/>
    <w:rsid w:val="5EB433B2"/>
    <w:rsid w:val="5EDB1CCC"/>
    <w:rsid w:val="5FD90DE8"/>
    <w:rsid w:val="693B550B"/>
    <w:rsid w:val="6D8D5ADA"/>
    <w:rsid w:val="6E4873C1"/>
    <w:rsid w:val="6F0F788E"/>
    <w:rsid w:val="769218F8"/>
    <w:rsid w:val="770D1128"/>
    <w:rsid w:val="772E304A"/>
    <w:rsid w:val="7E4E6DE0"/>
    <w:rsid w:val="7F4002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0"/>
    <w:pPr>
      <w:keepNext/>
      <w:keepLines/>
      <w:spacing w:line="415" w:lineRule="auto"/>
      <w:outlineLvl w:val="1"/>
    </w:pPr>
    <w:rPr>
      <w:rFonts w:ascii="Arial" w:hAnsi="Arial" w:eastAsia="黑体"/>
      <w:b/>
      <w:bCs/>
      <w:kern w:val="2"/>
      <w:sz w:val="32"/>
      <w:szCs w:val="32"/>
    </w:rPr>
  </w:style>
  <w:style w:type="paragraph" w:styleId="5">
    <w:name w:val="heading 3"/>
    <w:basedOn w:val="1"/>
    <w:next w:val="1"/>
    <w:unhideWhenUsed/>
    <w:qFormat/>
    <w:uiPriority w:val="0"/>
    <w:pPr>
      <w:keepNext/>
      <w:keepLines/>
      <w:spacing w:line="415" w:lineRule="auto"/>
      <w:ind w:firstLine="137" w:firstLineChars="49"/>
      <w:outlineLvl w:val="2"/>
    </w:pPr>
    <w:rPr>
      <w:rFonts w:ascii="黑体" w:hAnsi="宋体" w:eastAsia="黑体"/>
      <w:bCs/>
      <w:kern w:val="2"/>
      <w:sz w:val="28"/>
      <w:szCs w:val="28"/>
    </w:rPr>
  </w:style>
  <w:style w:type="character" w:default="1" w:styleId="20">
    <w:name w:val="Default Paragraph Font"/>
    <w:semiHidden/>
    <w:qFormat/>
    <w:uiPriority w:val="0"/>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hAnsi="Times New Roman" w:cs="宋体"/>
      <w:color w:val="000000"/>
      <w:kern w:val="0"/>
      <w:sz w:val="24"/>
      <w:szCs w:val="24"/>
    </w:rPr>
  </w:style>
  <w:style w:type="paragraph" w:styleId="6">
    <w:name w:val="Body Text First Indent"/>
    <w:basedOn w:val="7"/>
    <w:next w:val="9"/>
    <w:qFormat/>
    <w:uiPriority w:val="0"/>
    <w:pPr>
      <w:spacing w:line="240" w:lineRule="auto"/>
      <w:ind w:firstLine="420" w:firstLineChars="100"/>
    </w:pPr>
    <w:rPr>
      <w:rFonts w:ascii="Times New Roman" w:hAnsi="Times New Roman" w:eastAsia="宋体"/>
      <w:sz w:val="21"/>
      <w:szCs w:val="20"/>
    </w:rPr>
  </w:style>
  <w:style w:type="paragraph" w:styleId="7">
    <w:name w:val="Body Text"/>
    <w:basedOn w:val="1"/>
    <w:next w:val="8"/>
    <w:qFormat/>
    <w:uiPriority w:val="0"/>
    <w:pPr>
      <w:spacing w:line="360" w:lineRule="auto"/>
    </w:pPr>
    <w:rPr>
      <w:rFonts w:ascii="楷体_GB2312" w:hAnsi="宋体" w:eastAsia="楷体_GB2312"/>
      <w:sz w:val="28"/>
      <w:szCs w:val="28"/>
    </w:rPr>
  </w:style>
  <w:style w:type="paragraph" w:styleId="8">
    <w:name w:val="Body Text 2"/>
    <w:basedOn w:val="1"/>
    <w:qFormat/>
    <w:uiPriority w:val="0"/>
    <w:pPr>
      <w:spacing w:line="480" w:lineRule="auto"/>
    </w:pPr>
  </w:style>
  <w:style w:type="paragraph" w:styleId="9">
    <w:name w:val="Body Text First Indent 2"/>
    <w:basedOn w:val="10"/>
    <w:qFormat/>
    <w:uiPriority w:val="0"/>
    <w:pPr>
      <w:ind w:firstLine="420" w:firstLineChars="200"/>
    </w:pPr>
  </w:style>
  <w:style w:type="paragraph" w:styleId="10">
    <w:name w:val="Body Text Indent"/>
    <w:basedOn w:val="1"/>
    <w:qFormat/>
    <w:uiPriority w:val="0"/>
    <w:pPr>
      <w:ind w:left="420" w:leftChars="200"/>
    </w:pPr>
  </w:style>
  <w:style w:type="paragraph" w:styleId="11">
    <w:name w:val="annotation text"/>
    <w:basedOn w:val="1"/>
    <w:qFormat/>
    <w:uiPriority w:val="0"/>
    <w:pPr>
      <w:jc w:val="left"/>
    </w:pPr>
  </w:style>
  <w:style w:type="paragraph" w:styleId="12">
    <w:name w:val="Body Text 3"/>
    <w:basedOn w:val="1"/>
    <w:qFormat/>
    <w:uiPriority w:val="0"/>
    <w:rPr>
      <w:rFonts w:ascii="宋体"/>
      <w:sz w:val="24"/>
      <w:szCs w:val="20"/>
    </w:rPr>
  </w:style>
  <w:style w:type="paragraph" w:styleId="13">
    <w:name w:val="toc 3"/>
    <w:basedOn w:val="1"/>
    <w:next w:val="1"/>
    <w:qFormat/>
    <w:uiPriority w:val="0"/>
    <w:pPr>
      <w:ind w:left="840" w:leftChars="400"/>
    </w:pPr>
  </w:style>
  <w:style w:type="paragraph" w:styleId="14">
    <w:name w:val="Plain Text"/>
    <w:basedOn w:val="1"/>
    <w:qFormat/>
    <w:uiPriority w:val="0"/>
    <w:rPr>
      <w:rFonts w:ascii="Courier New" w:hAnsi="Courier New"/>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Autospacing="1" w:afterAutospacing="1"/>
      <w:jc w:val="left"/>
    </w:pPr>
    <w:rPr>
      <w:rFonts w:ascii="宋体" w:hAnsi="宋体" w:cs="宋体"/>
      <w:sz w:val="24"/>
      <w:szCs w:val="24"/>
    </w:rPr>
  </w:style>
  <w:style w:type="character" w:styleId="21">
    <w:name w:val="Strong"/>
    <w:basedOn w:val="2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2018-08-22T02:04:00Z</dcterms:created>
  <dc:creator>Administrator</dc:creator>
  <cp:lastModifiedBy>Administrator</cp:lastModifiedBy>
  <cp:lastPrinted>2018-11-07T06:05:00Z</cp:lastPrinted>
  <dcterms:modified xsi:type="dcterms:W3CDTF">2018-11-09T04:30:14Z</dcterms:modified>
  <dc:title>温县上作新村配套设施（二期）工程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