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hint="eastAsia" w:ascii="宋体" w:hAnsi="宋体" w:cs="宋体"/>
          <w:b/>
          <w:color w:val="000000"/>
          <w:sz w:val="48"/>
          <w:szCs w:val="48"/>
          <w:shd w:val="clear" w:color="auto" w:fill="FFFFFF"/>
        </w:rPr>
      </w:pPr>
      <w:bookmarkStart w:id="0" w:name="_Toc281574833"/>
      <w:r>
        <w:rPr>
          <w:rFonts w:hint="eastAsia" w:ascii="宋体" w:hAnsi="宋体" w:cs="宋体"/>
          <w:b/>
          <w:color w:val="000000"/>
          <w:sz w:val="48"/>
          <w:szCs w:val="48"/>
          <w:shd w:val="clear" w:color="auto" w:fill="FFFFFF"/>
        </w:rPr>
        <w:t>温县</w:t>
      </w:r>
      <w:r>
        <w:rPr>
          <w:rFonts w:hint="eastAsia" w:ascii="宋体" w:hAnsi="宋体" w:cs="宋体"/>
          <w:b/>
          <w:color w:val="000000"/>
          <w:sz w:val="48"/>
          <w:szCs w:val="48"/>
          <w:shd w:val="clear" w:color="auto" w:fill="FFFFFF"/>
          <w:lang w:val="en-US" w:eastAsia="zh-CN"/>
        </w:rPr>
        <w:t>振兴小区配套设施（电梯）</w:t>
      </w:r>
      <w:r>
        <w:rPr>
          <w:rFonts w:hint="eastAsia" w:ascii="宋体" w:hAnsi="宋体" w:cs="宋体"/>
          <w:b/>
          <w:color w:val="000000"/>
          <w:sz w:val="48"/>
          <w:szCs w:val="48"/>
          <w:shd w:val="clear" w:color="auto" w:fill="FFFFFF"/>
        </w:rPr>
        <w:t>采购项目</w:t>
      </w:r>
    </w:p>
    <w:p>
      <w:pPr>
        <w:spacing w:line="360" w:lineRule="auto"/>
        <w:jc w:val="center"/>
        <w:rPr>
          <w:rFonts w:hint="eastAsia" w:ascii="宋体" w:hAnsi="宋体" w:cs="宋体"/>
          <w:b/>
          <w:bCs/>
          <w:color w:val="000000"/>
          <w:sz w:val="84"/>
          <w:szCs w:val="84"/>
          <w:lang w:val="zh-CN"/>
        </w:rPr>
      </w:pPr>
    </w:p>
    <w:p>
      <w:pPr>
        <w:spacing w:line="360" w:lineRule="auto"/>
        <w:jc w:val="center"/>
        <w:rPr>
          <w:rFonts w:hint="eastAsia" w:ascii="宋体" w:hAnsi="宋体" w:cs="宋体"/>
          <w:b/>
          <w:color w:val="000000"/>
          <w:sz w:val="84"/>
          <w:szCs w:val="84"/>
          <w14:shadow w14:blurRad="50800" w14:dist="38100" w14:dir="2700000" w14:sx="100000" w14:sy="100000" w14:kx="0" w14:ky="0" w14:algn="tl">
            <w14:srgbClr w14:val="000000">
              <w14:alpha w14:val="60000"/>
            </w14:srgbClr>
          </w14:shadow>
        </w:rPr>
      </w:pPr>
      <w:r>
        <w:rPr>
          <w:rFonts w:hint="eastAsia" w:ascii="宋体" w:hAnsi="宋体" w:cs="宋体"/>
          <w:b/>
          <w:bCs/>
          <w:color w:val="000000"/>
          <w:sz w:val="84"/>
          <w:szCs w:val="84"/>
          <w:lang w:val="zh-CN"/>
        </w:rPr>
        <w:t>招</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件</w:t>
      </w:r>
    </w:p>
    <w:p>
      <w:pPr>
        <w:spacing w:line="600" w:lineRule="exact"/>
        <w:jc w:val="center"/>
        <w:rPr>
          <w:rFonts w:hint="eastAsia" w:ascii="宋体" w:hAnsi="宋体" w:cs="宋体"/>
          <w:b/>
          <w:sz w:val="28"/>
          <w:szCs w:val="28"/>
        </w:rPr>
      </w:pPr>
      <w:r>
        <w:rPr>
          <w:rFonts w:hint="eastAsia" w:ascii="宋体" w:hAnsi="宋体" w:cs="宋体"/>
          <w:b/>
          <w:sz w:val="28"/>
          <w:szCs w:val="28"/>
        </w:rPr>
        <w:t>项目编号：温交易【201</w:t>
      </w:r>
      <w:r>
        <w:rPr>
          <w:rFonts w:hint="eastAsia" w:ascii="宋体" w:hAnsi="宋体" w:cs="宋体"/>
          <w:b/>
          <w:sz w:val="28"/>
          <w:szCs w:val="28"/>
          <w:lang w:val="en-US" w:eastAsia="zh-CN"/>
        </w:rPr>
        <w:t>7</w:t>
      </w:r>
      <w:r>
        <w:rPr>
          <w:rFonts w:hint="eastAsia" w:ascii="宋体" w:hAnsi="宋体" w:cs="宋体"/>
          <w:b/>
          <w:sz w:val="28"/>
          <w:szCs w:val="28"/>
        </w:rPr>
        <w:t>】</w:t>
      </w:r>
      <w:r>
        <w:rPr>
          <w:rFonts w:hint="eastAsia" w:ascii="宋体" w:hAnsi="宋体" w:cs="宋体"/>
          <w:b/>
          <w:sz w:val="28"/>
          <w:szCs w:val="28"/>
          <w:lang w:val="en-US" w:eastAsia="zh-CN"/>
        </w:rPr>
        <w:t xml:space="preserve"> 7</w:t>
      </w:r>
      <w:r>
        <w:rPr>
          <w:rFonts w:hint="eastAsia" w:ascii="宋体" w:hAnsi="宋体" w:cs="宋体"/>
          <w:b/>
          <w:sz w:val="28"/>
          <w:szCs w:val="28"/>
        </w:rPr>
        <w:t>8号</w:t>
      </w:r>
    </w:p>
    <w:p>
      <w:pPr>
        <w:spacing w:line="600" w:lineRule="exact"/>
        <w:jc w:val="center"/>
        <w:rPr>
          <w:rFonts w:hint="eastAsia" w:ascii="宋体" w:hAnsi="宋体" w:cs="宋体"/>
        </w:rPr>
      </w:pPr>
      <w:r>
        <w:rPr>
          <w:rFonts w:hint="eastAsia" w:ascii="宋体" w:hAnsi="宋体" w:cs="宋体"/>
          <w:b/>
          <w:sz w:val="28"/>
          <w:szCs w:val="28"/>
        </w:rPr>
        <w:t>采购编号：温政采【2016】2</w:t>
      </w:r>
      <w:r>
        <w:rPr>
          <w:rFonts w:hint="eastAsia" w:ascii="宋体" w:hAnsi="宋体" w:cs="宋体"/>
          <w:b/>
          <w:sz w:val="28"/>
          <w:szCs w:val="28"/>
          <w:lang w:val="en-US" w:eastAsia="zh-CN"/>
        </w:rPr>
        <w:t>78</w:t>
      </w:r>
      <w:r>
        <w:rPr>
          <w:rFonts w:hint="eastAsia" w:ascii="宋体" w:hAnsi="宋体" w:cs="宋体"/>
          <w:b/>
          <w:sz w:val="28"/>
          <w:szCs w:val="28"/>
        </w:rPr>
        <w:t>号</w:t>
      </w:r>
    </w:p>
    <w:p>
      <w:pPr>
        <w:spacing w:line="400" w:lineRule="exact"/>
        <w:rPr>
          <w:rFonts w:hint="eastAsia" w:ascii="宋体" w:hAnsi="宋体" w:cs="宋体"/>
        </w:rPr>
      </w:pPr>
      <w:r>
        <w:rPr>
          <w:rFonts w:hint="eastAsia" w:ascii="宋体" w:hAnsi="宋体" w:cs="宋体"/>
        </w:rPr>
        <w:drawing>
          <wp:anchor distT="0" distB="0" distL="114300" distR="114300" simplePos="0" relativeHeight="251658240" behindDoc="0" locked="0" layoutInCell="1" allowOverlap="0">
            <wp:simplePos x="0" y="0"/>
            <wp:positionH relativeFrom="page">
              <wp:posOffset>2546985</wp:posOffset>
            </wp:positionH>
            <wp:positionV relativeFrom="page">
              <wp:posOffset>4314825</wp:posOffset>
            </wp:positionV>
            <wp:extent cx="2352675" cy="3143250"/>
            <wp:effectExtent l="0" t="0" r="9525" b="0"/>
            <wp:wrapNone/>
            <wp:docPr id="1" name="图片 0" descr="14号求实图标代理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14号求实图标代理部.jpg"/>
                    <pic:cNvPicPr>
                      <a:picLocks noChangeAspect="1"/>
                    </pic:cNvPicPr>
                  </pic:nvPicPr>
                  <pic:blipFill>
                    <a:blip r:embed="rId10"/>
                    <a:stretch>
                      <a:fillRect/>
                    </a:stretch>
                  </pic:blipFill>
                  <pic:spPr>
                    <a:xfrm>
                      <a:off x="0" y="0"/>
                      <a:ext cx="2352675" cy="3143250"/>
                    </a:xfrm>
                    <a:prstGeom prst="rect">
                      <a:avLst/>
                    </a:prstGeom>
                    <a:noFill/>
                    <a:ln w="9525">
                      <a:noFill/>
                    </a:ln>
                  </pic:spPr>
                </pic:pic>
              </a:graphicData>
            </a:graphic>
          </wp:anchor>
        </w:drawing>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600" w:lineRule="exact"/>
        <w:rPr>
          <w:rFonts w:hint="eastAsia" w:ascii="宋体" w:hAnsi="宋体" w:cs="宋体"/>
        </w:rPr>
      </w:pPr>
    </w:p>
    <w:p>
      <w:pPr>
        <w:spacing w:line="600" w:lineRule="exact"/>
        <w:rPr>
          <w:rFonts w:hint="eastAsia" w:ascii="宋体" w:hAnsi="宋体" w:cs="宋体"/>
        </w:rPr>
      </w:pPr>
    </w:p>
    <w:p>
      <w:pPr>
        <w:spacing w:line="600" w:lineRule="exact"/>
        <w:rPr>
          <w:rFonts w:hint="eastAsia" w:ascii="宋体" w:hAnsi="宋体" w:cs="宋体"/>
          <w:b/>
          <w:sz w:val="28"/>
          <w:szCs w:val="28"/>
        </w:rPr>
      </w:pPr>
      <w:r>
        <w:rPr>
          <w:rFonts w:hint="eastAsia" w:ascii="宋体" w:hAnsi="宋体" w:cs="宋体"/>
          <w:b/>
          <w:sz w:val="28"/>
          <w:szCs w:val="28"/>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   购   人：</w:t>
      </w:r>
      <w:r>
        <w:rPr>
          <w:rFonts w:hint="eastAsia" w:ascii="宋体" w:hAnsi="宋体" w:cs="宋体"/>
          <w:b/>
          <w:sz w:val="28"/>
          <w:szCs w:val="28"/>
          <w:u w:val="single"/>
        </w:rPr>
        <w:t>温县</w:t>
      </w:r>
      <w:r>
        <w:rPr>
          <w:rFonts w:hint="eastAsia" w:ascii="宋体" w:hAnsi="宋体" w:cs="宋体"/>
          <w:b/>
          <w:sz w:val="28"/>
          <w:szCs w:val="28"/>
          <w:u w:val="single"/>
          <w:lang w:eastAsia="zh-CN"/>
        </w:rPr>
        <w:t>中兴房地产开发有限公司</w:t>
      </w:r>
      <w:r>
        <w:rPr>
          <w:rFonts w:hint="eastAsia" w:ascii="宋体" w:hAnsi="宋体" w:cs="宋体"/>
          <w:b/>
          <w:sz w:val="28"/>
          <w:szCs w:val="28"/>
          <w:u w:val="single"/>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采购代理机构：</w:t>
      </w:r>
      <w:r>
        <w:rPr>
          <w:rFonts w:hint="eastAsia" w:ascii="宋体" w:hAnsi="宋体" w:cs="宋体"/>
          <w:b/>
          <w:sz w:val="28"/>
          <w:szCs w:val="28"/>
          <w:u w:val="single"/>
        </w:rPr>
        <w:t xml:space="preserve"> 河南求实工程造价咨询有限公司 </w:t>
      </w:r>
    </w:p>
    <w:p>
      <w:pPr>
        <w:spacing w:line="600" w:lineRule="exact"/>
        <w:jc w:val="center"/>
        <w:rPr>
          <w:rFonts w:hint="eastAsia" w:ascii="宋体" w:hAnsi="宋体" w:cs="宋体"/>
          <w:b/>
          <w:bCs/>
          <w:color w:val="000000"/>
          <w:sz w:val="32"/>
          <w:szCs w:val="32"/>
          <w:shd w:val="clear" w:color="auto" w:fill="FFFFFF"/>
        </w:rPr>
      </w:pPr>
      <w:r>
        <w:rPr>
          <w:rFonts w:hint="eastAsia" w:ascii="宋体" w:hAnsi="宋体" w:cs="宋体"/>
          <w:b/>
          <w:sz w:val="28"/>
          <w:szCs w:val="28"/>
        </w:rPr>
        <w:t>二〇一</w:t>
      </w:r>
      <w:r>
        <w:rPr>
          <w:rFonts w:hint="eastAsia" w:ascii="宋体" w:hAnsi="宋体" w:cs="宋体"/>
          <w:b/>
          <w:sz w:val="28"/>
          <w:szCs w:val="28"/>
          <w:lang w:eastAsia="zh-CN"/>
        </w:rPr>
        <w:t>七</w:t>
      </w:r>
      <w:r>
        <w:rPr>
          <w:rFonts w:hint="eastAsia" w:ascii="宋体" w:hAnsi="宋体" w:cs="宋体"/>
          <w:b/>
          <w:sz w:val="28"/>
          <w:szCs w:val="28"/>
        </w:rPr>
        <w:t>年</w:t>
      </w:r>
      <w:r>
        <w:rPr>
          <w:rFonts w:hint="eastAsia" w:ascii="宋体" w:hAnsi="宋体" w:cs="宋体"/>
          <w:b/>
          <w:sz w:val="28"/>
          <w:szCs w:val="28"/>
          <w:lang w:eastAsia="zh-CN"/>
        </w:rPr>
        <w:t>五</w:t>
      </w:r>
      <w:r>
        <w:rPr>
          <w:rFonts w:hint="eastAsia" w:ascii="宋体" w:hAnsi="宋体" w:cs="宋体"/>
          <w:b/>
          <w:sz w:val="28"/>
          <w:szCs w:val="28"/>
        </w:rPr>
        <w:t>月</w:t>
      </w:r>
    </w:p>
    <w:p>
      <w:pPr>
        <w:pStyle w:val="9"/>
        <w:tabs>
          <w:tab w:val="right" w:leader="dot" w:pos="9071"/>
        </w:tabs>
        <w:spacing w:line="600" w:lineRule="exact"/>
        <w:jc w:val="center"/>
        <w:rPr>
          <w:rFonts w:hint="eastAsia" w:ascii="宋体" w:hAnsi="宋体" w:cs="宋体"/>
          <w:b/>
          <w:bCs/>
          <w:color w:val="000000"/>
          <w:sz w:val="32"/>
          <w:szCs w:val="32"/>
          <w:shd w:val="clear" w:color="auto" w:fill="FFFFFF"/>
        </w:rPr>
        <w:sectPr>
          <w:headerReference r:id="rId3" w:type="default"/>
          <w:footerReference r:id="rId5" w:type="default"/>
          <w:headerReference r:id="rId4" w:type="even"/>
          <w:footerReference r:id="rId6" w:type="even"/>
          <w:pgSz w:w="11907" w:h="16840"/>
          <w:pgMar w:top="1361" w:right="1418" w:bottom="1361" w:left="1418" w:header="567" w:footer="998" w:gutter="0"/>
          <w:pgNumType w:start="1"/>
          <w:cols w:space="720" w:num="1"/>
          <w:titlePg/>
          <w:docGrid w:type="lines" w:linePitch="380" w:charSpace="0"/>
        </w:sectPr>
      </w:pPr>
    </w:p>
    <w:p>
      <w:pPr>
        <w:pStyle w:val="9"/>
        <w:tabs>
          <w:tab w:val="right" w:leader="dot" w:pos="9071"/>
        </w:tabs>
        <w:spacing w:line="480" w:lineRule="auto"/>
        <w:jc w:val="center"/>
        <w:rPr>
          <w:rFonts w:hint="eastAsia" w:ascii="宋体" w:hAnsi="宋体" w:cs="宋体"/>
          <w:b/>
          <w:bCs/>
          <w:color w:val="000000"/>
          <w:sz w:val="32"/>
          <w:szCs w:val="32"/>
          <w:shd w:val="clear" w:color="auto" w:fill="FFFFFF"/>
        </w:rPr>
      </w:pPr>
      <w:r>
        <w:rPr>
          <w:rFonts w:hint="eastAsia" w:ascii="宋体" w:hAnsi="宋体" w:cs="宋体"/>
          <w:b/>
          <w:bCs/>
          <w:color w:val="000000"/>
          <w:sz w:val="32"/>
          <w:szCs w:val="32"/>
          <w:shd w:val="clear" w:color="auto" w:fill="FFFFFF"/>
        </w:rPr>
        <w:t xml:space="preserve">目  录 </w:t>
      </w:r>
    </w:p>
    <w:p>
      <w:pPr>
        <w:pStyle w:val="9"/>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TOC \o "1-2" \h \u </w:instrText>
      </w:r>
      <w:r>
        <w:rPr>
          <w:rFonts w:hint="eastAsia" w:ascii="宋体" w:hAnsi="宋体" w:cs="宋体"/>
          <w:bCs/>
          <w:color w:val="000000"/>
          <w:szCs w:val="21"/>
          <w:shd w:val="clear" w:color="auto" w:fill="FFFFFF"/>
        </w:rPr>
        <w:fldChar w:fldCharType="separate"/>
      </w: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_Toc11617 </w:instrText>
      </w:r>
      <w:r>
        <w:rPr>
          <w:rFonts w:hint="eastAsia" w:ascii="宋体" w:hAnsi="宋体" w:cs="宋体"/>
          <w:bCs/>
          <w:color w:val="000000"/>
          <w:szCs w:val="21"/>
          <w:shd w:val="clear" w:color="auto" w:fill="FFFFFF"/>
        </w:rPr>
        <w:fldChar w:fldCharType="separate"/>
      </w:r>
      <w:r>
        <w:rPr>
          <w:rFonts w:hint="eastAsia" w:ascii="宋体" w:hAnsi="宋体" w:cs="宋体"/>
          <w:bCs/>
          <w:kern w:val="0"/>
          <w:szCs w:val="21"/>
        </w:rPr>
        <w:t>第一章  招标公告</w:t>
      </w:r>
      <w:r>
        <w:rPr>
          <w:rFonts w:hint="eastAsia" w:ascii="宋体" w:hAnsi="宋体" w:cs="宋体"/>
          <w:bCs/>
          <w:szCs w:val="21"/>
        </w:rPr>
        <w:tab/>
      </w:r>
      <w:r>
        <w:rPr>
          <w:rFonts w:hint="eastAsia" w:ascii="宋体" w:hAnsi="宋体" w:cs="宋体"/>
          <w:bCs/>
          <w:szCs w:val="21"/>
        </w:rPr>
        <w:fldChar w:fldCharType="begin"/>
      </w:r>
      <w:r>
        <w:rPr>
          <w:rFonts w:hint="eastAsia" w:ascii="宋体" w:hAnsi="宋体" w:cs="宋体"/>
          <w:bCs/>
          <w:szCs w:val="21"/>
        </w:rPr>
        <w:instrText xml:space="preserve"> PAGEREF _Toc11617 </w:instrText>
      </w:r>
      <w:r>
        <w:rPr>
          <w:rFonts w:hint="eastAsia" w:ascii="宋体" w:hAnsi="宋体" w:cs="宋体"/>
          <w:bCs/>
          <w:szCs w:val="21"/>
        </w:rPr>
        <w:fldChar w:fldCharType="separate"/>
      </w:r>
      <w:r>
        <w:rPr>
          <w:rFonts w:hint="eastAsia" w:ascii="宋体" w:hAnsi="宋体" w:cs="宋体"/>
          <w:bCs/>
          <w:szCs w:val="21"/>
        </w:rPr>
        <w:t>2</w:t>
      </w:r>
      <w:r>
        <w:rPr>
          <w:rFonts w:hint="eastAsia" w:ascii="宋体" w:hAnsi="宋体" w:cs="宋体"/>
          <w:bCs/>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_Toc2543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_Toc2543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_Toc20834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_Toc20834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_Toc13412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_Toc13412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_Toc11581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_Toc11581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_Toc13124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_Toc13124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_Toc3308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5.开标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_Toc3308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_Toc17515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6.评标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_Toc17515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_Toc31100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7.合同授予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_Toc31100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_Toc3275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8.行贿犯罪查询记录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_Toc3275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_Toc11209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9.需要补充的其他内容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_Toc11209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9"/>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_Toc12989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第三章  评标办法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_Toc12989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_Toc26123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1.评标准则和评标方法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_Toc26123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_Toc22480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2.评审标准</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_Toc22480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_Toc29413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3.评标程序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_Toc29413 </w:instrText>
      </w:r>
      <w:r>
        <w:rPr>
          <w:rFonts w:hint="eastAsia" w:ascii="宋体" w:hAnsi="宋体" w:cs="宋体"/>
          <w:szCs w:val="21"/>
        </w:rPr>
        <w:fldChar w:fldCharType="separate"/>
      </w:r>
      <w:r>
        <w:rPr>
          <w:rFonts w:hint="eastAsia" w:ascii="宋体" w:hAnsi="宋体" w:cs="宋体"/>
          <w:szCs w:val="21"/>
        </w:rPr>
        <w:t>19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9"/>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_Toc22054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第四章  招标项目内容和技术参数及服务要求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_Toc22054 </w:instrText>
      </w:r>
      <w:r>
        <w:rPr>
          <w:rFonts w:hint="eastAsia" w:ascii="宋体" w:hAnsi="宋体" w:cs="宋体"/>
          <w:szCs w:val="21"/>
        </w:rPr>
        <w:fldChar w:fldCharType="separate"/>
      </w:r>
      <w:r>
        <w:rPr>
          <w:rFonts w:hint="eastAsia" w:ascii="宋体" w:hAnsi="宋体" w:cs="宋体"/>
          <w:szCs w:val="21"/>
        </w:rPr>
        <w:t>21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9"/>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_Toc15831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第五章  合同签订及条款</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_Toc15831 </w:instrText>
      </w:r>
      <w:r>
        <w:rPr>
          <w:rFonts w:hint="eastAsia" w:ascii="宋体" w:hAnsi="宋体" w:cs="宋体"/>
          <w:szCs w:val="21"/>
        </w:rPr>
        <w:fldChar w:fldCharType="separate"/>
      </w:r>
      <w:r>
        <w:rPr>
          <w:rFonts w:hint="eastAsia" w:ascii="宋体" w:hAnsi="宋体" w:cs="宋体"/>
          <w:szCs w:val="21"/>
        </w:rPr>
        <w:t>25</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9"/>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_Toc1435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第六章  投标文件格式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_Toc1435 </w:instrText>
      </w:r>
      <w:r>
        <w:rPr>
          <w:rFonts w:hint="eastAsia" w:ascii="宋体" w:hAnsi="宋体" w:cs="宋体"/>
          <w:szCs w:val="21"/>
        </w:rPr>
        <w:fldChar w:fldCharType="separate"/>
      </w:r>
      <w:r>
        <w:rPr>
          <w:rFonts w:hint="eastAsia" w:ascii="宋体" w:hAnsi="宋体" w:cs="宋体"/>
          <w:szCs w:val="21"/>
        </w:rPr>
        <w:t>29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_Toc22584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目   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_Toc22584 </w:instrText>
      </w:r>
      <w:r>
        <w:rPr>
          <w:rFonts w:hint="eastAsia" w:ascii="宋体" w:hAnsi="宋体" w:cs="宋体"/>
          <w:szCs w:val="21"/>
        </w:rPr>
        <w:fldChar w:fldCharType="separate"/>
      </w:r>
      <w:r>
        <w:rPr>
          <w:rFonts w:hint="eastAsia" w:ascii="宋体" w:hAnsi="宋体" w:cs="宋体"/>
          <w:szCs w:val="21"/>
        </w:rPr>
        <w:t>30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_Toc12111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一、投 标 函</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_Toc12111 </w:instrText>
      </w:r>
      <w:r>
        <w:rPr>
          <w:rFonts w:hint="eastAsia" w:ascii="宋体" w:hAnsi="宋体" w:cs="宋体"/>
          <w:szCs w:val="21"/>
        </w:rPr>
        <w:fldChar w:fldCharType="separate"/>
      </w:r>
      <w:r>
        <w:rPr>
          <w:rFonts w:hint="eastAsia" w:ascii="宋体" w:hAnsi="宋体" w:cs="宋体"/>
          <w:szCs w:val="21"/>
        </w:rPr>
        <w:t>31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_Toc5938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二、开标一览表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_Toc5938 </w:instrText>
      </w:r>
      <w:r>
        <w:rPr>
          <w:rFonts w:hint="eastAsia" w:ascii="宋体" w:hAnsi="宋体" w:cs="宋体"/>
          <w:szCs w:val="21"/>
        </w:rPr>
        <w:fldChar w:fldCharType="separate"/>
      </w:r>
      <w:r>
        <w:rPr>
          <w:rFonts w:hint="eastAsia" w:ascii="宋体" w:hAnsi="宋体" w:cs="宋体"/>
          <w:szCs w:val="21"/>
        </w:rPr>
        <w:t>32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_Toc19013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三、货物分项报价一览表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_Toc19013 </w:instrText>
      </w:r>
      <w:r>
        <w:rPr>
          <w:rFonts w:hint="eastAsia" w:ascii="宋体" w:hAnsi="宋体" w:cs="宋体"/>
          <w:szCs w:val="21"/>
        </w:rPr>
        <w:fldChar w:fldCharType="separate"/>
      </w:r>
      <w:r>
        <w:rPr>
          <w:rFonts w:hint="eastAsia" w:ascii="宋体" w:hAnsi="宋体" w:cs="宋体"/>
          <w:szCs w:val="21"/>
        </w:rPr>
        <w:t>33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_Toc6729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四、技术规格和商务条款偏差表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_Toc6729 </w:instrText>
      </w:r>
      <w:r>
        <w:rPr>
          <w:rFonts w:hint="eastAsia" w:ascii="宋体" w:hAnsi="宋体" w:cs="宋体"/>
          <w:szCs w:val="21"/>
        </w:rPr>
        <w:fldChar w:fldCharType="separate"/>
      </w:r>
      <w:r>
        <w:rPr>
          <w:rFonts w:hint="eastAsia" w:ascii="宋体" w:hAnsi="宋体" w:cs="宋体"/>
          <w:szCs w:val="21"/>
        </w:rPr>
        <w:t>34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_Toc12853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五、法定代表人（负责人）身份证明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_Toc12853 </w:instrText>
      </w:r>
      <w:r>
        <w:rPr>
          <w:rFonts w:hint="eastAsia" w:ascii="宋体" w:hAnsi="宋体" w:cs="宋体"/>
          <w:szCs w:val="21"/>
        </w:rPr>
        <w:fldChar w:fldCharType="separate"/>
      </w:r>
      <w:r>
        <w:rPr>
          <w:rFonts w:hint="eastAsia" w:ascii="宋体" w:hAnsi="宋体" w:cs="宋体"/>
          <w:szCs w:val="21"/>
        </w:rPr>
        <w:t>35</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_Toc18297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六、授权委托书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_Toc18297 </w:instrText>
      </w:r>
      <w:r>
        <w:rPr>
          <w:rFonts w:hint="eastAsia" w:ascii="宋体" w:hAnsi="宋体" w:cs="宋体"/>
          <w:szCs w:val="21"/>
        </w:rPr>
        <w:fldChar w:fldCharType="separate"/>
      </w:r>
      <w:r>
        <w:rPr>
          <w:rFonts w:hint="eastAsia" w:ascii="宋体" w:hAnsi="宋体" w:cs="宋体"/>
          <w:szCs w:val="21"/>
        </w:rPr>
        <w:t>36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_Toc20938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七、投标人基本情况表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_Toc20938 </w:instrText>
      </w:r>
      <w:r>
        <w:rPr>
          <w:rFonts w:hint="eastAsia" w:ascii="宋体" w:hAnsi="宋体" w:cs="宋体"/>
          <w:szCs w:val="21"/>
        </w:rPr>
        <w:fldChar w:fldCharType="separate"/>
      </w:r>
      <w:r>
        <w:rPr>
          <w:rFonts w:hint="eastAsia" w:ascii="宋体" w:hAnsi="宋体" w:cs="宋体"/>
          <w:szCs w:val="21"/>
        </w:rPr>
        <w:t>37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_Toc28913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八、类似业绩</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_Toc28913 </w:instrText>
      </w:r>
      <w:r>
        <w:rPr>
          <w:rFonts w:hint="eastAsia" w:ascii="宋体" w:hAnsi="宋体" w:cs="宋体"/>
          <w:szCs w:val="21"/>
        </w:rPr>
        <w:fldChar w:fldCharType="separate"/>
      </w:r>
      <w:r>
        <w:rPr>
          <w:rFonts w:hint="eastAsia" w:ascii="宋体" w:hAnsi="宋体" w:cs="宋体"/>
          <w:szCs w:val="21"/>
        </w:rPr>
        <w:t>38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_Toc17369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九、售后服务承诺</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_Toc17369 </w:instrText>
      </w:r>
      <w:r>
        <w:rPr>
          <w:rFonts w:hint="eastAsia" w:ascii="宋体" w:hAnsi="宋体" w:cs="宋体"/>
          <w:szCs w:val="21"/>
        </w:rPr>
        <w:fldChar w:fldCharType="separate"/>
      </w:r>
      <w:r>
        <w:rPr>
          <w:rFonts w:hint="eastAsia" w:ascii="宋体" w:hAnsi="宋体" w:cs="宋体"/>
          <w:szCs w:val="21"/>
        </w:rPr>
        <w:t>39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_Toc14835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十、反商业贿赂承诺书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_Toc14835 </w:instrText>
      </w:r>
      <w:r>
        <w:rPr>
          <w:rFonts w:hint="eastAsia" w:ascii="宋体" w:hAnsi="宋体" w:cs="宋体"/>
          <w:szCs w:val="21"/>
        </w:rPr>
        <w:fldChar w:fldCharType="separate"/>
      </w:r>
      <w:r>
        <w:rPr>
          <w:rFonts w:hint="eastAsia" w:ascii="宋体" w:hAnsi="宋体" w:cs="宋体"/>
          <w:szCs w:val="21"/>
        </w:rPr>
        <w:t>40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_Toc19294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十一、资 格 证 明 文 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_Toc19294 </w:instrText>
      </w:r>
      <w:r>
        <w:rPr>
          <w:rFonts w:hint="eastAsia" w:ascii="宋体" w:hAnsi="宋体" w:cs="宋体"/>
          <w:szCs w:val="21"/>
        </w:rPr>
        <w:fldChar w:fldCharType="separate"/>
      </w:r>
      <w:r>
        <w:rPr>
          <w:rFonts w:hint="eastAsia" w:ascii="宋体" w:hAnsi="宋体" w:cs="宋体"/>
          <w:szCs w:val="21"/>
        </w:rPr>
        <w:t>41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_Toc15202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十二、投标人认为需要的其它材料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_Toc15202 </w:instrText>
      </w:r>
      <w:r>
        <w:rPr>
          <w:rFonts w:hint="eastAsia" w:ascii="宋体" w:hAnsi="宋体" w:cs="宋体"/>
          <w:szCs w:val="21"/>
        </w:rPr>
        <w:fldChar w:fldCharType="separate"/>
      </w:r>
      <w:r>
        <w:rPr>
          <w:rFonts w:hint="eastAsia" w:ascii="宋体" w:hAnsi="宋体" w:cs="宋体"/>
          <w:szCs w:val="21"/>
        </w:rPr>
        <w:t>42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_Toc16442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十三、提供供应商资质要求真实性声明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_Toc16442 </w:instrText>
      </w:r>
      <w:r>
        <w:rPr>
          <w:rFonts w:hint="eastAsia" w:ascii="宋体" w:hAnsi="宋体" w:cs="宋体"/>
          <w:szCs w:val="21"/>
        </w:rPr>
        <w:fldChar w:fldCharType="separate"/>
      </w:r>
      <w:r>
        <w:rPr>
          <w:rFonts w:hint="eastAsia" w:ascii="宋体" w:hAnsi="宋体" w:cs="宋体"/>
          <w:szCs w:val="21"/>
        </w:rPr>
        <w:t>42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2"/>
        <w:shd w:val="clear" w:color="auto" w:fill="FFFFFF"/>
        <w:spacing w:before="0" w:beforeLines="0" w:beforeAutospacing="0" w:after="0" w:afterLines="0" w:afterAutospacing="0" w:line="380" w:lineRule="exact"/>
        <w:jc w:val="both"/>
        <w:rPr>
          <w:rFonts w:hint="eastAsia"/>
          <w:bCs/>
          <w:color w:val="000000"/>
          <w:szCs w:val="32"/>
          <w:shd w:val="clear" w:color="auto" w:fill="FFFFFF"/>
        </w:rPr>
      </w:pPr>
      <w:r>
        <w:rPr>
          <w:rFonts w:hint="eastAsia"/>
          <w:bCs/>
          <w:color w:val="000000"/>
          <w:sz w:val="21"/>
          <w:szCs w:val="21"/>
          <w:shd w:val="clear" w:color="auto" w:fill="FFFFFF"/>
        </w:rPr>
        <w:fldChar w:fldCharType="end"/>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bookmarkStart w:id="1" w:name="_Toc32736"/>
      <w:bookmarkStart w:id="2" w:name="_Toc11617"/>
      <w:bookmarkStart w:id="3" w:name="_Toc19580"/>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r>
        <w:rPr>
          <w:rFonts w:hint="eastAsia" w:ascii="宋体" w:hAnsi="宋体" w:cs="宋体"/>
          <w:b/>
          <w:bCs/>
          <w:color w:val="000000"/>
          <w:kern w:val="0"/>
          <w:sz w:val="36"/>
          <w:szCs w:val="36"/>
        </w:rPr>
        <w:t>第一章  招标公告</w:t>
      </w:r>
      <w:bookmarkEnd w:id="1"/>
      <w:bookmarkEnd w:id="2"/>
      <w:bookmarkEnd w:id="3"/>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ascii="宋体" w:hAnsi="宋体" w:cs="宋体"/>
          <w:sz w:val="30"/>
          <w:szCs w:val="30"/>
          <w:shd w:val="clear" w:color="auto" w:fill="FFFFFF"/>
        </w:rPr>
      </w:pPr>
      <w:r>
        <w:rPr>
          <w:rFonts w:hint="eastAsia"/>
          <w:b/>
          <w:kern w:val="2"/>
          <w:sz w:val="30"/>
          <w:szCs w:val="30"/>
        </w:rPr>
        <w:t xml:space="preserve"> </w:t>
      </w:r>
      <w:bookmarkStart w:id="4" w:name="_Toc6112"/>
      <w:bookmarkStart w:id="5" w:name="_Toc29950"/>
      <w:bookmarkStart w:id="6" w:name="_Toc20449"/>
      <w:bookmarkStart w:id="7" w:name="_Toc5819"/>
      <w:bookmarkStart w:id="8" w:name="_Toc19926"/>
      <w:bookmarkStart w:id="9" w:name="_Toc22280"/>
      <w:bookmarkStart w:id="10" w:name="_Toc31108"/>
      <w:bookmarkStart w:id="11" w:name="_Toc23250"/>
      <w:r>
        <w:rPr>
          <w:rFonts w:hint="eastAsia" w:ascii="宋体" w:hAnsi="宋体" w:cs="宋体"/>
          <w:b/>
          <w:sz w:val="30"/>
          <w:szCs w:val="30"/>
          <w:shd w:val="clear" w:color="auto" w:fill="FFFFFF"/>
          <w:lang w:val="en-US" w:eastAsia="zh-CN"/>
        </w:rPr>
        <w:t>温县振兴小区配套设施（电梯）采购项目</w:t>
      </w:r>
      <w:r>
        <w:rPr>
          <w:rFonts w:hint="eastAsia" w:ascii="宋体" w:hAnsi="宋体" w:cs="宋体"/>
          <w:b/>
          <w:sz w:val="30"/>
          <w:szCs w:val="30"/>
          <w:shd w:val="clear" w:color="auto" w:fill="FFFFFF"/>
        </w:rPr>
        <w:t>招标公告</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color w:val="000000"/>
          <w:sz w:val="21"/>
          <w:szCs w:val="21"/>
          <w:u w:val="none"/>
          <w:shd w:val="clear" w:color="auto" w:fill="FFFFFF"/>
        </w:rPr>
        <w:t>河南</w:t>
      </w:r>
      <w:r>
        <w:rPr>
          <w:rFonts w:hint="eastAsia" w:asciiTheme="minorEastAsia" w:hAnsiTheme="minorEastAsia" w:eastAsiaTheme="minorEastAsia" w:cstheme="minorEastAsia"/>
          <w:color w:val="000000"/>
          <w:sz w:val="21"/>
          <w:szCs w:val="21"/>
          <w:u w:val="none"/>
          <w:shd w:val="clear" w:color="auto" w:fill="FFFFFF"/>
          <w:lang w:eastAsia="zh-CN"/>
        </w:rPr>
        <w:t>求实工程造价</w:t>
      </w:r>
      <w:r>
        <w:rPr>
          <w:rFonts w:hint="eastAsia" w:asciiTheme="minorEastAsia" w:hAnsiTheme="minorEastAsia" w:eastAsiaTheme="minorEastAsia" w:cstheme="minorEastAsia"/>
          <w:color w:val="000000"/>
          <w:sz w:val="21"/>
          <w:szCs w:val="21"/>
          <w:u w:val="none"/>
          <w:shd w:val="clear" w:color="auto" w:fill="FFFFFF"/>
        </w:rPr>
        <w:t>咨询有限公司</w:t>
      </w:r>
      <w:r>
        <w:rPr>
          <w:rFonts w:hint="eastAsia" w:asciiTheme="minorEastAsia" w:hAnsiTheme="minorEastAsia" w:eastAsiaTheme="minorEastAsia" w:cstheme="minorEastAsia"/>
          <w:b w:val="0"/>
          <w:i w:val="0"/>
          <w:caps w:val="0"/>
          <w:color w:val="000000"/>
          <w:spacing w:val="0"/>
          <w:sz w:val="21"/>
          <w:szCs w:val="21"/>
          <w:u w:val="none"/>
          <w:shd w:val="clear" w:color="auto" w:fill="FFFFFF"/>
        </w:rPr>
        <w:t>受</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温县中兴房地产开发有限公司</w:t>
      </w:r>
      <w:r>
        <w:rPr>
          <w:rFonts w:hint="eastAsia" w:asciiTheme="minorEastAsia" w:hAnsiTheme="minorEastAsia" w:eastAsiaTheme="minorEastAsia" w:cstheme="minorEastAsia"/>
          <w:b w:val="0"/>
          <w:i w:val="0"/>
          <w:caps w:val="0"/>
          <w:color w:val="000000"/>
          <w:spacing w:val="0"/>
          <w:sz w:val="21"/>
          <w:szCs w:val="21"/>
          <w:shd w:val="clear" w:color="auto" w:fill="FFFFFF"/>
        </w:rPr>
        <w:t>的委托就</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温县振兴小区配套设施（电梯）采购项目</w:t>
      </w:r>
      <w:r>
        <w:rPr>
          <w:rFonts w:hint="eastAsia" w:asciiTheme="minorEastAsia" w:hAnsiTheme="minorEastAsia" w:eastAsiaTheme="minorEastAsia" w:cstheme="minorEastAsia"/>
          <w:b w:val="0"/>
          <w:i w:val="0"/>
          <w:caps w:val="0"/>
          <w:color w:val="000000"/>
          <w:spacing w:val="0"/>
          <w:sz w:val="21"/>
          <w:szCs w:val="21"/>
          <w:shd w:val="clear" w:color="auto" w:fill="FFFFFF"/>
        </w:rPr>
        <w:t>进行公开招标采购，欢迎符合相关条件的供应商参加投标。</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bCs/>
          <w:i w:val="0"/>
          <w:caps w:val="0"/>
          <w:color w:val="000000"/>
          <w:spacing w:val="0"/>
          <w:sz w:val="21"/>
          <w:szCs w:val="21"/>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一、采购项目名称：</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温县振兴小区配套设施（电梯）采购项目</w:t>
      </w:r>
      <w:r>
        <w:rPr>
          <w:rFonts w:hint="eastAsia" w:asciiTheme="minorEastAsia" w:hAnsiTheme="minorEastAsia" w:eastAsiaTheme="minorEastAsia" w:cstheme="minorEastAsia"/>
          <w:b w:val="0"/>
          <w:bCs/>
          <w:i w:val="0"/>
          <w:caps w:val="0"/>
          <w:color w:val="000000"/>
          <w:spacing w:val="0"/>
          <w:sz w:val="21"/>
          <w:szCs w:val="21"/>
          <w:shd w:val="clear" w:color="auto" w:fill="FFFFFF"/>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bCs w:val="0"/>
          <w:i w:val="0"/>
          <w:caps w:val="0"/>
          <w:color w:val="000000"/>
          <w:spacing w:val="0"/>
          <w:sz w:val="21"/>
          <w:szCs w:val="21"/>
          <w:shd w:val="clear" w:color="auto" w:fill="FFFFFF"/>
        </w:rPr>
        <w:t>二、项目编号：</w:t>
      </w:r>
      <w:r>
        <w:rPr>
          <w:rFonts w:hint="eastAsia" w:asciiTheme="minorEastAsia" w:hAnsiTheme="minorEastAsia" w:eastAsiaTheme="minorEastAsia" w:cstheme="minorEastAsia"/>
          <w:b w:val="0"/>
          <w:bCs/>
          <w:color w:val="000000"/>
          <w:sz w:val="21"/>
          <w:szCs w:val="21"/>
          <w:shd w:val="clear" w:color="auto" w:fill="FFFFFF"/>
        </w:rPr>
        <w:t>温交易【201</w:t>
      </w:r>
      <w:r>
        <w:rPr>
          <w:rFonts w:hint="eastAsia" w:asciiTheme="minorEastAsia" w:hAnsiTheme="minorEastAsia" w:eastAsiaTheme="minorEastAsia" w:cstheme="minorEastAsia"/>
          <w:b w:val="0"/>
          <w:bCs/>
          <w:color w:val="000000"/>
          <w:sz w:val="21"/>
          <w:szCs w:val="21"/>
          <w:shd w:val="clear" w:color="auto" w:fill="FFFFFF"/>
          <w:lang w:val="en-US" w:eastAsia="zh-CN"/>
        </w:rPr>
        <w:t>7</w:t>
      </w:r>
      <w:r>
        <w:rPr>
          <w:rFonts w:hint="eastAsia" w:asciiTheme="minorEastAsia" w:hAnsiTheme="minorEastAsia" w:eastAsiaTheme="minorEastAsia" w:cstheme="minorEastAsia"/>
          <w:b w:val="0"/>
          <w:bCs/>
          <w:color w:val="000000"/>
          <w:sz w:val="21"/>
          <w:szCs w:val="21"/>
          <w:shd w:val="clear" w:color="auto" w:fill="FFFFFF"/>
        </w:rPr>
        <w:t>】</w:t>
      </w:r>
      <w:r>
        <w:rPr>
          <w:rFonts w:hint="eastAsia" w:asciiTheme="minorEastAsia" w:hAnsiTheme="minorEastAsia" w:eastAsiaTheme="minorEastAsia" w:cstheme="minorEastAsia"/>
          <w:b w:val="0"/>
          <w:bCs/>
          <w:color w:val="000000"/>
          <w:sz w:val="21"/>
          <w:szCs w:val="21"/>
          <w:shd w:val="clear" w:color="auto" w:fill="FFFFFF"/>
          <w:lang w:val="en-US" w:eastAsia="zh-CN"/>
        </w:rPr>
        <w:t>78</w:t>
      </w:r>
      <w:r>
        <w:rPr>
          <w:rFonts w:hint="eastAsia" w:asciiTheme="minorEastAsia" w:hAnsiTheme="minorEastAsia" w:eastAsiaTheme="minorEastAsia" w:cstheme="minorEastAsia"/>
          <w:b w:val="0"/>
          <w:bCs/>
          <w:color w:val="000000"/>
          <w:sz w:val="21"/>
          <w:szCs w:val="21"/>
          <w:shd w:val="clear" w:color="auto" w:fill="FFFFFF"/>
        </w:rPr>
        <w:t>号</w:t>
      </w:r>
      <w:r>
        <w:rPr>
          <w:rFonts w:hint="eastAsia" w:asciiTheme="minorEastAsia" w:hAnsiTheme="minorEastAsia" w:eastAsiaTheme="minorEastAsia" w:cstheme="minorEastAsia"/>
          <w:b w:val="0"/>
          <w:bCs/>
          <w:color w:val="000000"/>
          <w:sz w:val="21"/>
          <w:szCs w:val="21"/>
          <w:shd w:val="clear" w:color="auto" w:fill="FFFFFF"/>
          <w:lang w:val="en-US" w:eastAsia="zh-CN"/>
        </w:rPr>
        <w:t xml:space="preserve">  </w:t>
      </w:r>
      <w:r>
        <w:rPr>
          <w:rFonts w:hint="eastAsia" w:asciiTheme="minorEastAsia" w:hAnsiTheme="minorEastAsia" w:eastAsiaTheme="minorEastAsia" w:cstheme="minorEastAsia"/>
          <w:b w:val="0"/>
          <w:bCs/>
          <w:color w:val="000000"/>
          <w:sz w:val="21"/>
          <w:szCs w:val="21"/>
          <w:shd w:val="clear" w:color="auto" w:fill="FFFFFF"/>
        </w:rPr>
        <w:t>采购编号：温政采【2016】</w:t>
      </w:r>
      <w:r>
        <w:rPr>
          <w:rFonts w:hint="eastAsia" w:asciiTheme="minorEastAsia" w:hAnsiTheme="minorEastAsia" w:eastAsiaTheme="minorEastAsia" w:cstheme="minorEastAsia"/>
          <w:b w:val="0"/>
          <w:bCs/>
          <w:color w:val="000000"/>
          <w:sz w:val="21"/>
          <w:szCs w:val="21"/>
          <w:shd w:val="clear" w:color="auto" w:fill="FFFFFF"/>
          <w:lang w:val="en-US" w:eastAsia="zh-CN"/>
        </w:rPr>
        <w:t>278</w:t>
      </w:r>
      <w:r>
        <w:rPr>
          <w:rFonts w:hint="eastAsia" w:asciiTheme="minorEastAsia" w:hAnsiTheme="minorEastAsia" w:eastAsiaTheme="minorEastAsia" w:cstheme="minorEastAsia"/>
          <w:b w:val="0"/>
          <w:bCs/>
          <w:color w:val="000000"/>
          <w:sz w:val="21"/>
          <w:szCs w:val="21"/>
          <w:shd w:val="clear" w:color="auto" w:fill="FFFFFF"/>
        </w:rPr>
        <w:t>号</w:t>
      </w:r>
    </w:p>
    <w:p>
      <w:pPr>
        <w:keepNext w:val="0"/>
        <w:keepLines w:val="0"/>
        <w:pageBreakBefore w:val="0"/>
        <w:kinsoku/>
        <w:overflowPunct/>
        <w:topLinePunct w:val="0"/>
        <w:autoSpaceDE/>
        <w:bidi w:val="0"/>
        <w:adjustRightInd/>
        <w:spacing w:line="400" w:lineRule="exact"/>
        <w:ind w:left="0" w:leftChars="0" w:right="0" w:rightChars="0" w:firstLine="420" w:firstLineChars="200"/>
        <w:textAlignment w:val="baseline"/>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三、</w:t>
      </w:r>
      <w:r>
        <w:rPr>
          <w:rFonts w:hint="eastAsia" w:asciiTheme="minorEastAsia" w:hAnsiTheme="minorEastAsia" w:eastAsiaTheme="minorEastAsia" w:cstheme="minorEastAsia"/>
          <w:b/>
          <w:i w:val="0"/>
          <w:caps w:val="0"/>
          <w:color w:val="000000"/>
          <w:spacing w:val="0"/>
          <w:sz w:val="21"/>
          <w:szCs w:val="21"/>
          <w:shd w:val="clear" w:color="auto" w:fill="FFFFFF"/>
        </w:rPr>
        <w:t>采购项目简要说明：</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lang w:eastAsia="zh-CN"/>
        </w:rPr>
        <w:t>电梯数量</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lang w:val="en-US" w:eastAsia="zh-CN"/>
        </w:rPr>
        <w:t>22台，载重800公斤，速度</w:t>
      </w:r>
      <w:r>
        <w:rPr>
          <w:rFonts w:hint="eastAsia" w:ascii="宋体" w:hAnsi="宋体" w:eastAsia="宋体" w:cs="宋体"/>
          <w:b w:val="0"/>
          <w:i w:val="0"/>
          <w:caps w:val="0"/>
          <w:color w:val="000000"/>
          <w:spacing w:val="0"/>
          <w:sz w:val="21"/>
          <w:szCs w:val="21"/>
          <w:highlight w:val="none"/>
          <w:shd w:val="clear" w:color="auto" w:fill="FFFFFF"/>
          <w:lang w:val="en-US" w:eastAsia="zh-CN"/>
        </w:rPr>
        <w:t>≧</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lang w:val="en-US" w:eastAsia="zh-CN"/>
        </w:rPr>
        <w:t>1.5m/s等</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rPr>
        <w:t>（具体详细参数见招标文件）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i w:val="0"/>
          <w:caps w:val="0"/>
          <w:color w:val="000000"/>
          <w:spacing w:val="0"/>
          <w:sz w:val="21"/>
          <w:szCs w:val="21"/>
          <w:shd w:val="clear" w:color="auto" w:fill="FFFFFF"/>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四</w:t>
      </w:r>
      <w:r>
        <w:rPr>
          <w:rFonts w:hint="eastAsia" w:asciiTheme="minorEastAsia" w:hAnsiTheme="minorEastAsia" w:eastAsiaTheme="minorEastAsia" w:cstheme="minorEastAsia"/>
          <w:b/>
          <w:i w:val="0"/>
          <w:caps w:val="0"/>
          <w:color w:val="000000"/>
          <w:spacing w:val="0"/>
          <w:sz w:val="21"/>
          <w:szCs w:val="21"/>
          <w:shd w:val="clear" w:color="auto" w:fill="FFFFFF"/>
        </w:rPr>
        <w:t>、项目需要落实的政府采购政策：《政府采购促进中小企业发展暂行办法》。</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五</w:t>
      </w:r>
      <w:r>
        <w:rPr>
          <w:rFonts w:hint="eastAsia" w:asciiTheme="minorEastAsia" w:hAnsiTheme="minorEastAsia" w:eastAsiaTheme="minorEastAsia" w:cstheme="minorEastAsia"/>
          <w:b/>
          <w:i w:val="0"/>
          <w:caps w:val="0"/>
          <w:color w:val="000000"/>
          <w:spacing w:val="0"/>
          <w:sz w:val="21"/>
          <w:szCs w:val="21"/>
          <w:shd w:val="clear" w:color="auto" w:fill="FFFFFF"/>
        </w:rPr>
        <w:t>、供应商资质要求</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1、符合《中华人民共和国政府采购法》第二十二条规定的条件；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（1）具有独立承担民事责任的能力；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（2）具有良好的商业信誉和健全的财务会计制度；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（3）具有履行合同所必需的设备和专业技术能力；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（4）有依法缴纳税收和社会保障资金的良好记录；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（5）参加政府采购活动前三年内，在经营活动中没有重大违法记录；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（6）法律、行政法规规定的其他条件。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2、投标人具有有效的营业执照（副本）、税务登记证（副本）、组织机构代码证（副本）或三证合一的营业执照（副本）；</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3、投标单位须具有</w:t>
      </w:r>
      <w:r>
        <w:rPr>
          <w:rFonts w:hint="eastAsia" w:asciiTheme="minorEastAsia" w:hAnsiTheme="minorEastAsia" w:eastAsiaTheme="minorEastAsia" w:cstheme="minorEastAsia"/>
          <w:color w:val="auto"/>
          <w:sz w:val="21"/>
          <w:szCs w:val="21"/>
          <w:highlight w:val="none"/>
          <w:shd w:val="clear" w:color="auto" w:fill="FFFFFF"/>
        </w:rPr>
        <w:t>国家质量监督检验检疫局颁发的</w:t>
      </w:r>
      <w:r>
        <w:rPr>
          <w:rFonts w:hint="eastAsia" w:asciiTheme="minorEastAsia" w:hAnsiTheme="minorEastAsia" w:eastAsiaTheme="minorEastAsia" w:cstheme="minorEastAsia"/>
          <w:color w:val="auto"/>
          <w:sz w:val="21"/>
          <w:szCs w:val="21"/>
          <w:highlight w:val="none"/>
          <w:shd w:val="clear" w:color="auto" w:fill="FFFFFF"/>
          <w:lang w:eastAsia="zh-CN"/>
        </w:rPr>
        <w:t>乘客电梯</w:t>
      </w:r>
      <w:r>
        <w:rPr>
          <w:rFonts w:hint="eastAsia" w:asciiTheme="minorEastAsia" w:hAnsiTheme="minorEastAsia" w:eastAsiaTheme="minorEastAsia" w:cstheme="minorEastAsia"/>
          <w:color w:val="auto"/>
          <w:sz w:val="21"/>
          <w:szCs w:val="21"/>
          <w:highlight w:val="none"/>
          <w:shd w:val="clear" w:color="auto" w:fill="FFFFFF"/>
          <w:lang w:val="en-US" w:eastAsia="zh-CN"/>
        </w:rPr>
        <w:t>A级</w:t>
      </w:r>
      <w:r>
        <w:rPr>
          <w:rFonts w:hint="eastAsia" w:asciiTheme="minorEastAsia" w:hAnsiTheme="minorEastAsia" w:eastAsiaTheme="minorEastAsia" w:cstheme="minorEastAsia"/>
          <w:color w:val="auto"/>
          <w:sz w:val="21"/>
          <w:szCs w:val="21"/>
          <w:highlight w:val="none"/>
          <w:shd w:val="clear" w:color="auto" w:fill="FFFFFF"/>
        </w:rPr>
        <w:t>特种设备（电梯）制造许可证，同时应具有国家质量监督检验检疫局颁发的</w:t>
      </w:r>
      <w:r>
        <w:rPr>
          <w:rFonts w:hint="eastAsia" w:asciiTheme="minorEastAsia" w:hAnsiTheme="minorEastAsia" w:eastAsiaTheme="minorEastAsia" w:cstheme="minorEastAsia"/>
          <w:color w:val="auto"/>
          <w:sz w:val="21"/>
          <w:szCs w:val="21"/>
          <w:highlight w:val="none"/>
          <w:shd w:val="clear" w:color="auto" w:fill="FFFFFF"/>
          <w:lang w:eastAsia="zh-CN"/>
        </w:rPr>
        <w:t>乘客电梯</w:t>
      </w:r>
      <w:r>
        <w:rPr>
          <w:rFonts w:hint="eastAsia" w:asciiTheme="minorEastAsia" w:hAnsiTheme="minorEastAsia" w:eastAsiaTheme="minorEastAsia" w:cstheme="minorEastAsia"/>
          <w:color w:val="auto"/>
          <w:sz w:val="21"/>
          <w:szCs w:val="21"/>
          <w:highlight w:val="none"/>
          <w:shd w:val="clear" w:color="auto" w:fill="FFFFFF"/>
          <w:lang w:val="en-US" w:eastAsia="zh-CN"/>
        </w:rPr>
        <w:t>A级</w:t>
      </w:r>
      <w:r>
        <w:rPr>
          <w:rFonts w:hint="eastAsia" w:asciiTheme="minorEastAsia" w:hAnsiTheme="minorEastAsia" w:eastAsiaTheme="minorEastAsia" w:cstheme="minorEastAsia"/>
          <w:color w:val="auto"/>
          <w:sz w:val="21"/>
          <w:szCs w:val="21"/>
          <w:highlight w:val="none"/>
          <w:shd w:val="clear" w:color="auto" w:fill="FFFFFF"/>
        </w:rPr>
        <w:t>特种设备（电梯）安装改造维修资质证书；售后服务机构应具有特种设备（电梯）安装维修B级及以上资质证书</w:t>
      </w:r>
      <w:r>
        <w:rPr>
          <w:rFonts w:hint="eastAsia" w:asciiTheme="minorEastAsia" w:hAnsiTheme="minorEastAsia" w:eastAsiaTheme="minorEastAsia" w:cstheme="minorEastAsia"/>
          <w:color w:val="auto"/>
          <w:sz w:val="21"/>
          <w:szCs w:val="21"/>
          <w:highlight w:val="none"/>
          <w:shd w:val="clear" w:color="auto" w:fill="FFFFFF"/>
          <w:lang w:eastAsia="zh-CN"/>
        </w:rPr>
        <w:t>，</w:t>
      </w:r>
      <w:r>
        <w:rPr>
          <w:rFonts w:hint="eastAsia" w:asciiTheme="minorEastAsia" w:hAnsiTheme="minorEastAsia" w:eastAsiaTheme="minorEastAsia" w:cstheme="minorEastAsia"/>
          <w:color w:val="auto"/>
          <w:sz w:val="21"/>
          <w:szCs w:val="21"/>
          <w:highlight w:val="none"/>
          <w:shd w:val="clear" w:color="auto" w:fill="FFFFFF"/>
        </w:rPr>
        <w:t>注册地在焦作市或临近焦作市的洛阳、新乡、郑州等城市</w:t>
      </w:r>
      <w:r>
        <w:rPr>
          <w:rFonts w:hint="eastAsia" w:asciiTheme="minorEastAsia" w:hAnsiTheme="minorEastAsia" w:eastAsiaTheme="minorEastAsia" w:cstheme="minorEastAsia"/>
          <w:color w:val="auto"/>
          <w:sz w:val="21"/>
          <w:szCs w:val="21"/>
          <w:highlight w:val="none"/>
          <w:shd w:val="clear" w:color="auto" w:fill="FFFFFF"/>
          <w:lang w:val="en-US"/>
        </w:rPr>
        <w:t>,</w:t>
      </w:r>
      <w:r>
        <w:rPr>
          <w:rFonts w:hint="eastAsia" w:asciiTheme="minorEastAsia" w:hAnsiTheme="minorEastAsia" w:eastAsiaTheme="minorEastAsia" w:cstheme="minorEastAsia"/>
          <w:color w:val="auto"/>
          <w:sz w:val="21"/>
          <w:szCs w:val="21"/>
          <w:highlight w:val="none"/>
          <w:shd w:val="clear" w:color="auto" w:fill="FFFFFF"/>
        </w:rPr>
        <w:t>以方便</w:t>
      </w:r>
      <w:r>
        <w:rPr>
          <w:rFonts w:hint="eastAsia" w:asciiTheme="minorEastAsia" w:hAnsiTheme="minorEastAsia" w:eastAsiaTheme="minorEastAsia" w:cstheme="minorEastAsia"/>
          <w:color w:val="auto"/>
          <w:sz w:val="21"/>
          <w:szCs w:val="21"/>
          <w:highlight w:val="none"/>
          <w:shd w:val="clear" w:color="auto" w:fill="FFFFFF"/>
          <w:lang w:eastAsia="zh-CN"/>
        </w:rPr>
        <w:t>售后服务</w:t>
      </w:r>
      <w:r>
        <w:rPr>
          <w:rFonts w:hint="eastAsia" w:asciiTheme="minorEastAsia" w:hAnsiTheme="minorEastAsia" w:eastAsiaTheme="minorEastAsia" w:cstheme="minorEastAsia"/>
          <w:color w:val="auto"/>
          <w:sz w:val="21"/>
          <w:szCs w:val="21"/>
          <w:highlight w:val="none"/>
          <w:shd w:val="clear" w:color="auto" w:fill="FFFFFF"/>
        </w:rPr>
        <w:t>时</w:t>
      </w:r>
      <w:r>
        <w:rPr>
          <w:rFonts w:hint="eastAsia" w:asciiTheme="minorEastAsia" w:hAnsiTheme="minorEastAsia" w:eastAsiaTheme="minorEastAsia" w:cstheme="minorEastAsia"/>
          <w:color w:val="auto"/>
          <w:sz w:val="21"/>
          <w:szCs w:val="21"/>
          <w:highlight w:val="none"/>
          <w:shd w:val="clear" w:color="auto" w:fill="FFFFFF"/>
          <w:lang w:val="en-US"/>
        </w:rPr>
        <w:t>2</w:t>
      </w:r>
      <w:r>
        <w:rPr>
          <w:rFonts w:hint="eastAsia" w:asciiTheme="minorEastAsia" w:hAnsiTheme="minorEastAsia" w:eastAsiaTheme="minorEastAsia" w:cstheme="minorEastAsia"/>
          <w:color w:val="auto"/>
          <w:sz w:val="21"/>
          <w:szCs w:val="21"/>
          <w:highlight w:val="none"/>
          <w:shd w:val="clear" w:color="auto" w:fill="FFFFFF"/>
        </w:rPr>
        <w:t>小时内到达</w:t>
      </w:r>
      <w:r>
        <w:rPr>
          <w:rFonts w:hint="eastAsia" w:asciiTheme="minorEastAsia" w:hAnsiTheme="minorEastAsia" w:eastAsiaTheme="minorEastAsia" w:cstheme="minorEastAsia"/>
          <w:color w:val="auto"/>
          <w:sz w:val="21"/>
          <w:szCs w:val="21"/>
          <w:highlight w:val="none"/>
          <w:shd w:val="clear" w:color="auto" w:fill="FFFFFF"/>
          <w:lang w:eastAsia="zh-CN"/>
        </w:rPr>
        <w:t>现场</w:t>
      </w:r>
      <w:r>
        <w:rPr>
          <w:rFonts w:hint="eastAsia" w:asciiTheme="minorEastAsia" w:hAnsiTheme="minorEastAsia" w:eastAsiaTheme="minorEastAsia" w:cstheme="minorEastAsia"/>
          <w:color w:val="auto"/>
          <w:sz w:val="21"/>
          <w:szCs w:val="21"/>
          <w:highlight w:val="none"/>
          <w:shd w:val="clear" w:color="auto" w:fill="FFFFFF"/>
        </w:rPr>
        <w:t>；</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color w:val="auto"/>
          <w:sz w:val="21"/>
          <w:szCs w:val="21"/>
          <w:highlight w:val="none"/>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4、</w:t>
      </w:r>
      <w:r>
        <w:rPr>
          <w:rFonts w:hint="eastAsia" w:asciiTheme="minorEastAsia" w:hAnsiTheme="minorEastAsia" w:eastAsiaTheme="minorEastAsia" w:cstheme="minorEastAsia"/>
          <w:color w:val="auto"/>
          <w:sz w:val="21"/>
          <w:szCs w:val="21"/>
          <w:highlight w:val="none"/>
          <w:shd w:val="clear" w:color="auto" w:fill="FFFFFF"/>
        </w:rPr>
        <w:t>拟派项目负责人须具有机电工程专业二级建造师及以上资格证书；电梯安装负责人须具有电梯安装上岗证书且必须为本企业在册人员（以上岗证书或操作证书为准，提供近六个月</w:t>
      </w:r>
      <w:r>
        <w:rPr>
          <w:rFonts w:hint="eastAsia" w:asciiTheme="minorEastAsia" w:hAnsiTheme="minorEastAsia" w:cstheme="minorEastAsia"/>
          <w:color w:val="auto"/>
          <w:sz w:val="21"/>
          <w:szCs w:val="21"/>
          <w:highlight w:val="none"/>
          <w:shd w:val="clear" w:color="auto" w:fill="FFFFFF"/>
          <w:lang w:eastAsia="zh-CN"/>
        </w:rPr>
        <w:t>内任意一个月</w:t>
      </w:r>
      <w:r>
        <w:rPr>
          <w:rFonts w:hint="eastAsia" w:asciiTheme="minorEastAsia" w:hAnsiTheme="minorEastAsia" w:eastAsiaTheme="minorEastAsia" w:cstheme="minorEastAsia"/>
          <w:color w:val="auto"/>
          <w:sz w:val="21"/>
          <w:szCs w:val="21"/>
          <w:highlight w:val="none"/>
          <w:shd w:val="clear" w:color="auto" w:fill="FFFFFF"/>
        </w:rPr>
        <w:t>的社保缴纳证明）。</w:t>
      </w:r>
    </w:p>
    <w:p>
      <w:pPr>
        <w:keepNext w:val="0"/>
        <w:keepLines w:val="0"/>
        <w:pageBreakBefore w:val="0"/>
        <w:kinsoku/>
        <w:wordWrap w:val="0"/>
        <w:overflowPunct/>
        <w:topLinePunct w:val="0"/>
        <w:autoSpaceDE/>
        <w:autoSpaceDN/>
        <w:bidi w:val="0"/>
        <w:adjustRightInd/>
        <w:snapToGrid w:val="0"/>
        <w:spacing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5</w:t>
      </w:r>
      <w:r>
        <w:rPr>
          <w:rFonts w:hint="eastAsia" w:asciiTheme="minorEastAsia" w:hAnsiTheme="minorEastAsia" w:eastAsiaTheme="minorEastAsia" w:cstheme="minorEastAsia"/>
          <w:b w:val="0"/>
          <w:i w:val="0"/>
          <w:caps w:val="0"/>
          <w:color w:val="000000"/>
          <w:spacing w:val="0"/>
          <w:sz w:val="21"/>
          <w:szCs w:val="21"/>
          <w:shd w:val="clear" w:color="auto" w:fill="FFFFFF"/>
        </w:rPr>
        <w:t>、投标人应在开标时提供由单位注册地或项目所在地的检察机关出具的行贿犯罪档案查询结果证明（查询近三年来法人、法定代表人、法定代表人委托人、项目负责人）原件，否则取消其投标资格。(网上下载的查询告知函和检察机关现场出具的书面告知函具有同等效力)。</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6</w:t>
      </w:r>
      <w:r>
        <w:rPr>
          <w:rFonts w:hint="eastAsia" w:asciiTheme="minorEastAsia" w:hAnsiTheme="minorEastAsia" w:eastAsiaTheme="minorEastAsia" w:cstheme="minorEastAsia"/>
          <w:b w:val="0"/>
          <w:i w:val="0"/>
          <w:caps w:val="0"/>
          <w:color w:val="000000"/>
          <w:spacing w:val="0"/>
          <w:sz w:val="21"/>
          <w:szCs w:val="21"/>
          <w:shd w:val="clear" w:color="auto" w:fill="FFFFFF"/>
        </w:rPr>
        <w:t>、本项目不接受联合体投标。</w:t>
      </w:r>
      <w:r>
        <w:rPr>
          <w:rFonts w:hint="eastAsia" w:asciiTheme="minorEastAsia" w:hAnsiTheme="minorEastAsia" w:eastAsiaTheme="minorEastAsia" w:cstheme="minorEastAsia"/>
          <w:b/>
          <w:i w:val="0"/>
          <w:caps w:val="0"/>
          <w:color w:val="000000"/>
          <w:spacing w:val="0"/>
          <w:sz w:val="21"/>
          <w:szCs w:val="21"/>
          <w:shd w:val="clear" w:color="auto" w:fill="FFFFFF"/>
        </w:rPr>
        <w:t>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六</w:t>
      </w:r>
      <w:r>
        <w:rPr>
          <w:rFonts w:hint="eastAsia" w:asciiTheme="minorEastAsia" w:hAnsiTheme="minorEastAsia" w:eastAsiaTheme="minorEastAsia" w:cstheme="minorEastAsia"/>
          <w:b/>
          <w:i w:val="0"/>
          <w:caps w:val="0"/>
          <w:color w:val="000000"/>
          <w:spacing w:val="0"/>
          <w:sz w:val="21"/>
          <w:szCs w:val="21"/>
          <w:shd w:val="clear" w:color="auto" w:fill="FFFFFF"/>
        </w:rPr>
        <w:t>、采购文件发售信息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1、报名须知</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2、报名时间</w:t>
      </w:r>
      <w:r>
        <w:rPr>
          <w:rFonts w:hint="eastAsia" w:asciiTheme="minorEastAsia" w:hAnsiTheme="minorEastAsia" w:eastAsiaTheme="minorEastAsia" w:cstheme="minorEastAsia"/>
          <w:b/>
          <w:color w:val="000000"/>
          <w:sz w:val="21"/>
          <w:szCs w:val="21"/>
          <w:shd w:val="clear" w:color="auto" w:fill="FFFFFF"/>
          <w:lang w:val="en-US" w:eastAsia="zh-CN"/>
        </w:rPr>
        <w:t>：</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分（节假日除外）。</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3、招标文件的下载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 xml:space="preserve">月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分，通过温县公共资源交易中心网站招标投标交易管理系统在报名缴费后自行下载；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lang w:val="zh-CN"/>
        </w:rPr>
      </w:pPr>
      <w:r>
        <w:rPr>
          <w:rFonts w:hint="eastAsia" w:asciiTheme="minorEastAsia" w:hAnsiTheme="minorEastAsia" w:eastAsiaTheme="minorEastAsia" w:cstheme="minorEastAsia"/>
          <w:color w:val="000000"/>
          <w:sz w:val="21"/>
          <w:szCs w:val="21"/>
          <w:shd w:val="clear" w:color="auto" w:fill="FFFFFF"/>
          <w:lang w:val="en-US" w:eastAsia="zh-CN"/>
        </w:rPr>
        <w:t>4、</w:t>
      </w:r>
      <w:r>
        <w:rPr>
          <w:rFonts w:hint="eastAsia" w:asciiTheme="minorEastAsia" w:hAnsiTheme="minorEastAsia" w:eastAsiaTheme="minorEastAsia" w:cstheme="minorEastAsia"/>
          <w:color w:val="000000"/>
          <w:sz w:val="21"/>
          <w:szCs w:val="21"/>
          <w:shd w:val="clear" w:color="auto" w:fill="FFFFFF"/>
          <w:lang w:val="zh-CN"/>
        </w:rPr>
        <w:t>通过个人网银购买招标文件，招标文件</w:t>
      </w:r>
      <w:r>
        <w:rPr>
          <w:rFonts w:hint="eastAsia" w:asciiTheme="minorEastAsia" w:hAnsiTheme="minorEastAsia" w:eastAsiaTheme="minorEastAsia" w:cstheme="minorEastAsia"/>
          <w:color w:val="000000"/>
          <w:sz w:val="21"/>
          <w:szCs w:val="21"/>
          <w:shd w:val="clear" w:color="auto" w:fill="FFFFFF"/>
        </w:rPr>
        <w:t>300</w:t>
      </w:r>
      <w:r>
        <w:rPr>
          <w:rFonts w:hint="eastAsia" w:asciiTheme="minorEastAsia" w:hAnsiTheme="minorEastAsia" w:eastAsiaTheme="minorEastAsia" w:cstheme="minorEastAsia"/>
          <w:color w:val="000000"/>
          <w:sz w:val="21"/>
          <w:szCs w:val="21"/>
          <w:shd w:val="clear" w:color="auto" w:fill="FFFFFF"/>
          <w:lang w:val="zh-CN"/>
        </w:rPr>
        <w:t>元/份、手续费交易金额的7‰，0.5元封底，20元封顶。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七</w:t>
      </w:r>
      <w:r>
        <w:rPr>
          <w:rFonts w:hint="eastAsia" w:asciiTheme="minorEastAsia" w:hAnsiTheme="minorEastAsia" w:eastAsiaTheme="minorEastAsia" w:cstheme="minorEastAsia"/>
          <w:b/>
          <w:i w:val="0"/>
          <w:caps w:val="0"/>
          <w:color w:val="000000"/>
          <w:spacing w:val="0"/>
          <w:sz w:val="21"/>
          <w:szCs w:val="21"/>
          <w:shd w:val="clear" w:color="auto" w:fill="FFFFFF"/>
        </w:rPr>
        <w:t>、投标文件的递交</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w:t>
      </w:r>
      <w:r>
        <w:rPr>
          <w:rFonts w:hint="eastAsia" w:asciiTheme="minorEastAsia" w:hAnsiTheme="minorEastAsia" w:eastAsiaTheme="minorEastAsia" w:cstheme="minorEastAsia"/>
          <w:color w:val="000000"/>
          <w:sz w:val="21"/>
          <w:szCs w:val="21"/>
          <w:shd w:val="clear" w:color="auto" w:fill="FFFFFF"/>
        </w:rPr>
        <w:t>投标文件递交的截止时间（投标截止时间，下同）为</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分，地点为温县公共资源交易中心</w:t>
      </w:r>
      <w:r>
        <w:rPr>
          <w:rFonts w:hint="eastAsia" w:asciiTheme="minorEastAsia" w:hAnsiTheme="minorEastAsia" w:eastAsiaTheme="minorEastAsia" w:cstheme="minorEastAsia"/>
          <w:b w:val="0"/>
          <w:i w:val="0"/>
          <w:caps w:val="0"/>
          <w:color w:val="000000"/>
          <w:spacing w:val="0"/>
          <w:sz w:val="21"/>
          <w:szCs w:val="21"/>
          <w:shd w:val="clear" w:color="auto" w:fill="FFFFFF"/>
        </w:rPr>
        <w:t>。</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2、逾期送达或者未按要求密封的投标文件，采购人不予受理。</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八</w:t>
      </w:r>
      <w:r>
        <w:rPr>
          <w:rFonts w:hint="eastAsia" w:asciiTheme="minorEastAsia" w:hAnsiTheme="minorEastAsia" w:eastAsiaTheme="minorEastAsia" w:cstheme="minorEastAsia"/>
          <w:b/>
          <w:i w:val="0"/>
          <w:caps w:val="0"/>
          <w:color w:val="000000"/>
          <w:spacing w:val="0"/>
          <w:sz w:val="21"/>
          <w:szCs w:val="21"/>
          <w:shd w:val="clear" w:color="auto" w:fill="FFFFFF"/>
        </w:rPr>
        <w:t>、发布公告的媒介</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本次招标公告同时在《河南省政府采购网》、《温县公共资源交易中心网》上发布。</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九</w:t>
      </w:r>
      <w:r>
        <w:rPr>
          <w:rFonts w:hint="eastAsia" w:asciiTheme="minorEastAsia" w:hAnsiTheme="minorEastAsia" w:eastAsiaTheme="minorEastAsia" w:cstheme="minorEastAsia"/>
          <w:b/>
          <w:i w:val="0"/>
          <w:caps w:val="0"/>
          <w:color w:val="000000"/>
          <w:spacing w:val="0"/>
          <w:sz w:val="21"/>
          <w:szCs w:val="21"/>
          <w:shd w:val="clear" w:color="auto" w:fill="FFFFFF"/>
        </w:rPr>
        <w:t>、其他</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投标保证金的形式：网上在线支付</w:t>
      </w:r>
    </w:p>
    <w:p>
      <w:pPr>
        <w:keepNext w:val="0"/>
        <w:keepLines w:val="0"/>
        <w:pageBreakBefore w:val="0"/>
        <w:kinsoku/>
        <w:overflowPunct/>
        <w:topLinePunct w:val="0"/>
        <w:autoSpaceDE/>
        <w:bidi w:val="0"/>
        <w:adjustRightInd/>
        <w:spacing w:line="400" w:lineRule="exact"/>
        <w:ind w:left="0" w:leftChars="0" w:right="0" w:rightChars="0" w:firstLine="420" w:firstLineChars="200"/>
        <w:jc w:val="left"/>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投标保证金的金额</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rPr>
        <w:t>：</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递交时间：</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b w:val="0"/>
          <w:i w:val="0"/>
          <w:caps w:val="0"/>
          <w:color w:val="000000"/>
          <w:spacing w:val="0"/>
          <w:sz w:val="21"/>
          <w:szCs w:val="21"/>
          <w:shd w:val="clear" w:color="auto" w:fill="FFFFFF"/>
        </w:rPr>
        <w:t>16时前，以系统确认为准。</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具体详见温县公共资源交易中心文件《温县公共资源交易中心关于面向全国征集电子招投标会员的公告》及《温县公共资源交易中心面向全国征集会员的补充公告》。</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十</w:t>
      </w:r>
      <w:r>
        <w:rPr>
          <w:rFonts w:hint="eastAsia" w:asciiTheme="minorEastAsia" w:hAnsiTheme="minorEastAsia" w:eastAsiaTheme="minorEastAsia" w:cstheme="minorEastAsia"/>
          <w:b/>
          <w:i w:val="0"/>
          <w:caps w:val="0"/>
          <w:color w:val="000000"/>
          <w:spacing w:val="0"/>
          <w:sz w:val="21"/>
          <w:szCs w:val="21"/>
          <w:shd w:val="clear" w:color="auto" w:fill="FFFFFF"/>
        </w:rPr>
        <w:t>、本次采购项目联系事项</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采购人：</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温县中兴房地产开发有限公司</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王</w:t>
      </w:r>
      <w:r>
        <w:rPr>
          <w:rFonts w:hint="eastAsia" w:asciiTheme="minorEastAsia" w:hAnsiTheme="minorEastAsia" w:eastAsiaTheme="minorEastAsia" w:cstheme="minorEastAsia"/>
          <w:b w:val="0"/>
          <w:i w:val="0"/>
          <w:caps w:val="0"/>
          <w:color w:val="000000"/>
          <w:spacing w:val="0"/>
          <w:sz w:val="21"/>
          <w:szCs w:val="21"/>
          <w:shd w:val="clear" w:color="auto" w:fill="FFFFFF"/>
        </w:rPr>
        <w:t>先生</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电话：0391-</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6193513</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地址：温县黄河路</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采购代理机构：河南</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求实工程造价咨询</w:t>
      </w:r>
      <w:r>
        <w:rPr>
          <w:rFonts w:hint="eastAsia" w:asciiTheme="minorEastAsia" w:hAnsiTheme="minorEastAsia" w:eastAsiaTheme="minorEastAsia" w:cstheme="minorEastAsia"/>
          <w:b w:val="0"/>
          <w:i w:val="0"/>
          <w:caps w:val="0"/>
          <w:color w:val="000000"/>
          <w:spacing w:val="0"/>
          <w:sz w:val="21"/>
          <w:szCs w:val="21"/>
          <w:shd w:val="clear" w:color="auto" w:fill="FFFFFF"/>
        </w:rPr>
        <w:t>有限公司</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联系人：蔡女士</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电话：</w:t>
      </w:r>
      <w:r>
        <w:rPr>
          <w:rFonts w:hint="eastAsia" w:asciiTheme="minorEastAsia" w:hAnsiTheme="minorEastAsia" w:cstheme="minorEastAsia"/>
          <w:b w:val="0"/>
          <w:i w:val="0"/>
          <w:caps w:val="0"/>
          <w:color w:val="000000"/>
          <w:spacing w:val="0"/>
          <w:sz w:val="21"/>
          <w:szCs w:val="21"/>
          <w:shd w:val="clear" w:color="auto" w:fill="FFFFFF"/>
          <w:lang w:val="en-US" w:eastAsia="zh-CN"/>
        </w:rPr>
        <w:t>18939193527</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地址：郑州市科学大道53号中原广告产业园2号楼9楼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rPr>
        <w:t>监督单位：温县财政局</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电  话：0391-6197778</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201</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7</w:t>
      </w:r>
      <w:r>
        <w:rPr>
          <w:rFonts w:hint="eastAsia" w:asciiTheme="minorEastAsia" w:hAnsiTheme="minorEastAsia" w:eastAsiaTheme="minorEastAsia" w:cstheme="minorEastAsia"/>
          <w:b w:val="0"/>
          <w:i w:val="0"/>
          <w:caps w:val="0"/>
          <w:color w:val="000000"/>
          <w:spacing w:val="0"/>
          <w:sz w:val="21"/>
          <w:szCs w:val="21"/>
          <w:shd w:val="clear" w:color="auto" w:fill="FFFFFF"/>
        </w:rPr>
        <w:t>年</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月</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 日</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2"/>
        <w:shd w:val="clear" w:color="auto" w:fill="FFFFFF"/>
        <w:spacing w:before="0" w:beforeLines="0" w:beforeAutospacing="0" w:after="0" w:afterLines="0" w:afterAutospacing="0" w:line="460" w:lineRule="exact"/>
        <w:ind w:right="-80" w:rightChars="-38"/>
        <w:jc w:val="center"/>
        <w:rPr>
          <w:rFonts w:hint="eastAsia"/>
          <w:b/>
          <w:kern w:val="2"/>
          <w:sz w:val="36"/>
          <w:szCs w:val="36"/>
        </w:rPr>
      </w:pPr>
      <w:r>
        <w:rPr>
          <w:rFonts w:hint="eastAsia"/>
          <w:b/>
          <w:kern w:val="2"/>
          <w:sz w:val="36"/>
          <w:szCs w:val="36"/>
        </w:rPr>
        <w:t>第二章 投标人须知</w:t>
      </w:r>
      <w:bookmarkEnd w:id="4"/>
      <w:bookmarkEnd w:id="5"/>
      <w:bookmarkEnd w:id="6"/>
      <w:bookmarkEnd w:id="7"/>
      <w:bookmarkEnd w:id="8"/>
      <w:bookmarkEnd w:id="9"/>
      <w:bookmarkEnd w:id="10"/>
    </w:p>
    <w:p>
      <w:pPr>
        <w:pStyle w:val="3"/>
        <w:spacing w:line="660" w:lineRule="exact"/>
        <w:rPr>
          <w:rFonts w:hint="eastAsia" w:ascii="宋体" w:eastAsia="宋体" w:cs="宋体"/>
        </w:rPr>
      </w:pPr>
      <w:bookmarkStart w:id="12" w:name="_Toc13796"/>
      <w:bookmarkStart w:id="13" w:name="_Toc12265"/>
      <w:bookmarkStart w:id="14" w:name="_Toc18171"/>
      <w:bookmarkStart w:id="15" w:name="_Toc371425831"/>
      <w:bookmarkStart w:id="16" w:name="_Toc144974496"/>
      <w:bookmarkStart w:id="17" w:name="_Toc4768"/>
      <w:bookmarkStart w:id="18" w:name="_Toc371423260"/>
      <w:bookmarkStart w:id="19" w:name="_Toc2543"/>
      <w:bookmarkStart w:id="20" w:name="_Toc247527552"/>
      <w:bookmarkStart w:id="21" w:name="_Toc23568"/>
      <w:bookmarkStart w:id="22" w:name="_Toc7088"/>
      <w:bookmarkStart w:id="23" w:name="_Toc2080"/>
      <w:bookmarkStart w:id="24" w:name="_Toc152045528"/>
      <w:bookmarkStart w:id="25" w:name="_Toc247513951"/>
      <w:bookmarkStart w:id="26" w:name="_Toc152042304"/>
      <w:bookmarkStart w:id="27" w:name="_Toc15036"/>
      <w:bookmarkStart w:id="28" w:name="_Toc23609"/>
      <w:r>
        <w:rPr>
          <w:rFonts w:hint="eastAsia" w:ascii="宋体" w:eastAsia="宋体" w:cs="宋体"/>
        </w:rPr>
        <w:t>投标人须知前附表</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15"/>
        <w:tblW w:w="9876" w:type="dxa"/>
        <w:jc w:val="center"/>
        <w:tblInd w:w="0" w:type="dxa"/>
        <w:tblLayout w:type="fixed"/>
        <w:tblCellMar>
          <w:top w:w="0" w:type="dxa"/>
          <w:left w:w="108" w:type="dxa"/>
          <w:bottom w:w="0" w:type="dxa"/>
          <w:right w:w="108" w:type="dxa"/>
        </w:tblCellMar>
      </w:tblPr>
      <w:tblGrid>
        <w:gridCol w:w="1050"/>
        <w:gridCol w:w="2988"/>
        <w:gridCol w:w="5838"/>
      </w:tblGrid>
      <w:tr>
        <w:tblPrEx>
          <w:tblLayout w:type="fixed"/>
          <w:tblCellMar>
            <w:top w:w="0" w:type="dxa"/>
            <w:left w:w="108" w:type="dxa"/>
            <w:bottom w:w="0" w:type="dxa"/>
            <w:right w:w="108" w:type="dxa"/>
          </w:tblCellMar>
        </w:tblPrEx>
        <w:trPr>
          <w:trHeight w:val="55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条款号</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  款  名  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编  列  内  容</w:t>
            </w:r>
          </w:p>
        </w:tc>
      </w:tr>
      <w:tr>
        <w:tblPrEx>
          <w:tblLayout w:type="fixed"/>
          <w:tblCellMar>
            <w:top w:w="0" w:type="dxa"/>
            <w:left w:w="108" w:type="dxa"/>
            <w:bottom w:w="0" w:type="dxa"/>
            <w:right w:w="108" w:type="dxa"/>
          </w:tblCellMar>
        </w:tblPrEx>
        <w:trPr>
          <w:trHeight w:val="1609"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color w:val="auto"/>
                <w:sz w:val="18"/>
                <w:szCs w:val="18"/>
                <w:lang w:eastAsia="zh-CN"/>
              </w:rPr>
            </w:pPr>
            <w:r>
              <w:rPr>
                <w:rFonts w:hint="eastAsia" w:asciiTheme="minorEastAsia" w:hAnsiTheme="minorEastAsia" w:eastAsiaTheme="minorEastAsia" w:cstheme="minorEastAsia"/>
                <w:color w:val="auto"/>
                <w:sz w:val="18"/>
                <w:szCs w:val="18"/>
              </w:rPr>
              <w:t>名称：</w:t>
            </w:r>
            <w:r>
              <w:rPr>
                <w:rFonts w:hint="eastAsia" w:asciiTheme="minorEastAsia" w:hAnsiTheme="minorEastAsia" w:eastAsiaTheme="minorEastAsia" w:cstheme="minorEastAsia"/>
                <w:color w:val="auto"/>
                <w:sz w:val="18"/>
                <w:szCs w:val="18"/>
                <w:lang w:val="en-US" w:eastAsia="zh-CN"/>
              </w:rPr>
              <w:t>温县中兴房地产开发有限公司</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联系人：</w:t>
            </w:r>
            <w:r>
              <w:rPr>
                <w:rFonts w:hint="eastAsia" w:asciiTheme="minorEastAsia" w:hAnsiTheme="minorEastAsia" w:eastAsiaTheme="minorEastAsia" w:cstheme="minorEastAsia"/>
                <w:color w:val="auto"/>
                <w:sz w:val="18"/>
                <w:szCs w:val="18"/>
                <w:lang w:eastAsia="zh-CN"/>
              </w:rPr>
              <w:t>王</w:t>
            </w:r>
            <w:r>
              <w:rPr>
                <w:rFonts w:hint="eastAsia" w:asciiTheme="minorEastAsia" w:hAnsiTheme="minorEastAsia" w:eastAsiaTheme="minorEastAsia" w:cstheme="minorEastAsia"/>
                <w:color w:val="auto"/>
                <w:sz w:val="18"/>
                <w:szCs w:val="18"/>
              </w:rPr>
              <w:t>先生</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电话：0391-61</w:t>
            </w:r>
            <w:r>
              <w:rPr>
                <w:rFonts w:hint="eastAsia" w:asciiTheme="minorEastAsia" w:hAnsiTheme="minorEastAsia" w:eastAsiaTheme="minorEastAsia" w:cstheme="minorEastAsia"/>
                <w:color w:val="auto"/>
                <w:sz w:val="18"/>
                <w:szCs w:val="18"/>
                <w:lang w:val="en-US" w:eastAsia="zh-CN"/>
              </w:rPr>
              <w:t>93513</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auto"/>
                <w:sz w:val="18"/>
                <w:szCs w:val="18"/>
              </w:rPr>
              <w:t>地址：温县黄河路</w:t>
            </w:r>
          </w:p>
        </w:tc>
      </w:tr>
      <w:tr>
        <w:tblPrEx>
          <w:tblLayout w:type="fixed"/>
          <w:tblCellMar>
            <w:top w:w="0" w:type="dxa"/>
            <w:left w:w="108" w:type="dxa"/>
            <w:bottom w:w="0" w:type="dxa"/>
            <w:right w:w="108" w:type="dxa"/>
          </w:tblCellMar>
        </w:tblPrEx>
        <w:trPr>
          <w:trHeight w:val="1217"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采购代理机构</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名称：河南求实工程造价咨询有限公司</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联系人：蔡女士</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电话：</w:t>
            </w:r>
            <w:r>
              <w:rPr>
                <w:rFonts w:hint="eastAsia" w:asciiTheme="minorEastAsia" w:hAnsiTheme="minorEastAsia" w:cstheme="minorEastAsia"/>
                <w:sz w:val="18"/>
                <w:szCs w:val="18"/>
                <w:lang w:val="en-US" w:eastAsia="zh-CN"/>
              </w:rPr>
              <w:t>18939193527</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地址：郑州市科学大道53号中原广告产业园2号楼9楼</w:t>
            </w:r>
          </w:p>
        </w:tc>
      </w:tr>
      <w:tr>
        <w:tblPrEx>
          <w:tblLayout w:type="fixed"/>
          <w:tblCellMar>
            <w:top w:w="0" w:type="dxa"/>
            <w:left w:w="108" w:type="dxa"/>
            <w:bottom w:w="0" w:type="dxa"/>
            <w:right w:w="108" w:type="dxa"/>
          </w:tblCellMar>
        </w:tblPrEx>
        <w:trPr>
          <w:trHeight w:val="567" w:hRule="exact"/>
          <w:jc w:val="center"/>
        </w:trPr>
        <w:tc>
          <w:tcPr>
            <w:tcW w:w="1050"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1.1.4</w:t>
            </w:r>
          </w:p>
        </w:tc>
        <w:tc>
          <w:tcPr>
            <w:tcW w:w="298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项目名称及项目编号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温县振兴小区配套设施（电梯）采购项目</w:t>
            </w:r>
          </w:p>
        </w:tc>
      </w:tr>
      <w:tr>
        <w:tblPrEx>
          <w:tblLayout w:type="fixed"/>
          <w:tblCellMar>
            <w:top w:w="0" w:type="dxa"/>
            <w:left w:w="108" w:type="dxa"/>
            <w:bottom w:w="0" w:type="dxa"/>
            <w:right w:w="108" w:type="dxa"/>
          </w:tblCellMar>
        </w:tblPrEx>
        <w:trPr>
          <w:trHeight w:val="567" w:hRule="exact"/>
          <w:jc w:val="center"/>
        </w:trPr>
        <w:tc>
          <w:tcPr>
            <w:tcW w:w="1050"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p>
        </w:tc>
        <w:tc>
          <w:tcPr>
            <w:tcW w:w="298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温交易【201</w:t>
            </w:r>
            <w:r>
              <w:rPr>
                <w:rFonts w:hint="eastAsia" w:asciiTheme="minorEastAsia" w:hAnsiTheme="minorEastAsia" w:eastAsiaTheme="minorEastAsia" w:cstheme="minorEastAsia"/>
                <w:sz w:val="18"/>
                <w:szCs w:val="18"/>
                <w:lang w:val="en-US" w:eastAsia="zh-CN"/>
              </w:rPr>
              <w:t>7</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val="en-US" w:eastAsia="zh-CN"/>
              </w:rPr>
              <w:t>7</w:t>
            </w:r>
            <w:r>
              <w:rPr>
                <w:rFonts w:hint="eastAsia" w:asciiTheme="minorEastAsia" w:hAnsiTheme="minorEastAsia" w:eastAsiaTheme="minorEastAsia" w:cstheme="minorEastAsia"/>
                <w:sz w:val="18"/>
                <w:szCs w:val="18"/>
              </w:rPr>
              <w:t xml:space="preserve">8号    </w:t>
            </w:r>
            <w:r>
              <w:rPr>
                <w:rFonts w:hint="eastAsia" w:asciiTheme="minorEastAsia" w:hAnsi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rPr>
              <w:t>温政采【2016】2</w:t>
            </w:r>
            <w:r>
              <w:rPr>
                <w:rFonts w:hint="eastAsia" w:asciiTheme="minorEastAsia" w:hAnsiTheme="minorEastAsia" w:eastAsiaTheme="minorEastAsia" w:cstheme="minorEastAsia"/>
                <w:sz w:val="18"/>
                <w:szCs w:val="18"/>
                <w:lang w:val="en-US" w:eastAsia="zh-CN"/>
              </w:rPr>
              <w:t>78</w:t>
            </w:r>
            <w:r>
              <w:rPr>
                <w:rFonts w:hint="eastAsia" w:asciiTheme="minorEastAsia" w:hAnsiTheme="minorEastAsia" w:eastAsiaTheme="minorEastAsia" w:cstheme="minorEastAsia"/>
                <w:sz w:val="18"/>
                <w:szCs w:val="18"/>
              </w:rPr>
              <w:t>号</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采购预算价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cstheme="minorEastAsia"/>
                <w:sz w:val="18"/>
                <w:szCs w:val="18"/>
                <w:lang w:val="en-US" w:eastAsia="zh-CN"/>
              </w:rPr>
              <w:t xml:space="preserve">      </w:t>
            </w:r>
            <w:r>
              <w:rPr>
                <w:rFonts w:hint="eastAsia" w:asciiTheme="minorEastAsia" w:hAnsiTheme="minorEastAsia" w:cstheme="minorEastAsia"/>
                <w:sz w:val="18"/>
                <w:szCs w:val="18"/>
                <w:lang w:eastAsia="zh-CN"/>
              </w:rPr>
              <w:t>元</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资金来源</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zh-CN"/>
              </w:rPr>
              <w:t>县财政</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采购内容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val="0"/>
                <w:i w:val="0"/>
                <w:caps w:val="0"/>
                <w:color w:val="000000"/>
                <w:spacing w:val="0"/>
                <w:sz w:val="18"/>
                <w:szCs w:val="18"/>
                <w:highlight w:val="none"/>
                <w:shd w:val="clear" w:color="auto" w:fill="FFFFFF"/>
                <w:lang w:eastAsia="zh-CN"/>
              </w:rPr>
              <w:t>采购电梯</w:t>
            </w:r>
            <w:r>
              <w:rPr>
                <w:rFonts w:hint="eastAsia" w:asciiTheme="minorEastAsia" w:hAnsiTheme="minorEastAsia" w:eastAsiaTheme="minorEastAsia" w:cstheme="minorEastAsia"/>
                <w:b w:val="0"/>
                <w:i w:val="0"/>
                <w:caps w:val="0"/>
                <w:color w:val="000000"/>
                <w:spacing w:val="0"/>
                <w:sz w:val="18"/>
                <w:szCs w:val="18"/>
                <w:highlight w:val="none"/>
                <w:shd w:val="clear" w:color="auto" w:fill="FFFFFF"/>
                <w:lang w:val="en-US" w:eastAsia="zh-CN"/>
              </w:rPr>
              <w:t>22台</w:t>
            </w:r>
          </w:p>
        </w:tc>
      </w:tr>
      <w:tr>
        <w:tblPrEx>
          <w:tblLayout w:type="fixed"/>
          <w:tblCellMar>
            <w:top w:w="0" w:type="dxa"/>
            <w:left w:w="108" w:type="dxa"/>
            <w:bottom w:w="0" w:type="dxa"/>
            <w:right w:w="108" w:type="dxa"/>
          </w:tblCellMar>
        </w:tblPrEx>
        <w:trPr>
          <w:trHeight w:val="117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期、质保期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highlight w:val="yellow"/>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 xml:space="preserve">期：90天          </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highlight w:val="none"/>
              </w:rPr>
              <w:t>质保期：</w:t>
            </w:r>
            <w:r>
              <w:rPr>
                <w:rFonts w:hint="eastAsia" w:asciiTheme="minorEastAsia" w:hAnsiTheme="minorEastAsia" w:eastAsiaTheme="minorEastAsia" w:cstheme="minorEastAsia"/>
                <w:sz w:val="18"/>
                <w:szCs w:val="18"/>
                <w:lang w:val="en-US" w:eastAsia="zh-CN"/>
              </w:rPr>
              <w:t>电梯安装调试完毕并经质量技术监督部门验收合格之日起至少2年全免费质保</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质量要求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合格</w:t>
            </w:r>
          </w:p>
        </w:tc>
      </w:tr>
      <w:tr>
        <w:tblPrEx>
          <w:tblLayout w:type="fixed"/>
          <w:tblCellMar>
            <w:top w:w="0" w:type="dxa"/>
            <w:left w:w="108" w:type="dxa"/>
            <w:bottom w:w="0" w:type="dxa"/>
            <w:right w:w="108" w:type="dxa"/>
          </w:tblCellMar>
        </w:tblPrEx>
        <w:trPr>
          <w:trHeight w:val="31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供应商资格要求</w:t>
            </w:r>
          </w:p>
        </w:tc>
        <w:tc>
          <w:tcPr>
            <w:tcW w:w="583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资质条件：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1、供应商须符合《政府采购法》第二十二条规定的条件，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（1）具有独立承担民事责任的能力；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（2）具有良好的商业信誉和健全的财务会计制度；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（3）具有履行合同所必需的设备和专业技术能力；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（4）有依法缴纳税收和社会保障资金的良好记录；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（5）参加政府采购活动前三年内，在经营活动中没有重大违法记录；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（6）法律、行政法规规定的其他条件；</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219" w:firstLineChars="122"/>
              <w:jc w:val="left"/>
              <w:textAlignment w:val="auto"/>
              <w:outlineLvl w:val="9"/>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t>2、投标人具有有效的营业执照（副本）、税务登记证（副本）、组织机构代码证（副本）或三证合一的营业执照（副本）；</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219" w:firstLineChars="122"/>
              <w:jc w:val="left"/>
              <w:textAlignment w:val="auto"/>
              <w:outlineLvl w:val="9"/>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t>3、投标单位须具有国家质量监督检验检疫局颁发的乘客电梯A级特种设备（电梯）制造许可证，同时应具有国家质量监督检验检疫局颁发的乘客电梯A级特种设备（电梯）安装改造维修资质证书；售后服务机构应具有特种设备（电梯）安装维修B级及以上资质证书，注册地在焦作市或临近焦作市的洛阳、新乡、郑州等城市,以方便售后服务时2小时内到达现场；</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exact"/>
              <w:ind w:left="0" w:leftChars="0" w:right="0" w:rightChars="0" w:firstLine="219" w:firstLineChars="122"/>
              <w:jc w:val="left"/>
              <w:textAlignment w:val="auto"/>
              <w:outlineLvl w:val="9"/>
              <w:rPr>
                <w:rFonts w:hint="eastAsia" w:asciiTheme="minorEastAsia" w:hAnsiTheme="minorEastAsia" w:eastAsiaTheme="minorEastAsia" w:cstheme="minorEastAsia"/>
                <w:b w:val="0"/>
                <w:i w:val="0"/>
                <w:caps w:val="0"/>
                <w:color w:val="000000"/>
                <w:spacing w:val="0"/>
                <w:kern w:val="0"/>
                <w:sz w:val="18"/>
                <w:szCs w:val="18"/>
                <w:highlight w:val="none"/>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kern w:val="0"/>
                <w:sz w:val="18"/>
                <w:szCs w:val="18"/>
                <w:highlight w:val="none"/>
                <w:shd w:val="clear" w:color="auto" w:fill="FFFFFF"/>
                <w:lang w:val="en-US" w:eastAsia="zh-CN" w:bidi="ar-SA"/>
              </w:rPr>
              <w:t>4、拟派项目负责人须具有机电工程专业二级建造师及以上资格证书；电梯安装负责人须具有电梯安装上岗证书且必须为本企业在册人员</w:t>
            </w:r>
            <w:r>
              <w:rPr>
                <w:rFonts w:hint="eastAsia" w:asciiTheme="minorEastAsia" w:hAnsiTheme="minorEastAsia" w:eastAsiaTheme="minorEastAsia" w:cstheme="minorEastAsia"/>
                <w:color w:val="auto"/>
                <w:sz w:val="18"/>
                <w:szCs w:val="18"/>
                <w:highlight w:val="none"/>
                <w:shd w:val="clear" w:color="auto" w:fill="FFFFFF"/>
                <w:lang w:eastAsia="zh-CN"/>
              </w:rPr>
              <w:t>（以上岗证书</w:t>
            </w:r>
            <w:r>
              <w:rPr>
                <w:rFonts w:hint="eastAsia" w:asciiTheme="minorEastAsia" w:hAnsiTheme="minorEastAsia" w:eastAsiaTheme="minorEastAsia" w:cstheme="minorEastAsia"/>
                <w:color w:val="auto"/>
                <w:sz w:val="18"/>
                <w:szCs w:val="18"/>
                <w:highlight w:val="none"/>
                <w:shd w:val="clear" w:color="auto" w:fill="FFFFFF"/>
                <w:lang w:val="en-US" w:eastAsia="zh-CN"/>
              </w:rPr>
              <w:t>或操作证书为准，</w:t>
            </w:r>
            <w:r>
              <w:rPr>
                <w:rFonts w:hint="eastAsia" w:asciiTheme="minorEastAsia" w:hAnsiTheme="minorEastAsia" w:eastAsiaTheme="minorEastAsia" w:cstheme="minorEastAsia"/>
                <w:b w:val="0"/>
                <w:i w:val="0"/>
                <w:caps w:val="0"/>
                <w:color w:val="000000"/>
                <w:spacing w:val="0"/>
                <w:kern w:val="0"/>
                <w:sz w:val="18"/>
                <w:szCs w:val="18"/>
                <w:highlight w:val="none"/>
                <w:shd w:val="clear" w:color="auto" w:fill="FFFFFF"/>
                <w:lang w:val="en-US" w:eastAsia="zh-CN" w:bidi="ar-SA"/>
              </w:rPr>
              <w:t>提供近六个月内任意一个月的社保缴纳证明）</w:t>
            </w:r>
            <w:r>
              <w:rPr>
                <w:rFonts w:hint="eastAsia" w:asciiTheme="minorEastAsia" w:hAnsiTheme="minorEastAsia" w:eastAsiaTheme="minorEastAsia" w:cstheme="minorEastAsia"/>
                <w:b w:val="0"/>
                <w:i w:val="0"/>
                <w:caps w:val="0"/>
                <w:color w:val="000000"/>
                <w:spacing w:val="0"/>
                <w:kern w:val="0"/>
                <w:sz w:val="18"/>
                <w:szCs w:val="18"/>
                <w:highlight w:val="none"/>
                <w:shd w:val="clear" w:color="auto" w:fill="FFFFFF"/>
                <w:lang w:val="en-US" w:eastAsia="zh-CN" w:bidi="ar-SA"/>
              </w:rPr>
              <w:t>。</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t>5、本项目不接受联合体投标。</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b/>
                <w:bCs/>
                <w:color w:val="000000"/>
                <w:kern w:val="0"/>
                <w:sz w:val="18"/>
                <w:szCs w:val="18"/>
              </w:rPr>
              <w:t>（以下证件均为原件于开标时交到工作人员处，否则视为自动放弃投标，不再接收其投标文件）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bCs/>
                <w:color w:val="000000"/>
                <w:kern w:val="0"/>
                <w:sz w:val="18"/>
                <w:szCs w:val="18"/>
              </w:rPr>
            </w:pPr>
            <w:r>
              <w:rPr>
                <w:rFonts w:hint="eastAsia" w:asciiTheme="minorEastAsia" w:hAnsiTheme="minorEastAsia" w:eastAsiaTheme="minorEastAsia" w:cstheme="minorEastAsia"/>
                <w:color w:val="000000"/>
                <w:kern w:val="0"/>
                <w:sz w:val="18"/>
                <w:szCs w:val="18"/>
              </w:rPr>
              <w:t xml:space="preserve"> </w:t>
            </w:r>
            <w:r>
              <w:rPr>
                <w:rFonts w:hint="eastAsia" w:asciiTheme="minorEastAsia" w:hAnsiTheme="minorEastAsia" w:eastAsiaTheme="minorEastAsia" w:cstheme="minorEastAsia"/>
                <w:b/>
                <w:bCs/>
                <w:color w:val="000000"/>
                <w:kern w:val="0"/>
                <w:sz w:val="18"/>
                <w:szCs w:val="18"/>
              </w:rPr>
              <w:t>1、法人持法定代表人身份证</w:t>
            </w:r>
            <w:r>
              <w:rPr>
                <w:rFonts w:hint="eastAsia" w:asciiTheme="minorEastAsia" w:hAnsiTheme="minorEastAsia" w:eastAsiaTheme="minorEastAsia" w:cstheme="minorEastAsia"/>
                <w:b/>
                <w:bCs/>
                <w:color w:val="000000"/>
                <w:kern w:val="0"/>
                <w:sz w:val="18"/>
                <w:szCs w:val="18"/>
                <w:lang w:eastAsia="zh-CN"/>
              </w:rPr>
              <w:t>明</w:t>
            </w:r>
            <w:r>
              <w:rPr>
                <w:rFonts w:hint="eastAsia" w:asciiTheme="minorEastAsia" w:hAnsiTheme="minorEastAsia" w:eastAsiaTheme="minorEastAsia" w:cstheme="minorEastAsia"/>
                <w:b/>
                <w:bCs/>
                <w:color w:val="000000"/>
                <w:kern w:val="0"/>
                <w:sz w:val="18"/>
                <w:szCs w:val="18"/>
              </w:rPr>
              <w:t>及</w:t>
            </w:r>
            <w:r>
              <w:rPr>
                <w:rFonts w:hint="eastAsia" w:asciiTheme="minorEastAsia" w:hAnsiTheme="minorEastAsia" w:eastAsiaTheme="minorEastAsia" w:cstheme="minorEastAsia"/>
                <w:b/>
                <w:bCs/>
                <w:color w:val="000000"/>
                <w:kern w:val="0"/>
                <w:sz w:val="18"/>
                <w:szCs w:val="18"/>
                <w:lang w:eastAsia="zh-CN"/>
              </w:rPr>
              <w:t>本人</w:t>
            </w:r>
            <w:r>
              <w:rPr>
                <w:rFonts w:hint="eastAsia" w:asciiTheme="minorEastAsia" w:hAnsiTheme="minorEastAsia" w:eastAsiaTheme="minorEastAsia" w:cstheme="minorEastAsia"/>
                <w:b/>
                <w:bCs/>
                <w:color w:val="000000"/>
                <w:kern w:val="0"/>
                <w:sz w:val="18"/>
                <w:szCs w:val="18"/>
              </w:rPr>
              <w:t>身份证（复印件须加盖公章）或授权委托人持法人授权委托书及</w:t>
            </w:r>
            <w:r>
              <w:rPr>
                <w:rFonts w:hint="eastAsia" w:asciiTheme="minorEastAsia" w:hAnsiTheme="minorEastAsia" w:eastAsiaTheme="minorEastAsia" w:cstheme="minorEastAsia"/>
                <w:b/>
                <w:bCs/>
                <w:color w:val="000000"/>
                <w:kern w:val="0"/>
                <w:sz w:val="18"/>
                <w:szCs w:val="18"/>
                <w:lang w:eastAsia="zh-CN"/>
              </w:rPr>
              <w:t>社会保险缴纳证明、</w:t>
            </w:r>
            <w:r>
              <w:rPr>
                <w:rFonts w:hint="eastAsia" w:asciiTheme="minorEastAsia" w:hAnsiTheme="minorEastAsia" w:eastAsiaTheme="minorEastAsia" w:cstheme="minorEastAsia"/>
                <w:b/>
                <w:bCs/>
                <w:color w:val="000000"/>
                <w:kern w:val="0"/>
                <w:sz w:val="18"/>
                <w:szCs w:val="18"/>
              </w:rPr>
              <w:t>本人身份证（复印件须加盖公章）</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
                <w:bCs/>
                <w:color w:val="000000"/>
                <w:kern w:val="0"/>
                <w:sz w:val="18"/>
                <w:szCs w:val="18"/>
              </w:rPr>
              <w:t xml:space="preserve"> 2、投标人应提供由单位注册地或项目所在地的检察机关出具的行贿犯罪档案查询结果证明（查询近三年来法人、法定代表人、法定代表人委托人</w:t>
            </w:r>
            <w:r>
              <w:rPr>
                <w:rFonts w:hint="eastAsia" w:asciiTheme="minorEastAsia" w:hAnsiTheme="minorEastAsia" w:cstheme="minorEastAsia"/>
                <w:b/>
                <w:bCs/>
                <w:color w:val="000000"/>
                <w:kern w:val="0"/>
                <w:sz w:val="18"/>
                <w:szCs w:val="18"/>
                <w:lang w:eastAsia="zh-CN"/>
              </w:rPr>
              <w:t>、项目负责人</w:t>
            </w:r>
            <w:r>
              <w:rPr>
                <w:rFonts w:hint="eastAsia" w:asciiTheme="minorEastAsia" w:hAnsiTheme="minorEastAsia" w:eastAsiaTheme="minorEastAsia" w:cstheme="minorEastAsia"/>
                <w:b/>
                <w:bCs/>
                <w:color w:val="000000"/>
                <w:kern w:val="0"/>
                <w:sz w:val="18"/>
                <w:szCs w:val="18"/>
              </w:rPr>
              <w:t>）原件(网上下载的查询告知函和检察机关现场出具的书面告知函具有同等效力)。</w:t>
            </w:r>
            <w:bookmarkStart w:id="353" w:name="_GoBack"/>
            <w:bookmarkEnd w:id="353"/>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是否接受联合体投标</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不接受</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是否提供制造厂商授权书</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是</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采购人书面澄清的时间</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递交投标文件截止时间15天前</w:t>
            </w:r>
          </w:p>
        </w:tc>
      </w:tr>
      <w:tr>
        <w:tblPrEx>
          <w:tblLayout w:type="fixed"/>
          <w:tblCellMar>
            <w:top w:w="0" w:type="dxa"/>
            <w:left w:w="108" w:type="dxa"/>
            <w:bottom w:w="0" w:type="dxa"/>
            <w:right w:w="108" w:type="dxa"/>
          </w:tblCellMar>
        </w:tblPrEx>
        <w:trPr>
          <w:trHeight w:val="848"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投标截止时间及地点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北京时间：</w:t>
            </w:r>
            <w:r>
              <w:rPr>
                <w:rFonts w:hint="eastAsia" w:asciiTheme="minorEastAsia" w:hAnsiTheme="minorEastAsia" w:eastAsiaTheme="minorEastAsia" w:cstheme="minorEastAsia"/>
                <w:b/>
                <w:bCs/>
                <w:sz w:val="18"/>
                <w:szCs w:val="18"/>
                <w:u w:val="single"/>
              </w:rPr>
              <w:t xml:space="preserve"> </w:t>
            </w:r>
            <w:r>
              <w:rPr>
                <w:rFonts w:hint="eastAsia" w:asciiTheme="minorEastAsia" w:hAnsiTheme="minorEastAsia" w:eastAsiaTheme="minorEastAsia" w:cstheme="minorEastAsia"/>
                <w:b/>
                <w:bCs/>
                <w:sz w:val="18"/>
                <w:szCs w:val="18"/>
                <w:u w:val="single"/>
                <w:lang w:val="en-US" w:eastAsia="zh-CN"/>
              </w:rPr>
              <w:t>2017</w:t>
            </w:r>
            <w:r>
              <w:rPr>
                <w:rFonts w:hint="eastAsia" w:asciiTheme="minorEastAsia" w:hAnsiTheme="minorEastAsia" w:eastAsiaTheme="minorEastAsia" w:cstheme="minorEastAsia"/>
                <w:b/>
                <w:bCs/>
                <w:sz w:val="18"/>
                <w:szCs w:val="18"/>
                <w:u w:val="single"/>
              </w:rPr>
              <w:t xml:space="preserve">年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月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日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时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43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3.4.1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投标有效期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投标文件递交截止日起60日历天</w:t>
            </w:r>
          </w:p>
        </w:tc>
      </w:tr>
      <w:tr>
        <w:tblPrEx>
          <w:tblLayout w:type="fixed"/>
          <w:tblCellMar>
            <w:top w:w="0" w:type="dxa"/>
            <w:left w:w="108" w:type="dxa"/>
            <w:bottom w:w="0" w:type="dxa"/>
            <w:right w:w="108" w:type="dxa"/>
          </w:tblCellMar>
        </w:tblPrEx>
        <w:trPr>
          <w:trHeight w:val="326"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投标保证金的形式：网上在线支付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上缴纳投标保证金：个人网银或通过7家商业银行：工商银行、农业银行、中国银行、建设银行、交通银行、招商银行、中信银行的企业网银缴纳投标保证金(企业网银支付投标保证金的前提条件是：企业账户开通网上银行功能，以下4家有特殊要求：</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中国农业银行：智博版网银（必须用智博版网银，智锐版网银不能进行网上支付）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中国建设银行：企业高级版网银（必须用高级版网银）</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中国交通银行：管理员在网银中设置操作员权限</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中国招商银行：管理员在招行U-Bank软件中设置（用网银前确认先客户端已安装）)，手续费15元/笔。</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企业网银缴纳咨询电话：客服电话：400 880 9888-8</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客服电话：010-58903377/010-58903336。</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投标保证金的金额：</w:t>
            </w:r>
            <w:r>
              <w:rPr>
                <w:rFonts w:hint="eastAsia" w:asciiTheme="minorEastAsia" w:hAnsiTheme="minorEastAsia" w:eastAsiaTheme="minorEastAsia" w:cstheme="minorEastAsia"/>
                <w:b/>
                <w:bCs/>
                <w:sz w:val="18"/>
                <w:szCs w:val="18"/>
              </w:rPr>
              <w:t>人民币</w:t>
            </w:r>
            <w:r>
              <w:rPr>
                <w:rFonts w:hint="eastAsia" w:asciiTheme="minorEastAsia" w:hAnsiTheme="minorEastAsia" w:eastAsiaTheme="minorEastAsia" w:cstheme="minorEastAsia"/>
                <w:b/>
                <w:bCs/>
                <w:sz w:val="18"/>
                <w:szCs w:val="18"/>
                <w:lang w:val="en-US" w:eastAsia="zh-CN"/>
              </w:rPr>
              <w:t xml:space="preserve">    </w:t>
            </w:r>
            <w:r>
              <w:rPr>
                <w:rFonts w:hint="eastAsia" w:asciiTheme="minorEastAsia" w:hAnsiTheme="minorEastAsia" w:eastAsiaTheme="minorEastAsia" w:cstheme="minorEastAsia"/>
                <w:b/>
                <w:bCs/>
                <w:sz w:val="18"/>
                <w:szCs w:val="18"/>
              </w:rPr>
              <w:t>元整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投标人通过温县招标投标交易管理系统进行自助网上缴纳。</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递交时间：投标人必须于</w:t>
            </w:r>
            <w:r>
              <w:rPr>
                <w:rFonts w:hint="eastAsia" w:asciiTheme="minorEastAsia" w:hAnsiTheme="minorEastAsia" w:eastAsiaTheme="minorEastAsia" w:cstheme="minorEastAsia"/>
                <w:b/>
                <w:bCs/>
                <w:color w:val="000000"/>
                <w:kern w:val="0"/>
                <w:sz w:val="18"/>
                <w:szCs w:val="18"/>
                <w:u w:val="single"/>
              </w:rPr>
              <w:t xml:space="preserve"> </w:t>
            </w:r>
            <w:r>
              <w:rPr>
                <w:rFonts w:hint="eastAsia" w:asciiTheme="minorEastAsia" w:hAnsiTheme="minorEastAsia" w:eastAsiaTheme="minorEastAsia" w:cstheme="minorEastAsia"/>
                <w:b/>
                <w:bCs/>
                <w:color w:val="000000"/>
                <w:kern w:val="0"/>
                <w:sz w:val="18"/>
                <w:szCs w:val="18"/>
                <w:u w:val="single"/>
                <w:lang w:val="en-US" w:eastAsia="zh-CN"/>
              </w:rPr>
              <w:t>2017</w:t>
            </w:r>
            <w:r>
              <w:rPr>
                <w:rFonts w:hint="eastAsia" w:asciiTheme="minorEastAsia" w:hAnsiTheme="minorEastAsia" w:eastAsiaTheme="minorEastAsia" w:cstheme="minorEastAsia"/>
                <w:b/>
                <w:bCs/>
                <w:color w:val="000000"/>
                <w:kern w:val="0"/>
                <w:sz w:val="18"/>
                <w:szCs w:val="18"/>
                <w:u w:val="single"/>
              </w:rPr>
              <w:t xml:space="preserve"> 年 </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月</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日16时前</w:t>
            </w:r>
            <w:r>
              <w:rPr>
                <w:rFonts w:hint="eastAsia" w:asciiTheme="minorEastAsia" w:hAnsiTheme="minorEastAsia" w:eastAsiaTheme="minorEastAsia" w:cstheme="minorEastAsia"/>
                <w:sz w:val="18"/>
                <w:szCs w:val="18"/>
              </w:rPr>
              <w:t>，交至指定账户，</w:t>
            </w:r>
            <w:r>
              <w:rPr>
                <w:rFonts w:hint="eastAsia" w:asciiTheme="minorEastAsia" w:hAnsiTheme="minorEastAsia" w:eastAsiaTheme="minorEastAsia" w:cstheme="minorEastAsia"/>
                <w:sz w:val="18"/>
                <w:szCs w:val="18"/>
                <w:lang w:val="zh-CN"/>
              </w:rPr>
              <w:t>以温县公共资源交易中心电子招投标交易管理系统确认为准。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未按本规定和要求提交投标保证金的，按无效投标处理。</w:t>
            </w:r>
          </w:p>
        </w:tc>
      </w:tr>
      <w:tr>
        <w:tblPrEx>
          <w:tblLayout w:type="fixed"/>
          <w:tblCellMar>
            <w:top w:w="0" w:type="dxa"/>
            <w:left w:w="108" w:type="dxa"/>
            <w:bottom w:w="0" w:type="dxa"/>
            <w:right w:w="108" w:type="dxa"/>
          </w:tblCellMar>
        </w:tblPrEx>
        <w:trPr>
          <w:trHeight w:val="51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3.7.4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投标文件正、副本份数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正本</w:t>
            </w:r>
            <w:r>
              <w:rPr>
                <w:rFonts w:hint="eastAsia" w:asciiTheme="minorEastAsia" w:hAnsiTheme="minorEastAsia" w:eastAsiaTheme="minorEastAsia" w:cstheme="minorEastAsia"/>
                <w:b/>
                <w:bCs/>
                <w:sz w:val="18"/>
                <w:szCs w:val="18"/>
                <w:u w:val="single"/>
              </w:rPr>
              <w:t>壹</w:t>
            </w:r>
            <w:r>
              <w:rPr>
                <w:rFonts w:hint="eastAsia" w:asciiTheme="minorEastAsia" w:hAnsiTheme="minorEastAsia" w:eastAsiaTheme="minorEastAsia" w:cstheme="minorEastAsia"/>
                <w:b/>
                <w:bCs/>
                <w:sz w:val="18"/>
                <w:szCs w:val="18"/>
              </w:rPr>
              <w:t>份，副本</w:t>
            </w:r>
            <w:r>
              <w:rPr>
                <w:rFonts w:hint="eastAsia" w:asciiTheme="minorEastAsia" w:hAnsiTheme="minorEastAsia" w:eastAsiaTheme="minorEastAsia" w:cstheme="minorEastAsia"/>
                <w:b/>
                <w:bCs/>
                <w:sz w:val="18"/>
                <w:szCs w:val="18"/>
                <w:u w:val="single"/>
              </w:rPr>
              <w:t>陆</w:t>
            </w:r>
            <w:r>
              <w:rPr>
                <w:rFonts w:hint="eastAsia" w:asciiTheme="minorEastAsia" w:hAnsiTheme="minorEastAsia" w:eastAsiaTheme="minorEastAsia" w:cstheme="minorEastAsia"/>
                <w:b/>
                <w:bCs/>
                <w:sz w:val="18"/>
                <w:szCs w:val="18"/>
              </w:rPr>
              <w:t>份。</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3.10</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踏勘现场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不组织</w:t>
            </w:r>
          </w:p>
        </w:tc>
      </w:tr>
      <w:tr>
        <w:tblPrEx>
          <w:tblLayout w:type="fixed"/>
          <w:tblCellMar>
            <w:top w:w="0" w:type="dxa"/>
            <w:left w:w="108" w:type="dxa"/>
            <w:bottom w:w="0" w:type="dxa"/>
            <w:right w:w="108" w:type="dxa"/>
          </w:tblCellMar>
        </w:tblPrEx>
        <w:trPr>
          <w:trHeight w:val="151"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4.1.1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装订要求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递交投标文件方式和地点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温县公共资源交易中心开标厅</w:t>
            </w:r>
          </w:p>
        </w:tc>
      </w:tr>
      <w:tr>
        <w:tblPrEx>
          <w:tblLayout w:type="fixed"/>
          <w:tblCellMar>
            <w:top w:w="0" w:type="dxa"/>
            <w:left w:w="108" w:type="dxa"/>
            <w:bottom w:w="0" w:type="dxa"/>
            <w:right w:w="108" w:type="dxa"/>
          </w:tblCellMar>
        </w:tblPrEx>
        <w:trPr>
          <w:trHeight w:val="608"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开标时间和地点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同投标截止时间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105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评标委员会的组建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由</w:t>
            </w:r>
            <w:r>
              <w:rPr>
                <w:rFonts w:hint="eastAsia" w:asciiTheme="minorEastAsia" w:hAnsiTheme="minorEastAsia" w:eastAsiaTheme="minorEastAsia" w:cstheme="minorEastAsia"/>
                <w:sz w:val="18"/>
                <w:szCs w:val="18"/>
                <w:lang w:eastAsia="zh-CN"/>
              </w:rPr>
              <w:t>采购人代表和有关技术、经济等方面的专家共</w:t>
            </w:r>
            <w:r>
              <w:rPr>
                <w:rFonts w:hint="eastAsia" w:asciiTheme="minorEastAsia" w:hAnsiTheme="minorEastAsia" w:eastAsiaTheme="minorEastAsia" w:cstheme="minorEastAsia"/>
                <w:sz w:val="18"/>
                <w:szCs w:val="18"/>
                <w:lang w:val="en-US" w:eastAsia="zh-CN"/>
              </w:rPr>
              <w:t>7人</w:t>
            </w:r>
            <w:r>
              <w:rPr>
                <w:rFonts w:hint="eastAsia" w:asciiTheme="minorEastAsia" w:hAnsiTheme="minorEastAsia" w:eastAsiaTheme="minorEastAsia" w:cstheme="minorEastAsia"/>
                <w:sz w:val="18"/>
                <w:szCs w:val="18"/>
                <w:lang w:eastAsia="zh-CN"/>
              </w:rPr>
              <w:t>组成，其中，技术、经济等方面的专家不得少于成员总数的三分之二。</w:t>
            </w:r>
          </w:p>
        </w:tc>
      </w:tr>
      <w:tr>
        <w:tblPrEx>
          <w:tblLayout w:type="fixed"/>
          <w:tblCellMar>
            <w:top w:w="0" w:type="dxa"/>
            <w:left w:w="108" w:type="dxa"/>
            <w:bottom w:w="0" w:type="dxa"/>
            <w:right w:w="108" w:type="dxa"/>
          </w:tblCellMar>
        </w:tblPrEx>
        <w:trPr>
          <w:trHeight w:val="77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评标办法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综合评分法</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履约担保的形式：现金或转账。</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履约担保的金额：中标金额的 10 %（无息）。</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中标人接到中标通知书7日内以现金或转账方式交至采购人指定账户，逾期不按时缴纳的，按自动放弃中标资格处理。</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rPr>
              <w:t>行贿犯罪查询记录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shd w:val="clear" w:color="auto" w:fill="FFFFFF"/>
              </w:rPr>
              <w:t>投标人应在开标时提供由单位注册地或项目所在地的检察机关出具的行贿犯罪档案查询结果证明（查询近三年来法人、法定代表人、法定代表人委托人</w:t>
            </w:r>
            <w:r>
              <w:rPr>
                <w:rFonts w:hint="eastAsia" w:asciiTheme="minorEastAsia" w:hAnsiTheme="minorEastAsia" w:cstheme="minorEastAsia"/>
                <w:color w:val="000000"/>
                <w:sz w:val="18"/>
                <w:szCs w:val="18"/>
                <w:shd w:val="clear" w:color="auto" w:fill="FFFFFF"/>
                <w:lang w:eastAsia="zh-CN"/>
              </w:rPr>
              <w:t>、项目负责人</w:t>
            </w:r>
            <w:r>
              <w:rPr>
                <w:rFonts w:hint="eastAsia" w:asciiTheme="minorEastAsia" w:hAnsiTheme="minorEastAsia" w:eastAsiaTheme="minorEastAsia" w:cstheme="minorEastAsia"/>
                <w:color w:val="000000"/>
                <w:sz w:val="18"/>
                <w:szCs w:val="18"/>
                <w:shd w:val="clear" w:color="auto" w:fill="FFFFFF"/>
              </w:rPr>
              <w:t>）原件(网上下载的查询告知函和检察机关现场出具的书面告知函具有同等效力)。</w:t>
            </w:r>
          </w:p>
        </w:tc>
      </w:tr>
      <w:tr>
        <w:tblPrEx>
          <w:tblLayout w:type="fixed"/>
          <w:tblCellMar>
            <w:top w:w="0" w:type="dxa"/>
            <w:left w:w="108" w:type="dxa"/>
            <w:bottom w:w="0" w:type="dxa"/>
            <w:right w:w="108" w:type="dxa"/>
          </w:tblCellMar>
        </w:tblPrEx>
        <w:trPr>
          <w:trHeight w:val="477" w:hRule="atLeast"/>
          <w:jc w:val="center"/>
        </w:trPr>
        <w:tc>
          <w:tcPr>
            <w:tcW w:w="987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本招标文件未尽事宜，按《中华人民共和国政府采购法》等法律法规的有关规定执行</w:t>
            </w:r>
          </w:p>
        </w:tc>
      </w:tr>
    </w:tbl>
    <w:p>
      <w:pPr>
        <w:pStyle w:val="3"/>
        <w:spacing w:line="520" w:lineRule="exact"/>
        <w:jc w:val="left"/>
        <w:rPr>
          <w:rFonts w:hint="eastAsia" w:ascii="宋体" w:eastAsia="宋体" w:cs="宋体"/>
        </w:rPr>
      </w:pPr>
      <w:bookmarkStart w:id="29" w:name="_Toc5977"/>
      <w:bookmarkStart w:id="30" w:name="_Toc19308"/>
      <w:bookmarkStart w:id="31" w:name="_Toc25476"/>
      <w:bookmarkStart w:id="32" w:name="_Toc371423261"/>
      <w:bookmarkStart w:id="33" w:name="_Toc29317"/>
      <w:bookmarkStart w:id="34" w:name="_Toc247513952"/>
      <w:bookmarkStart w:id="35" w:name="_Toc247527553"/>
      <w:bookmarkStart w:id="36" w:name="_Toc27841"/>
      <w:bookmarkStart w:id="37" w:name="_Toc152042305"/>
      <w:bookmarkStart w:id="38" w:name="_Toc13152"/>
      <w:bookmarkStart w:id="39" w:name="_Toc14133"/>
      <w:bookmarkStart w:id="40" w:name="_Toc371425832"/>
      <w:bookmarkStart w:id="41" w:name="_Toc19681"/>
      <w:bookmarkStart w:id="42" w:name="_Toc144974497"/>
      <w:bookmarkStart w:id="43" w:name="_Toc152045529"/>
      <w:bookmarkStart w:id="44" w:name="_Toc26447"/>
      <w:r>
        <w:rPr>
          <w:rFonts w:hint="eastAsia" w:ascii="宋体" w:eastAsia="宋体" w:cs="宋体"/>
        </w:rPr>
        <w:t xml:space="preserve">   </w:t>
      </w:r>
      <w:bookmarkStart w:id="45" w:name="_Toc20834"/>
    </w:p>
    <w:p>
      <w:pPr>
        <w:pStyle w:val="3"/>
        <w:spacing w:line="520" w:lineRule="exact"/>
        <w:jc w:val="left"/>
        <w:rPr>
          <w:rFonts w:hint="eastAsia" w:ascii="宋体" w:eastAsia="宋体" w:cs="宋体"/>
        </w:rPr>
      </w:pPr>
    </w:p>
    <w:p>
      <w:pPr>
        <w:pStyle w:val="3"/>
        <w:spacing w:line="520" w:lineRule="exact"/>
        <w:jc w:val="left"/>
        <w:rPr>
          <w:rFonts w:hint="eastAsia" w:ascii="宋体" w:eastAsia="宋体" w:cs="宋体"/>
        </w:rPr>
      </w:pPr>
    </w:p>
    <w:p>
      <w:pPr>
        <w:pStyle w:val="3"/>
        <w:spacing w:line="520" w:lineRule="exact"/>
        <w:jc w:val="left"/>
        <w:rPr>
          <w:rFonts w:hint="eastAsia" w:ascii="宋体" w:eastAsia="宋体" w:cs="宋体"/>
        </w:rPr>
      </w:pPr>
    </w:p>
    <w:p>
      <w:pPr>
        <w:pStyle w:val="3"/>
        <w:spacing w:line="520" w:lineRule="exact"/>
        <w:jc w:val="left"/>
        <w:rPr>
          <w:rFonts w:hint="eastAsia" w:ascii="宋体" w:eastAsia="宋体" w:cs="宋体"/>
        </w:rPr>
      </w:pPr>
    </w:p>
    <w:p>
      <w:pPr>
        <w:pStyle w:val="3"/>
        <w:spacing w:line="520" w:lineRule="exact"/>
        <w:jc w:val="left"/>
        <w:rPr>
          <w:rFonts w:hint="eastAsia" w:ascii="宋体" w:eastAsia="宋体" w:cs="宋体"/>
        </w:rPr>
      </w:pPr>
      <w:r>
        <w:rPr>
          <w:rFonts w:hint="eastAsia" w:ascii="宋体" w:eastAsia="宋体" w:cs="宋体"/>
        </w:rPr>
        <w:t>1. 总则</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autoSpaceDE w:val="0"/>
        <w:autoSpaceDN w:val="0"/>
        <w:adjustRightInd w:val="0"/>
        <w:spacing w:line="400" w:lineRule="exact"/>
        <w:ind w:firstLine="482" w:firstLineChars="200"/>
        <w:jc w:val="left"/>
        <w:rPr>
          <w:rFonts w:hint="eastAsia" w:ascii="宋体" w:hAnsi="宋体" w:cs="宋体"/>
          <w:b/>
          <w:kern w:val="0"/>
          <w:sz w:val="24"/>
        </w:rPr>
      </w:pPr>
      <w:bookmarkStart w:id="46" w:name="_Toc152042375"/>
      <w:bookmarkStart w:id="47" w:name="_Toc247514022"/>
      <w:bookmarkStart w:id="48" w:name="_Toc247527623"/>
      <w:bookmarkStart w:id="49" w:name="_Toc152045598"/>
      <w:bookmarkStart w:id="50" w:name="_Toc144974565"/>
      <w:bookmarkStart w:id="51" w:name="_Toc152045600"/>
      <w:bookmarkStart w:id="52" w:name="_Toc152042377"/>
      <w:bookmarkStart w:id="53" w:name="_Toc247527625"/>
      <w:bookmarkStart w:id="54" w:name="_Toc144974567"/>
      <w:bookmarkStart w:id="55" w:name="_Toc247514024"/>
      <w:r>
        <w:rPr>
          <w:rFonts w:hint="eastAsia" w:ascii="宋体" w:hAnsi="宋体" w:cs="宋体"/>
          <w:b/>
          <w:kern w:val="0"/>
          <w:sz w:val="24"/>
        </w:rPr>
        <w:t>1.1 招标概况</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1.1.3本招标项目采购代理机构：见投标人须知前附表。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1.2  资金来源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1.3  项目内容、供货期限和质量要求</w:t>
      </w:r>
    </w:p>
    <w:p>
      <w:pPr>
        <w:autoSpaceDE w:val="0"/>
        <w:autoSpaceDN w:val="0"/>
        <w:adjustRightInd w:val="0"/>
        <w:spacing w:line="480" w:lineRule="exact"/>
        <w:ind w:right="-388" w:rightChars="-185" w:firstLine="420" w:firstLineChars="200"/>
        <w:jc w:val="left"/>
        <w:rPr>
          <w:rFonts w:hint="eastAsia" w:ascii="宋体" w:hAnsi="宋体" w:cs="宋体"/>
          <w:kern w:val="0"/>
          <w:szCs w:val="21"/>
        </w:rPr>
      </w:pPr>
      <w:r>
        <w:rPr>
          <w:rFonts w:hint="eastAsia" w:ascii="宋体" w:hAnsi="宋体" w:cs="宋体"/>
          <w:kern w:val="0"/>
          <w:szCs w:val="21"/>
        </w:rPr>
        <w:t>1.3.1本招标项目内容：见第四章招标项目内容和参数及服务要求。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1.3.2本招标项目</w:t>
      </w:r>
      <w:r>
        <w:rPr>
          <w:rFonts w:hint="eastAsia" w:ascii="宋体" w:hAnsi="宋体" w:cs="宋体"/>
          <w:szCs w:val="21"/>
        </w:rPr>
        <w:t>供货期限及质保期限</w:t>
      </w:r>
      <w:r>
        <w:rPr>
          <w:rFonts w:hint="eastAsia" w:ascii="宋体" w:hAnsi="宋体" w:cs="宋体"/>
          <w:kern w:val="0"/>
          <w:szCs w:val="21"/>
        </w:rPr>
        <w:t>：见投标人须知前附表。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1.3.3本招标项目质量要求：见投标人须知前附表。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1.3.4合格的投标人：见投标人须知前附表。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1.4  联合体投标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是否接受联合体投标：不接受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1.5 合格的货物和相关服务</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1.5.1 投标人的货物应当说明货物的来源地：如果投标的货物非投标人生产或制造的，是否应当提供制造厂商的授权书按照招标文件的要求执行。</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1.6 保密</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1.7 招标澄清、答疑会</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1.7.2 采购人书面澄清的时间：见投标人须知前附表。</w:t>
      </w:r>
    </w:p>
    <w:p>
      <w:pPr>
        <w:pStyle w:val="3"/>
        <w:spacing w:line="520" w:lineRule="exact"/>
        <w:ind w:firstLine="472" w:firstLineChars="147"/>
        <w:jc w:val="left"/>
        <w:rPr>
          <w:rFonts w:hint="eastAsia" w:ascii="宋体" w:eastAsia="宋体" w:cs="宋体"/>
        </w:rPr>
      </w:pPr>
      <w:bookmarkStart w:id="56" w:name="_Toc29786"/>
      <w:bookmarkStart w:id="57" w:name="_Toc31843"/>
      <w:bookmarkStart w:id="58" w:name="_Toc371423262"/>
      <w:bookmarkStart w:id="59" w:name="_Toc13412"/>
      <w:bookmarkStart w:id="60" w:name="_Toc28960"/>
      <w:bookmarkStart w:id="61" w:name="_Toc371425833"/>
      <w:bookmarkStart w:id="62" w:name="_Toc27424"/>
      <w:bookmarkStart w:id="63" w:name="_Toc24467"/>
      <w:bookmarkStart w:id="64" w:name="_Toc30940"/>
      <w:bookmarkStart w:id="65" w:name="_Toc18411"/>
      <w:bookmarkStart w:id="66" w:name="_Toc31733"/>
      <w:bookmarkStart w:id="67" w:name="_Toc11742"/>
      <w:r>
        <w:rPr>
          <w:rFonts w:hint="eastAsia" w:ascii="宋体" w:eastAsia="宋体" w:cs="宋体"/>
        </w:rPr>
        <w:t>2. 招标文件</w:t>
      </w:r>
      <w:bookmarkEnd w:id="56"/>
      <w:bookmarkEnd w:id="57"/>
      <w:bookmarkEnd w:id="58"/>
      <w:bookmarkEnd w:id="59"/>
      <w:bookmarkEnd w:id="60"/>
      <w:bookmarkEnd w:id="61"/>
      <w:bookmarkEnd w:id="62"/>
      <w:bookmarkEnd w:id="63"/>
      <w:bookmarkEnd w:id="64"/>
      <w:bookmarkEnd w:id="65"/>
      <w:bookmarkEnd w:id="66"/>
      <w:bookmarkEnd w:id="6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2.1 招标文件的组成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（1）招标公告；</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(2)投标人须知及投标人须知前附表；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(3)评标办法；</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(5)合同条款及格式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(6)投标文件格式</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（7）其 他</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2.2  招标文件的澄清</w:t>
      </w:r>
    </w:p>
    <w:p>
      <w:pPr>
        <w:spacing w:line="480" w:lineRule="exact"/>
        <w:ind w:firstLine="420" w:firstLineChars="200"/>
        <w:rPr>
          <w:rFonts w:hint="eastAsia" w:ascii="宋体" w:hAnsi="宋体" w:cs="宋体"/>
        </w:rPr>
      </w:pPr>
      <w:r>
        <w:rPr>
          <w:rFonts w:hint="eastAsia" w:ascii="宋体" w:hAnsi="宋体" w:cs="宋体"/>
        </w:rPr>
        <w:t>2.2.1 投标人应仔细阅读和检查招标文件的全部内容。</w:t>
      </w:r>
      <w:r>
        <w:rPr>
          <w:rFonts w:hint="eastAsia" w:ascii="宋体" w:hAnsi="宋体" w:cs="宋体"/>
          <w:szCs w:val="21"/>
        </w:rPr>
        <w:t>如发现缺页或附件不全，应及时向招标人提出，以便补齐。</w:t>
      </w:r>
      <w:r>
        <w:rPr>
          <w:rFonts w:hint="eastAsia" w:ascii="宋体" w:hAnsi="宋体" w:cs="宋体"/>
        </w:rPr>
        <w:t>如有疑问，应在投标人须知前附表规定的时间前以书面形式（包括信函、电报、传真等可以有形地表现所载内容的形式，下同），要求招标人对招标文件予以澄清。</w:t>
      </w:r>
    </w:p>
    <w:p>
      <w:pPr>
        <w:spacing w:line="480" w:lineRule="exact"/>
        <w:ind w:firstLine="420" w:firstLineChars="200"/>
        <w:rPr>
          <w:rFonts w:hint="eastAsia" w:ascii="宋体" w:hAnsi="宋体" w:cs="宋体"/>
          <w:sz w:val="32"/>
          <w:szCs w:val="32"/>
        </w:rPr>
      </w:pPr>
      <w:r>
        <w:rPr>
          <w:rFonts w:hint="eastAsia" w:ascii="宋体" w:hAnsi="宋体" w:cs="宋体"/>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sz w:val="32"/>
          <w:szCs w:val="32"/>
        </w:rPr>
        <w:t xml:space="preserve"> </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rPr>
        <w:t>2.2.3 投标人在收到澄清后，应在投标人须知前附表规定的时间内以书面形式通知招标人，确认已收到该澄清。</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2.3 招标文件的修改</w:t>
      </w:r>
    </w:p>
    <w:p>
      <w:pPr>
        <w:spacing w:line="480" w:lineRule="exact"/>
        <w:ind w:firstLine="420" w:firstLineChars="200"/>
        <w:rPr>
          <w:rFonts w:hint="eastAsia" w:ascii="宋体" w:hAnsi="宋体" w:cs="宋体"/>
        </w:rPr>
      </w:pPr>
      <w:r>
        <w:rPr>
          <w:rFonts w:hint="eastAsia" w:ascii="宋体" w:hAnsi="宋体" w:cs="宋体"/>
        </w:rPr>
        <w:t>2.3.1招标人可以书面形式修改招标文件，并通知所有已购买招标文件的投标人。但如果修改招标文件的时间距投标截止时间不足15天，并且修改内容影响投标文件编制的，将相应延长投标截止时间。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320" w:lineRule="exact"/>
        <w:ind w:firstLine="420" w:firstLineChars="200"/>
        <w:jc w:val="left"/>
        <w:rPr>
          <w:rFonts w:hint="eastAsia" w:ascii="宋体" w:hAnsi="宋体" w:cs="宋体"/>
        </w:rPr>
      </w:pPr>
      <w:r>
        <w:rPr>
          <w:rFonts w:hint="eastAsia" w:ascii="宋体" w:hAnsi="宋体" w:cs="宋体"/>
        </w:rPr>
        <w:t>2.3.2 投标人收到修改内容后，应在投标人须知前附表规定的时间内以书面形式通知招标人，确认已收到该修改。</w:t>
      </w:r>
    </w:p>
    <w:p>
      <w:pPr>
        <w:pStyle w:val="3"/>
        <w:spacing w:line="520" w:lineRule="exact"/>
        <w:ind w:firstLine="472" w:firstLineChars="147"/>
        <w:jc w:val="left"/>
        <w:rPr>
          <w:rFonts w:hint="eastAsia" w:ascii="宋体" w:eastAsia="宋体" w:cs="宋体"/>
        </w:rPr>
      </w:pPr>
      <w:bookmarkStart w:id="68" w:name="_Toc11052"/>
      <w:bookmarkStart w:id="69" w:name="_Toc20818"/>
      <w:bookmarkStart w:id="70" w:name="_Toc24232"/>
      <w:bookmarkStart w:id="71" w:name="_Toc32287"/>
      <w:bookmarkStart w:id="72" w:name="_Toc371425834"/>
      <w:bookmarkStart w:id="73" w:name="_Toc32033"/>
      <w:bookmarkStart w:id="74" w:name="_Toc1803"/>
      <w:bookmarkStart w:id="75" w:name="_Toc17642"/>
      <w:bookmarkStart w:id="76" w:name="_Toc32021"/>
      <w:bookmarkStart w:id="77" w:name="_Toc23450"/>
      <w:bookmarkStart w:id="78" w:name="_Toc371423263"/>
      <w:bookmarkStart w:id="79" w:name="_Toc11581"/>
      <w:r>
        <w:rPr>
          <w:rFonts w:hint="eastAsia" w:ascii="宋体" w:eastAsia="宋体" w:cs="宋体"/>
        </w:rPr>
        <w:t>3.投标文件</w:t>
      </w:r>
      <w:bookmarkEnd w:id="68"/>
      <w:bookmarkEnd w:id="69"/>
      <w:bookmarkEnd w:id="70"/>
      <w:bookmarkEnd w:id="71"/>
      <w:bookmarkEnd w:id="72"/>
      <w:bookmarkEnd w:id="73"/>
      <w:bookmarkEnd w:id="74"/>
      <w:bookmarkEnd w:id="75"/>
      <w:bookmarkEnd w:id="76"/>
      <w:bookmarkEnd w:id="77"/>
      <w:bookmarkEnd w:id="78"/>
      <w:bookmarkEnd w:id="79"/>
    </w:p>
    <w:p>
      <w:pPr>
        <w:autoSpaceDE w:val="0"/>
        <w:autoSpaceDN w:val="0"/>
        <w:adjustRightInd w:val="0"/>
        <w:spacing w:line="320" w:lineRule="exact"/>
        <w:ind w:firstLine="482" w:firstLineChars="200"/>
        <w:jc w:val="left"/>
        <w:rPr>
          <w:rFonts w:hint="eastAsia" w:ascii="宋体" w:hAnsi="宋体" w:cs="宋体"/>
          <w:b/>
          <w:kern w:val="0"/>
          <w:sz w:val="24"/>
        </w:rPr>
      </w:pPr>
      <w:r>
        <w:rPr>
          <w:rFonts w:hint="eastAsia" w:ascii="宋体" w:hAnsi="宋体" w:cs="宋体"/>
          <w:b/>
          <w:kern w:val="0"/>
          <w:sz w:val="24"/>
        </w:rPr>
        <w:t>3.1 投标文件的组成</w:t>
      </w:r>
    </w:p>
    <w:p>
      <w:pPr>
        <w:spacing w:line="400" w:lineRule="exact"/>
        <w:ind w:firstLine="420" w:firstLineChars="200"/>
        <w:rPr>
          <w:rFonts w:hint="eastAsia" w:ascii="宋体" w:hAnsi="宋体" w:cs="宋体"/>
        </w:rPr>
      </w:pPr>
      <w:r>
        <w:rPr>
          <w:rFonts w:hint="eastAsia" w:ascii="宋体" w:hAnsi="宋体" w:cs="宋体"/>
        </w:rPr>
        <w:t xml:space="preserve"> 一、投 标 函</w:t>
      </w:r>
    </w:p>
    <w:p>
      <w:pPr>
        <w:spacing w:line="400" w:lineRule="exact"/>
        <w:ind w:firstLine="420" w:firstLineChars="200"/>
        <w:rPr>
          <w:rFonts w:hint="eastAsia" w:ascii="宋体" w:hAnsi="宋体" w:cs="宋体"/>
        </w:rPr>
      </w:pPr>
      <w:r>
        <w:rPr>
          <w:rFonts w:hint="eastAsia" w:ascii="宋体" w:hAnsi="宋体" w:cs="宋体"/>
        </w:rPr>
        <w:t xml:space="preserve"> 二、开标一览表</w:t>
      </w:r>
    </w:p>
    <w:p>
      <w:pPr>
        <w:spacing w:line="400" w:lineRule="exact"/>
        <w:ind w:firstLine="420" w:firstLineChars="200"/>
        <w:rPr>
          <w:rFonts w:hint="eastAsia" w:ascii="宋体" w:hAnsi="宋体" w:cs="宋体"/>
        </w:rPr>
      </w:pPr>
      <w:r>
        <w:rPr>
          <w:rFonts w:hint="eastAsia" w:ascii="宋体" w:hAnsi="宋体" w:cs="宋体"/>
        </w:rPr>
        <w:t xml:space="preserve"> 三、货物分项报价一览表</w:t>
      </w:r>
    </w:p>
    <w:p>
      <w:pPr>
        <w:spacing w:line="400" w:lineRule="exact"/>
        <w:ind w:firstLine="420" w:firstLineChars="200"/>
        <w:rPr>
          <w:rFonts w:hint="eastAsia" w:ascii="宋体" w:hAnsi="宋体" w:cs="宋体"/>
        </w:rPr>
      </w:pPr>
      <w:r>
        <w:rPr>
          <w:rFonts w:hint="eastAsia" w:ascii="宋体" w:hAnsi="宋体" w:cs="宋体"/>
        </w:rPr>
        <w:t xml:space="preserve"> 四、技术规格和商务条款偏差表</w:t>
      </w:r>
    </w:p>
    <w:p>
      <w:pPr>
        <w:spacing w:line="400" w:lineRule="exact"/>
        <w:ind w:firstLine="420" w:firstLineChars="200"/>
        <w:rPr>
          <w:rFonts w:hint="eastAsia" w:ascii="宋体" w:hAnsi="宋体" w:cs="宋体"/>
        </w:rPr>
      </w:pPr>
      <w:r>
        <w:rPr>
          <w:rFonts w:hint="eastAsia" w:ascii="宋体" w:hAnsi="宋体" w:cs="宋体"/>
        </w:rPr>
        <w:t xml:space="preserve"> 五、法定代表人资格证明书</w:t>
      </w:r>
    </w:p>
    <w:p>
      <w:pPr>
        <w:spacing w:line="400" w:lineRule="exact"/>
        <w:ind w:firstLine="420" w:firstLineChars="200"/>
        <w:rPr>
          <w:rFonts w:hint="eastAsia" w:ascii="宋体" w:hAnsi="宋体" w:cs="宋体"/>
        </w:rPr>
      </w:pPr>
      <w:r>
        <w:rPr>
          <w:rFonts w:hint="eastAsia" w:ascii="宋体" w:hAnsi="宋体" w:cs="宋体"/>
        </w:rPr>
        <w:t xml:space="preserve"> 六、法人代表授权委托书</w:t>
      </w:r>
    </w:p>
    <w:p>
      <w:pPr>
        <w:spacing w:line="400" w:lineRule="exact"/>
        <w:ind w:firstLine="420" w:firstLineChars="200"/>
        <w:rPr>
          <w:rFonts w:hint="eastAsia" w:ascii="宋体" w:hAnsi="宋体" w:cs="宋体"/>
        </w:rPr>
      </w:pPr>
      <w:r>
        <w:rPr>
          <w:rFonts w:hint="eastAsia" w:ascii="宋体" w:hAnsi="宋体" w:cs="宋体"/>
        </w:rPr>
        <w:t xml:space="preserve"> 七、投标人基本情况表</w:t>
      </w:r>
    </w:p>
    <w:p>
      <w:pPr>
        <w:spacing w:line="400" w:lineRule="exact"/>
        <w:ind w:firstLine="420" w:firstLineChars="200"/>
        <w:rPr>
          <w:rFonts w:hint="eastAsia" w:ascii="宋体" w:hAnsi="宋体" w:cs="宋体"/>
        </w:rPr>
      </w:pPr>
      <w:r>
        <w:rPr>
          <w:rFonts w:hint="eastAsia" w:ascii="宋体" w:hAnsi="宋体" w:cs="宋体"/>
        </w:rPr>
        <w:t xml:space="preserve"> 八、供应商投标货物类似业绩</w:t>
      </w:r>
    </w:p>
    <w:p>
      <w:pPr>
        <w:spacing w:line="400" w:lineRule="exact"/>
        <w:ind w:firstLine="420" w:firstLineChars="200"/>
        <w:rPr>
          <w:rFonts w:hint="eastAsia" w:ascii="宋体" w:hAnsi="宋体" w:cs="宋体"/>
        </w:rPr>
      </w:pPr>
      <w:r>
        <w:rPr>
          <w:rFonts w:hint="eastAsia" w:ascii="宋体" w:hAnsi="宋体" w:cs="宋体"/>
        </w:rPr>
        <w:t xml:space="preserve"> 九、售后服务承诺</w:t>
      </w:r>
    </w:p>
    <w:p>
      <w:pPr>
        <w:spacing w:line="400" w:lineRule="exact"/>
        <w:ind w:firstLine="420" w:firstLineChars="200"/>
        <w:rPr>
          <w:rFonts w:hint="eastAsia" w:ascii="宋体" w:hAnsi="宋体" w:cs="宋体"/>
        </w:rPr>
      </w:pPr>
      <w:r>
        <w:rPr>
          <w:rFonts w:hint="eastAsia" w:ascii="宋体" w:hAnsi="宋体" w:cs="宋体"/>
        </w:rPr>
        <w:t xml:space="preserve"> 十、反商业贿赂承诺书</w:t>
      </w:r>
    </w:p>
    <w:p>
      <w:pPr>
        <w:spacing w:line="400" w:lineRule="exact"/>
        <w:ind w:firstLine="420" w:firstLineChars="200"/>
        <w:rPr>
          <w:rFonts w:hint="eastAsia" w:ascii="宋体" w:hAnsi="宋体" w:cs="宋体"/>
        </w:rPr>
      </w:pPr>
      <w:r>
        <w:rPr>
          <w:rFonts w:hint="eastAsia" w:ascii="宋体" w:hAnsi="宋体" w:cs="宋体"/>
        </w:rPr>
        <w:t xml:space="preserve"> 十一、资 格 证 明 文 件</w:t>
      </w:r>
    </w:p>
    <w:p>
      <w:pPr>
        <w:spacing w:line="400" w:lineRule="exact"/>
        <w:ind w:firstLine="420" w:firstLineChars="200"/>
        <w:rPr>
          <w:rFonts w:hint="eastAsia" w:ascii="宋体" w:hAnsi="宋体" w:cs="宋体"/>
        </w:rPr>
      </w:pPr>
      <w:r>
        <w:rPr>
          <w:rFonts w:hint="eastAsia" w:ascii="宋体" w:hAnsi="宋体" w:cs="宋体"/>
        </w:rPr>
        <w:t xml:space="preserve"> 十二、投标人认为应提供的其它资料</w:t>
      </w:r>
    </w:p>
    <w:p>
      <w:pPr>
        <w:spacing w:line="400" w:lineRule="exact"/>
        <w:ind w:firstLine="420" w:firstLineChars="200"/>
        <w:rPr>
          <w:rFonts w:hint="eastAsia" w:ascii="宋体" w:hAnsi="宋体" w:cs="宋体"/>
        </w:rPr>
      </w:pPr>
      <w:r>
        <w:rPr>
          <w:rFonts w:hint="eastAsia" w:ascii="宋体" w:hAnsi="宋体" w:cs="宋体"/>
        </w:rPr>
        <w:t xml:space="preserve"> 十三、投标人提供“供应商资格要求”材料真实性声明</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3.2 投标截止时间和地点</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3.3 投标报价</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3.3.1 投标人应按照第六章投标文件格式完整地填写投标报价表和开标一览表等。</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3.3.2 除投标人须知前附表中说明并允许外，每种货物只允许有一个报价，任何有选择的报价将不予接受。</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3.4 投标有效期</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3.5 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联合体投标的，其投标保证金可以由联合体中的一方或者共同提交投标保证金，以一方名义提交投标保证金的，对联合体各方均具有约束力。</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spacing w:line="400" w:lineRule="exact"/>
        <w:ind w:firstLine="420" w:firstLineChars="200"/>
        <w:rPr>
          <w:rFonts w:hint="eastAsia" w:ascii="宋体" w:hAnsi="宋体" w:cs="宋体"/>
          <w:kern w:val="0"/>
          <w:szCs w:val="21"/>
        </w:rPr>
      </w:pPr>
      <w:r>
        <w:rPr>
          <w:rFonts w:hint="eastAsia" w:ascii="宋体" w:hAnsi="宋体" w:cs="宋体"/>
          <w:kern w:val="0"/>
          <w:szCs w:val="21"/>
        </w:rPr>
        <w:t>3.5.4 采购人在中标通知书发出后五个工作日内退还未中标人的投标保证金，</w:t>
      </w:r>
      <w:r>
        <w:rPr>
          <w:rFonts w:hint="eastAsia" w:ascii="宋体" w:hAnsi="宋体" w:cs="宋体"/>
        </w:rPr>
        <w:t>采购人与中标人签订合同后</w:t>
      </w:r>
      <w:r>
        <w:rPr>
          <w:rFonts w:hint="eastAsia" w:ascii="宋体" w:hAnsi="宋体" w:cs="宋体"/>
          <w:kern w:val="0"/>
          <w:szCs w:val="21"/>
        </w:rPr>
        <w:t>五个工作日内</w:t>
      </w:r>
      <w:r>
        <w:rPr>
          <w:rFonts w:hint="eastAsia" w:ascii="宋体" w:hAnsi="宋体" w:cs="宋体"/>
        </w:rPr>
        <w:t>，向中标人退还投标保证金。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3.5.5 有下列情形之一的，投标保证金将不予退还：</w:t>
      </w:r>
    </w:p>
    <w:p>
      <w:pPr>
        <w:numPr>
          <w:ilvl w:val="0"/>
          <w:numId w:val="1"/>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投标人在规定的投标有效期内撤销其投标文件；</w:t>
      </w:r>
    </w:p>
    <w:p>
      <w:pPr>
        <w:numPr>
          <w:ilvl w:val="0"/>
          <w:numId w:val="1"/>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3.6 资格审查资料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3.6.1 “投标人基本情况表”应附投标人有效的营业执照（副本）及其有效合格的证明材料、资质证书副本等材料的复印件。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3.6.2“近年财务状况表”应附经会计师事务所或审计机构审计的财务会计报表，包括资产负债表、现金流量表、利润表和财务情况说明书的复印件。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3.6.3“近年完成的类似项目情况表”应附中标通知书和合同书的复印件，具体年份要求见招标文件要求。</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3.6.4 投标人须知前附表规定接受联合体投标的，本章第3.6.1项至第3.6.3项规定的表格和资料应包括联合体各方相关情况。</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3.7 投标文件的编制</w:t>
      </w:r>
    </w:p>
    <w:p>
      <w:pPr>
        <w:autoSpaceDE w:val="0"/>
        <w:autoSpaceDN w:val="0"/>
        <w:adjustRightInd w:val="0"/>
        <w:spacing w:line="400" w:lineRule="exact"/>
        <w:ind w:firstLine="420" w:firstLineChars="200"/>
        <w:jc w:val="left"/>
        <w:rPr>
          <w:rFonts w:hint="eastAsia" w:ascii="宋体" w:hAnsi="宋体" w:cs="宋体"/>
          <w:color w:val="FF0000"/>
          <w:kern w:val="0"/>
          <w:szCs w:val="21"/>
        </w:rPr>
      </w:pPr>
      <w:r>
        <w:rPr>
          <w:rFonts w:hint="eastAsia" w:ascii="宋体" w:hAnsi="宋体" w:cs="宋体"/>
          <w:kern w:val="0"/>
          <w:szCs w:val="21"/>
        </w:rPr>
        <w:t>3.7.1 投标文件应按</w:t>
      </w:r>
      <w:r>
        <w:rPr>
          <w:rFonts w:hint="eastAsia" w:ascii="宋体" w:hAnsi="宋体" w:cs="宋体"/>
          <w:color w:val="000000"/>
          <w:kern w:val="0"/>
          <w:szCs w:val="21"/>
        </w:rPr>
        <w:t>本招标文件</w:t>
      </w:r>
      <w:r>
        <w:rPr>
          <w:rFonts w:hint="eastAsia" w:ascii="宋体" w:hAnsi="宋体" w:cs="宋体"/>
          <w:kern w:val="0"/>
          <w:szCs w:val="21"/>
        </w:rPr>
        <w:t>“投标文件格式”进行编写。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3.7.2 投标文件应当对招标文件规定的投标有效期、供货期（工期）、质量要求、技术标准和要求等实质性内容作出响应。</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3.7.4 投标文件正本壹份，副本陆份。正本和副本的封面应清楚地标明“正本”或“副本”的字样。当副本和正本不一致时，以正本为准。</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3.8 语言文字</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3.9 计量单位和货币</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3.10 踏勘现场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3.11 投标澄清会</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3.11.2 投标人应在投标人须知前附表规定的时间前，以书面形式将提出的问题送达采购人，以便采购人在会议期间澄清。</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3.11.3 投标澄清会后，采购人在投标人须知前附表规定的时间内，将对投标人所提问题的澄清，以书面方式通知所有购买招标文件的投标人。该澄清内容为招标文件的组成部分。</w:t>
      </w:r>
    </w:p>
    <w:p>
      <w:pPr>
        <w:pStyle w:val="3"/>
        <w:spacing w:line="520" w:lineRule="exact"/>
        <w:ind w:firstLine="472" w:firstLineChars="147"/>
        <w:jc w:val="left"/>
        <w:rPr>
          <w:rFonts w:hint="eastAsia" w:ascii="宋体" w:eastAsia="宋体" w:cs="宋体"/>
        </w:rPr>
      </w:pPr>
      <w:bookmarkStart w:id="80" w:name="_Toc1267"/>
      <w:bookmarkStart w:id="81" w:name="_Toc26427"/>
      <w:bookmarkStart w:id="82" w:name="_Toc371423264"/>
      <w:bookmarkStart w:id="83" w:name="_Toc371425835"/>
      <w:bookmarkStart w:id="84" w:name="_Toc20886"/>
      <w:bookmarkStart w:id="85" w:name="_Toc6329"/>
      <w:bookmarkStart w:id="86" w:name="_Toc25511"/>
      <w:bookmarkStart w:id="87" w:name="_Toc4216"/>
      <w:bookmarkStart w:id="88" w:name="_Toc32362"/>
      <w:bookmarkStart w:id="89" w:name="_Toc13124"/>
      <w:bookmarkStart w:id="90" w:name="_Toc16291"/>
      <w:bookmarkStart w:id="91" w:name="_Toc22145"/>
      <w:r>
        <w:rPr>
          <w:rFonts w:hint="eastAsia" w:ascii="宋体" w:eastAsia="宋体" w:cs="宋体"/>
        </w:rPr>
        <w:t>4.投标</w:t>
      </w:r>
      <w:bookmarkEnd w:id="80"/>
      <w:bookmarkEnd w:id="81"/>
      <w:bookmarkEnd w:id="82"/>
      <w:bookmarkEnd w:id="83"/>
      <w:bookmarkEnd w:id="84"/>
      <w:bookmarkEnd w:id="85"/>
      <w:bookmarkEnd w:id="86"/>
      <w:bookmarkEnd w:id="87"/>
      <w:bookmarkEnd w:id="88"/>
      <w:bookmarkEnd w:id="89"/>
      <w:bookmarkEnd w:id="90"/>
      <w:bookmarkEnd w:id="91"/>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4.1.投标文件的密封和标记</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4.1.1 投标文件为正本壹份，副本陆份，</w:t>
      </w:r>
      <w:r>
        <w:rPr>
          <w:rFonts w:hint="eastAsia" w:ascii="宋体" w:hAnsi="宋体" w:cs="宋体"/>
          <w:b/>
        </w:rPr>
        <w:t>投标文件的正本与副本应分开包装，装在包装封袋中，所有副本密封在一个包装封袋中，加贴封条，并在封套的封口处加盖投标人单位公章。</w:t>
      </w:r>
    </w:p>
    <w:p>
      <w:pPr>
        <w:widowControl/>
        <w:spacing w:line="440" w:lineRule="exact"/>
        <w:ind w:firstLine="420" w:firstLineChars="200"/>
        <w:jc w:val="left"/>
        <w:rPr>
          <w:rFonts w:hint="eastAsia" w:ascii="宋体" w:hAnsi="宋体" w:cs="宋体"/>
          <w:szCs w:val="21"/>
          <w:u w:val="single"/>
        </w:rPr>
      </w:pPr>
      <w:r>
        <w:rPr>
          <w:rFonts w:hint="eastAsia" w:ascii="宋体" w:hAnsi="宋体" w:cs="宋体"/>
          <w:kern w:val="0"/>
          <w:szCs w:val="21"/>
        </w:rPr>
        <w:t>4.1.2 在标书封面右上角应清楚地标明“正本”或“副本”字样，标明项目名称、项目编号、投标人名称、投标人地址。副本应与正本内容一致，若副本与正本存在文字或表述的不符之处，以正本为准。</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项目名称、项目编号、投标人名称、投标人地址</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分</w:t>
      </w:r>
      <w:r>
        <w:rPr>
          <w:rFonts w:hint="eastAsia" w:ascii="宋体" w:hAnsi="宋体" w:cs="宋体"/>
          <w:szCs w:val="21"/>
        </w:rPr>
        <w:t>（</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4.1.3 未按本章第4.1.1项要求密封的投标文件，采购人不予接受。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4.2  投标文件的递交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4.2.1 投标文件应在本章第3.2.1项规定的投标截止时间前递交。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4.2.4 逾期送达的或者未送达指定地点的投标文件，采购人不予受理。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4.3 投标文件的修改与撤回</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4.3.3 投标截止时间以后不得修改投标文件。</w:t>
      </w:r>
    </w:p>
    <w:p>
      <w:pPr>
        <w:pStyle w:val="3"/>
        <w:spacing w:line="520" w:lineRule="exact"/>
        <w:ind w:firstLine="472" w:firstLineChars="147"/>
        <w:jc w:val="left"/>
        <w:rPr>
          <w:rFonts w:hint="eastAsia" w:ascii="宋体" w:eastAsia="宋体" w:cs="宋体"/>
        </w:rPr>
      </w:pPr>
      <w:bookmarkStart w:id="92" w:name="_Toc6308"/>
      <w:bookmarkStart w:id="93" w:name="_Toc18477"/>
      <w:bookmarkStart w:id="94" w:name="_Toc371425836"/>
      <w:bookmarkStart w:id="95" w:name="_Toc3308"/>
      <w:bookmarkStart w:id="96" w:name="_Toc371423265"/>
      <w:bookmarkStart w:id="97" w:name="_Toc31278"/>
      <w:r>
        <w:rPr>
          <w:rFonts w:hint="eastAsia" w:ascii="宋体" w:eastAsia="宋体" w:cs="宋体"/>
        </w:rPr>
        <w:t>5.开标</w:t>
      </w:r>
      <w:bookmarkEnd w:id="92"/>
      <w:bookmarkEnd w:id="93"/>
      <w:bookmarkEnd w:id="94"/>
      <w:bookmarkEnd w:id="95"/>
      <w:bookmarkEnd w:id="96"/>
      <w:bookmarkEnd w:id="9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5.1 开标时间、地点和方式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pageBreakBefore w:val="0"/>
        <w:kinsoku/>
        <w:wordWrap/>
        <w:overflowPunct/>
        <w:topLinePunct w:val="0"/>
        <w:autoSpaceDE w:val="0"/>
        <w:autoSpaceDN w:val="0"/>
        <w:bidi w:val="0"/>
        <w:adjustRightInd w:val="0"/>
        <w:snapToGrid/>
        <w:spacing w:line="420" w:lineRule="exact"/>
        <w:ind w:right="0" w:rightChars="0" w:firstLine="482" w:firstLineChars="200"/>
        <w:jc w:val="left"/>
        <w:textAlignment w:val="auto"/>
        <w:rPr>
          <w:rFonts w:hint="eastAsia" w:ascii="宋体" w:hAnsi="宋体" w:cs="宋体"/>
          <w:b/>
          <w:color w:val="auto"/>
          <w:kern w:val="0"/>
          <w:sz w:val="24"/>
          <w:lang w:val="en-US" w:eastAsia="zh-CN"/>
        </w:rPr>
      </w:pPr>
      <w:r>
        <w:rPr>
          <w:rFonts w:hint="eastAsia" w:ascii="宋体" w:hAnsi="宋体" w:cs="宋体"/>
          <w:b/>
          <w:kern w:val="0"/>
          <w:sz w:val="24"/>
        </w:rPr>
        <w:t>5.2</w:t>
      </w:r>
      <w:r>
        <w:rPr>
          <w:rFonts w:hint="eastAsia" w:ascii="宋体" w:hAnsi="宋体" w:cs="宋体"/>
          <w:b/>
          <w:color w:val="auto"/>
          <w:kern w:val="0"/>
          <w:sz w:val="24"/>
          <w:lang w:val="en-US" w:eastAsia="zh-CN"/>
        </w:rPr>
        <w:t>投标人参加开标会议须出示的证件或材料</w:t>
      </w:r>
    </w:p>
    <w:p>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cs="宋体"/>
          <w:color w:val="auto"/>
          <w:kern w:val="0"/>
          <w:sz w:val="21"/>
          <w:szCs w:val="21"/>
          <w:lang w:val="en-US" w:eastAsia="zh-CN" w:bidi="ar-SA"/>
        </w:rPr>
        <w:t xml:space="preserve"> </w:t>
      </w:r>
      <w:r>
        <w:rPr>
          <w:rFonts w:hint="eastAsia" w:ascii="宋体" w:hAnsi="宋体" w:cs="宋体"/>
          <w:color w:val="auto"/>
          <w:kern w:val="0"/>
          <w:sz w:val="21"/>
          <w:szCs w:val="21"/>
          <w:lang w:val="en-US" w:eastAsia="zh-CN" w:bidi="ar-SA"/>
        </w:rPr>
        <w:t>有效的营业执照（副本）、税务登记证（副本）、组织机构代码证（副本）或三证合一的营业执照（副本）；投标保证金缴纳凭证（复印件）</w:t>
      </w:r>
      <w:r>
        <w:rPr>
          <w:rFonts w:hint="eastAsia" w:cs="宋体"/>
          <w:color w:val="auto"/>
          <w:kern w:val="0"/>
          <w:sz w:val="21"/>
          <w:szCs w:val="21"/>
          <w:lang w:val="en-US" w:eastAsia="zh-CN" w:bidi="ar-SA"/>
        </w:rPr>
        <w:t>；</w:t>
      </w:r>
      <w:r>
        <w:rPr>
          <w:rFonts w:hint="eastAsia" w:ascii="宋体" w:hAnsi="宋体" w:cs="宋体"/>
          <w:color w:val="auto"/>
          <w:kern w:val="0"/>
          <w:sz w:val="21"/>
          <w:szCs w:val="21"/>
          <w:lang w:val="en-US" w:eastAsia="zh-CN" w:bidi="ar-SA"/>
        </w:rPr>
        <w:t>投标单位须具有国家质量监督检验检疫局颁发的乘客电梯A级特种设备（电梯）制造许可证，同时应具有国家质量监督检验检疫局颁发的乘客电梯A级特种设备（电梯）安装改造维修资质证书；售后服务机构应具有特种设备（电梯）安装维修B级及以上资质证书，</w:t>
      </w:r>
      <w:r>
        <w:rPr>
          <w:rFonts w:hint="eastAsia" w:cs="宋体"/>
          <w:color w:val="auto"/>
          <w:kern w:val="0"/>
          <w:sz w:val="21"/>
          <w:szCs w:val="21"/>
          <w:lang w:val="en-US" w:eastAsia="zh-CN" w:bidi="ar-SA"/>
        </w:rPr>
        <w:t>提供</w:t>
      </w:r>
      <w:r>
        <w:rPr>
          <w:rFonts w:hint="eastAsia" w:asciiTheme="minorEastAsia" w:hAnsiTheme="minorEastAsia" w:eastAsiaTheme="minorEastAsia" w:cstheme="minorEastAsia"/>
          <w:color w:val="auto"/>
          <w:sz w:val="21"/>
          <w:szCs w:val="21"/>
          <w:highlight w:val="none"/>
          <w:shd w:val="clear" w:color="auto" w:fill="FFFFFF"/>
        </w:rPr>
        <w:t>项目负责人机电工程专业二级建造师及以上资格证书；电梯安装负责人</w:t>
      </w:r>
      <w:r>
        <w:rPr>
          <w:rFonts w:hint="eastAsia" w:asciiTheme="minorEastAsia" w:hAnsiTheme="minorEastAsia" w:cstheme="minorEastAsia"/>
          <w:color w:val="auto"/>
          <w:sz w:val="21"/>
          <w:szCs w:val="21"/>
          <w:highlight w:val="none"/>
          <w:shd w:val="clear" w:color="auto" w:fill="FFFFFF"/>
          <w:lang w:val="en-US" w:eastAsia="zh-CN"/>
        </w:rPr>
        <w:t>提供</w:t>
      </w:r>
      <w:r>
        <w:rPr>
          <w:rFonts w:hint="eastAsia" w:asciiTheme="minorEastAsia" w:hAnsiTheme="minorEastAsia" w:eastAsiaTheme="minorEastAsia" w:cstheme="minorEastAsia"/>
          <w:color w:val="auto"/>
          <w:sz w:val="21"/>
          <w:szCs w:val="21"/>
          <w:highlight w:val="none"/>
          <w:shd w:val="clear" w:color="auto" w:fill="FFFFFF"/>
        </w:rPr>
        <w:t>电梯安装上岗证书</w:t>
      </w:r>
      <w:r>
        <w:rPr>
          <w:rFonts w:hint="eastAsia" w:asciiTheme="minorEastAsia" w:hAnsiTheme="minorEastAsia" w:cstheme="minorEastAsia"/>
          <w:color w:val="auto"/>
          <w:sz w:val="21"/>
          <w:szCs w:val="21"/>
          <w:highlight w:val="none"/>
          <w:shd w:val="clear" w:color="auto" w:fill="FFFFFF"/>
          <w:lang w:eastAsia="zh-CN"/>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项目负责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证明（注：新成立的企业不足一年的无须提供）等证件或材料，但不限于上述证件或材料。</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5.3</w:t>
      </w:r>
      <w:r>
        <w:rPr>
          <w:rFonts w:hint="eastAsia" w:ascii="宋体" w:hAnsi="宋体" w:cs="宋体"/>
          <w:kern w:val="0"/>
          <w:szCs w:val="21"/>
        </w:rPr>
        <w:t xml:space="preserve"> </w:t>
      </w:r>
      <w:r>
        <w:rPr>
          <w:rFonts w:hint="eastAsia" w:ascii="宋体" w:hAnsi="宋体" w:cs="宋体"/>
          <w:b/>
          <w:kern w:val="0"/>
          <w:sz w:val="24"/>
        </w:rPr>
        <w:t>投标人有下列情形之一的，采购人不予受理</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（1）投标文件逾期送达的或者未送达指定地点的；</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（2）未按招标文件要求密封的。</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5.4 开标程序</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525" w:firstLineChars="250"/>
        <w:rPr>
          <w:rFonts w:hint="eastAsia" w:ascii="宋体" w:hAnsi="宋体" w:cs="宋体"/>
          <w:kern w:val="0"/>
          <w:szCs w:val="21"/>
        </w:rPr>
      </w:pPr>
      <w:r>
        <w:rPr>
          <w:rFonts w:hint="eastAsia" w:ascii="宋体" w:hAnsi="宋体" w:cs="宋体"/>
          <w:szCs w:val="21"/>
        </w:rPr>
        <w:t>（1）宣布会议开始；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（2）宣布会场纪律；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（4）现场由采购人代表随机抽取三名投标人代表（5名以下时共同参加）共同对投标文件的密封情况进行查验；</w:t>
      </w:r>
    </w:p>
    <w:p>
      <w:pPr>
        <w:spacing w:line="440" w:lineRule="exact"/>
        <w:ind w:firstLine="315" w:firstLineChars="150"/>
        <w:rPr>
          <w:rFonts w:hint="eastAsia" w:ascii="宋体" w:hAnsi="宋体" w:cs="宋体"/>
          <w:szCs w:val="21"/>
        </w:rPr>
      </w:pPr>
      <w:r>
        <w:rPr>
          <w:rFonts w:hint="eastAsia" w:ascii="宋体" w:hAnsi="宋体" w:cs="宋体"/>
          <w:szCs w:val="21"/>
        </w:rPr>
        <w:t>（5）经签字确认后，按签到的逆顺序进行唱标，投标人或监督单位代表如有异议当场提出；</w:t>
      </w:r>
    </w:p>
    <w:p>
      <w:pPr>
        <w:spacing w:line="440" w:lineRule="exact"/>
        <w:rPr>
          <w:rFonts w:hint="eastAsia" w:ascii="宋体" w:hAnsi="宋体" w:cs="宋体"/>
          <w:szCs w:val="21"/>
        </w:rPr>
      </w:pPr>
      <w:r>
        <w:rPr>
          <w:rFonts w:hint="eastAsia" w:ascii="宋体" w:hAnsi="宋体" w:cs="宋体"/>
          <w:szCs w:val="21"/>
        </w:rPr>
        <w:t xml:space="preserve">   </w:t>
      </w:r>
    </w:p>
    <w:p>
      <w:pPr>
        <w:spacing w:line="440" w:lineRule="exact"/>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（6）记录人将对开标过程进行记录，投标人签字确认，以存档备查；</w:t>
      </w:r>
    </w:p>
    <w:p>
      <w:pPr>
        <w:spacing w:line="440" w:lineRule="exact"/>
        <w:rPr>
          <w:rFonts w:hint="eastAsia" w:ascii="宋体" w:hAnsi="宋体" w:cs="宋体"/>
          <w:szCs w:val="21"/>
        </w:rPr>
      </w:pPr>
      <w:r>
        <w:rPr>
          <w:rFonts w:hint="eastAsia" w:ascii="宋体" w:hAnsi="宋体" w:cs="宋体"/>
          <w:szCs w:val="21"/>
        </w:rPr>
        <w:t xml:space="preserve">   （7）开标会议结束，进入评标程序。</w:t>
      </w:r>
    </w:p>
    <w:p>
      <w:pPr>
        <w:pStyle w:val="3"/>
        <w:spacing w:line="520" w:lineRule="exact"/>
        <w:ind w:firstLine="472" w:firstLineChars="147"/>
        <w:jc w:val="left"/>
        <w:rPr>
          <w:rFonts w:hint="eastAsia" w:ascii="宋体" w:eastAsia="宋体" w:cs="宋体"/>
        </w:rPr>
      </w:pPr>
      <w:bookmarkStart w:id="98" w:name="_Toc371423266"/>
      <w:bookmarkStart w:id="99" w:name="_Toc17016"/>
      <w:bookmarkStart w:id="100" w:name="_Toc17515"/>
      <w:bookmarkStart w:id="101" w:name="_Toc371425837"/>
      <w:bookmarkStart w:id="102" w:name="_Toc27608"/>
      <w:bookmarkStart w:id="103" w:name="_Toc14420"/>
      <w:r>
        <w:rPr>
          <w:rFonts w:hint="eastAsia" w:ascii="宋体" w:eastAsia="宋体" w:cs="宋体"/>
        </w:rPr>
        <w:t>6.评标</w:t>
      </w:r>
      <w:bookmarkEnd w:id="98"/>
      <w:bookmarkEnd w:id="99"/>
      <w:bookmarkEnd w:id="100"/>
      <w:bookmarkEnd w:id="101"/>
      <w:bookmarkEnd w:id="102"/>
      <w:bookmarkEnd w:id="103"/>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6.1 评标委员会</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6.1.1评标由采购人依法组建的评标委员会负责。评标委员会由采购人代表及有关技术、经济等方面的专家组成。评标委员会成员人数以及技术、经济等方面专家的确定方式见投标人须知前附表。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6.2 评标办法</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6.2.1 评标办法见投标人须知前附表。</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6.2.2 评标委员会按照本章第6.2.1项规定的评标办法和第三章“评标办法”规定的评标因素、标准和程序对投标文件进行评审。第三章“评标办法”没有规定的评审因素和标准，不作为评标依据。</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6.3 在招标采购中，出现下列情形之一的，应予废标：</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6.3.1符合专业条件的供应商或者对招标文件作实质响应的供应商不足三家的；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6.3.2出现影响采购公正的违法、违规行为的；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6.3.3投标人的报价均超过了采购预算，采购人不能支付的；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6.3.4因重大变故，采购任务取消的。</w:t>
      </w:r>
    </w:p>
    <w:p>
      <w:pPr>
        <w:spacing w:line="440" w:lineRule="exact"/>
        <w:ind w:firstLine="482" w:firstLineChars="200"/>
        <w:rPr>
          <w:rFonts w:hint="eastAsia" w:ascii="宋体" w:hAnsi="宋体" w:cs="宋体"/>
          <w:szCs w:val="21"/>
        </w:rPr>
      </w:pPr>
      <w:r>
        <w:rPr>
          <w:rFonts w:hint="eastAsia" w:ascii="宋体" w:hAnsi="宋体" w:cs="宋体"/>
          <w:b/>
          <w:sz w:val="24"/>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80" w:lineRule="exact"/>
        <w:ind w:firstLine="482" w:firstLineChars="200"/>
        <w:rPr>
          <w:rFonts w:hint="eastAsia" w:ascii="宋体" w:hAnsi="宋体" w:cs="宋体"/>
          <w:b/>
          <w:sz w:val="24"/>
        </w:rPr>
      </w:pPr>
      <w:bookmarkStart w:id="104" w:name="_Toc271033325"/>
      <w:r>
        <w:rPr>
          <w:rFonts w:hint="eastAsia" w:ascii="宋体" w:hAnsi="宋体" w:cs="宋体"/>
          <w:b/>
          <w:sz w:val="24"/>
        </w:rPr>
        <w:t>6.5 纪律和监督</w:t>
      </w:r>
      <w:bookmarkEnd w:id="104"/>
    </w:p>
    <w:p>
      <w:pPr>
        <w:spacing w:line="440" w:lineRule="exact"/>
        <w:ind w:firstLine="420" w:firstLineChars="200"/>
        <w:rPr>
          <w:rFonts w:hint="eastAsia" w:ascii="宋体" w:hAnsi="宋体" w:cs="宋体"/>
          <w:szCs w:val="21"/>
        </w:rPr>
      </w:pPr>
      <w:r>
        <w:rPr>
          <w:rFonts w:hint="eastAsia" w:ascii="宋体" w:hAnsi="宋体" w:cs="宋体"/>
          <w:szCs w:val="21"/>
        </w:rPr>
        <w:t>6.5.1对采购人的纪律要求。采购人不得泄漏招标投标活动中应当保密的情况和资料，不得与投标人串通损害国家利益、社会公共利益或者他人合法权益。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hint="eastAsia" w:ascii="宋体" w:hAnsi="宋体" w:cs="宋体"/>
          <w:szCs w:val="21"/>
        </w:rPr>
      </w:pPr>
      <w:r>
        <w:rPr>
          <w:rFonts w:hint="eastAsia" w:ascii="宋体" w:hAnsi="宋体" w:cs="宋体"/>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hint="eastAsia" w:ascii="宋体" w:hAnsi="宋体" w:cs="宋体"/>
          <w:szCs w:val="21"/>
        </w:rPr>
      </w:pPr>
      <w:r>
        <w:rPr>
          <w:rFonts w:hint="eastAsia"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80" w:lineRule="exact"/>
        <w:ind w:firstLine="482" w:firstLineChars="200"/>
        <w:rPr>
          <w:rFonts w:hint="eastAsia" w:ascii="宋体" w:hAnsi="宋体" w:cs="宋体"/>
          <w:b/>
          <w:kern w:val="0"/>
          <w:sz w:val="24"/>
        </w:rPr>
      </w:pPr>
      <w:r>
        <w:rPr>
          <w:rFonts w:hint="eastAsia" w:ascii="宋体" w:hAnsi="宋体" w:cs="宋体"/>
          <w:b/>
          <w:sz w:val="24"/>
        </w:rPr>
        <w:t>6.5</w:t>
      </w:r>
      <w:r>
        <w:rPr>
          <w:rFonts w:hint="eastAsia" w:ascii="宋体" w:hAnsi="宋体" w:cs="宋体"/>
          <w:b/>
          <w:kern w:val="0"/>
          <w:sz w:val="24"/>
        </w:rPr>
        <w:t>对与评标活动有关的工作人员的纪律要求</w:t>
      </w:r>
    </w:p>
    <w:p>
      <w:pPr>
        <w:spacing w:line="440" w:lineRule="exact"/>
        <w:ind w:firstLine="420" w:firstLineChars="200"/>
        <w:rPr>
          <w:rFonts w:hint="eastAsia"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80" w:lineRule="exact"/>
        <w:ind w:firstLine="482" w:firstLineChars="200"/>
        <w:rPr>
          <w:rFonts w:hint="eastAsia" w:ascii="宋体" w:hAnsi="宋体" w:cs="宋体"/>
          <w:sz w:val="24"/>
        </w:rPr>
      </w:pPr>
      <w:r>
        <w:rPr>
          <w:rFonts w:hint="eastAsia" w:ascii="宋体" w:hAnsi="宋体" w:cs="宋体"/>
          <w:b/>
          <w:bCs/>
          <w:kern w:val="0"/>
          <w:sz w:val="24"/>
        </w:rPr>
        <w:t>6.6 质疑和投诉</w:t>
      </w:r>
    </w:p>
    <w:p>
      <w:pPr>
        <w:spacing w:line="440" w:lineRule="exact"/>
        <w:ind w:firstLine="420" w:firstLineChars="200"/>
        <w:rPr>
          <w:rFonts w:hint="eastAsia"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供应商认为采购文件、采购过程和中标、成交结果使自己的权益受到损害的，可以在知道或者应知其权益受到损害之日起七个工作日内，以书面形式向采购人或政府集中采购机构提出质疑，否则不予受理。</w:t>
      </w:r>
    </w:p>
    <w:p>
      <w:pPr>
        <w:pStyle w:val="3"/>
        <w:spacing w:line="520" w:lineRule="exact"/>
        <w:ind w:firstLine="472" w:firstLineChars="147"/>
        <w:jc w:val="left"/>
        <w:rPr>
          <w:rFonts w:hint="eastAsia" w:ascii="宋体" w:eastAsia="宋体" w:cs="宋体"/>
        </w:rPr>
      </w:pPr>
      <w:bookmarkStart w:id="105" w:name="_Toc20293"/>
      <w:bookmarkStart w:id="106" w:name="_Toc31100"/>
      <w:bookmarkStart w:id="107" w:name="_Toc23196"/>
      <w:bookmarkStart w:id="108" w:name="_Toc695"/>
      <w:bookmarkStart w:id="109" w:name="_Toc371425838"/>
      <w:bookmarkStart w:id="110" w:name="_Toc29501"/>
      <w:bookmarkStart w:id="111" w:name="_Toc371423267"/>
      <w:bookmarkStart w:id="112" w:name="_Toc22110"/>
      <w:bookmarkStart w:id="113" w:name="_Toc8709"/>
      <w:bookmarkStart w:id="114" w:name="_Toc10178"/>
      <w:bookmarkStart w:id="115" w:name="_Toc25062"/>
      <w:bookmarkStart w:id="116" w:name="_Toc20352"/>
      <w:r>
        <w:rPr>
          <w:rFonts w:hint="eastAsia" w:ascii="宋体" w:eastAsia="宋体" w:cs="宋体"/>
        </w:rPr>
        <w:t>7.合同授予</w:t>
      </w:r>
      <w:bookmarkEnd w:id="105"/>
      <w:bookmarkEnd w:id="106"/>
      <w:bookmarkEnd w:id="107"/>
      <w:bookmarkEnd w:id="108"/>
      <w:bookmarkEnd w:id="109"/>
      <w:bookmarkEnd w:id="110"/>
      <w:bookmarkEnd w:id="111"/>
      <w:bookmarkEnd w:id="112"/>
      <w:bookmarkEnd w:id="113"/>
      <w:bookmarkEnd w:id="114"/>
      <w:bookmarkEnd w:id="115"/>
      <w:bookmarkEnd w:id="116"/>
    </w:p>
    <w:p>
      <w:pPr>
        <w:autoSpaceDE w:val="0"/>
        <w:autoSpaceDN w:val="0"/>
        <w:adjustRightInd w:val="0"/>
        <w:spacing w:line="480" w:lineRule="exact"/>
        <w:ind w:firstLine="420" w:firstLineChars="200"/>
        <w:rPr>
          <w:rFonts w:hint="eastAsia" w:ascii="宋体" w:hAnsi="宋体" w:cs="宋体"/>
          <w:b/>
          <w:kern w:val="0"/>
          <w:sz w:val="24"/>
        </w:rPr>
      </w:pPr>
      <w:r>
        <w:rPr>
          <w:rFonts w:hint="eastAsia" w:ascii="宋体" w:hAnsi="宋体" w:cs="宋体"/>
          <w:kern w:val="0"/>
          <w:szCs w:val="21"/>
        </w:rPr>
        <w:t xml:space="preserve"> </w:t>
      </w:r>
      <w:r>
        <w:rPr>
          <w:rFonts w:hint="eastAsia" w:ascii="宋体" w:hAnsi="宋体" w:cs="宋体"/>
          <w:kern w:val="0"/>
          <w:sz w:val="24"/>
        </w:rPr>
        <w:t>7</w:t>
      </w:r>
      <w:r>
        <w:rPr>
          <w:rFonts w:hint="eastAsia" w:ascii="宋体" w:hAnsi="宋体" w:cs="宋体"/>
          <w:b/>
          <w:kern w:val="0"/>
          <w:sz w:val="24"/>
        </w:rPr>
        <w:t>.1 中标通知</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7.2 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7.2.1 在签订合同前，中标人应按投标人须知前附表规定的金额、担保形式和招标文件的有关规定提交履约担保。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7.2.2 中标人不能按本章第7.2.1项要求提交履约担保的，视为放弃中标，其投标保证金不予退还；给采购人造成的损失超过投标保证金数额的，中标人还应当对超过部分的损失予以赔偿。</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7.3 签订合同</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7.3.2发出中标通知书后，采购人无正当理由拒签合同的，采购人向中标人退还投标保证金；给中标人造成损失的，还应当赔偿损失。</w:t>
      </w:r>
    </w:p>
    <w:p>
      <w:pPr>
        <w:autoSpaceDE w:val="0"/>
        <w:autoSpaceDN w:val="0"/>
        <w:adjustRightInd w:val="0"/>
        <w:spacing w:line="480" w:lineRule="exact"/>
        <w:ind w:left="-88" w:leftChars="-42" w:firstLine="482" w:firstLineChars="200"/>
        <w:jc w:val="left"/>
        <w:rPr>
          <w:rFonts w:hint="eastAsia" w:ascii="宋体" w:hAnsi="宋体" w:cs="宋体"/>
          <w:kern w:val="0"/>
          <w:sz w:val="24"/>
        </w:rPr>
      </w:pPr>
      <w:r>
        <w:rPr>
          <w:rFonts w:hint="eastAsia" w:ascii="宋体" w:hAnsi="宋体" w:cs="宋体"/>
          <w:b/>
          <w:kern w:val="0"/>
          <w:sz w:val="24"/>
        </w:rPr>
        <w:t xml:space="preserve">7.4 付款方式： </w:t>
      </w:r>
      <w:r>
        <w:rPr>
          <w:rFonts w:hint="eastAsia" w:ascii="宋体" w:hAnsi="宋体" w:cs="宋体"/>
          <w:kern w:val="0"/>
          <w:sz w:val="24"/>
        </w:rPr>
        <w:t xml:space="preserve"> </w:t>
      </w:r>
    </w:p>
    <w:p>
      <w:pPr>
        <w:autoSpaceDE w:val="0"/>
        <w:autoSpaceDN w:val="0"/>
        <w:adjustRightInd w:val="0"/>
        <w:spacing w:line="480" w:lineRule="exact"/>
        <w:ind w:left="-88" w:leftChars="-42" w:firstLine="420" w:firstLineChars="200"/>
        <w:jc w:val="left"/>
        <w:rPr>
          <w:rFonts w:hint="eastAsia" w:ascii="宋体" w:hAnsi="宋体" w:cs="宋体"/>
          <w:kern w:val="0"/>
          <w:szCs w:val="21"/>
        </w:rPr>
      </w:pPr>
      <w:r>
        <w:rPr>
          <w:rFonts w:hint="eastAsia" w:ascii="宋体" w:hAnsi="宋体" w:cs="宋体"/>
          <w:kern w:val="0"/>
          <w:szCs w:val="21"/>
        </w:rPr>
        <w:t>付款办法按第五章“合同条款”约定执行。</w:t>
      </w:r>
    </w:p>
    <w:p>
      <w:pPr>
        <w:pStyle w:val="3"/>
        <w:spacing w:line="520" w:lineRule="exact"/>
        <w:ind w:firstLine="472" w:firstLineChars="147"/>
        <w:jc w:val="left"/>
        <w:rPr>
          <w:rFonts w:hint="eastAsia" w:ascii="宋体" w:eastAsia="宋体" w:cs="宋体"/>
        </w:rPr>
      </w:pPr>
      <w:bookmarkStart w:id="117" w:name="_Toc3275"/>
      <w:bookmarkStart w:id="118" w:name="_Toc15731"/>
      <w:bookmarkStart w:id="119" w:name="_Toc32041"/>
      <w:bookmarkStart w:id="120" w:name="_Toc371423269"/>
      <w:bookmarkStart w:id="121" w:name="_Toc371425840"/>
      <w:bookmarkStart w:id="122" w:name="_Toc3385"/>
      <w:bookmarkStart w:id="123" w:name="_Toc122"/>
      <w:bookmarkStart w:id="124" w:name="_Toc15496"/>
      <w:bookmarkStart w:id="125" w:name="_Toc21499"/>
      <w:bookmarkStart w:id="126" w:name="_Toc24011"/>
      <w:bookmarkStart w:id="127" w:name="_Toc25164"/>
      <w:bookmarkStart w:id="128" w:name="_Toc16194"/>
      <w:r>
        <w:rPr>
          <w:rFonts w:hint="eastAsia" w:ascii="宋体" w:eastAsia="宋体" w:cs="宋体"/>
        </w:rPr>
        <w:t>8.行贿犯罪查询记录</w:t>
      </w:r>
      <w:bookmarkEnd w:id="117"/>
    </w:p>
    <w:p>
      <w:pPr>
        <w:autoSpaceDE w:val="0"/>
        <w:autoSpaceDN w:val="0"/>
        <w:adjustRightInd w:val="0"/>
        <w:spacing w:line="480" w:lineRule="exact"/>
        <w:ind w:firstLine="420" w:firstLineChars="200"/>
        <w:rPr>
          <w:rFonts w:hint="eastAsia" w:ascii="宋体" w:hAnsi="宋体" w:cs="宋体"/>
          <w:kern w:val="0"/>
          <w:szCs w:val="21"/>
        </w:rPr>
      </w:pPr>
      <w:r>
        <w:rPr>
          <w:rFonts w:hint="eastAsia" w:ascii="宋体" w:hAnsi="宋体" w:cs="宋体"/>
          <w:kern w:val="0"/>
          <w:szCs w:val="21"/>
        </w:rPr>
        <w:t xml:space="preserve"> 按投标人须知前附表要求提供。</w:t>
      </w:r>
    </w:p>
    <w:p>
      <w:pPr>
        <w:pStyle w:val="3"/>
        <w:spacing w:line="520" w:lineRule="exact"/>
        <w:ind w:firstLine="472" w:firstLineChars="147"/>
        <w:jc w:val="left"/>
        <w:rPr>
          <w:rFonts w:hint="eastAsia" w:ascii="宋体" w:eastAsia="宋体" w:cs="宋体"/>
        </w:rPr>
      </w:pPr>
      <w:bookmarkStart w:id="129" w:name="_Toc11209"/>
      <w:r>
        <w:rPr>
          <w:rFonts w:hint="eastAsia" w:ascii="宋体" w:eastAsia="宋体" w:cs="宋体"/>
        </w:rPr>
        <w:t>9.需要补充的其他内容</w:t>
      </w:r>
      <w:bookmarkEnd w:id="118"/>
      <w:bookmarkEnd w:id="119"/>
      <w:bookmarkEnd w:id="120"/>
      <w:bookmarkEnd w:id="121"/>
      <w:bookmarkEnd w:id="122"/>
      <w:bookmarkEnd w:id="123"/>
      <w:bookmarkEnd w:id="124"/>
      <w:bookmarkEnd w:id="125"/>
      <w:bookmarkEnd w:id="126"/>
      <w:bookmarkEnd w:id="127"/>
      <w:bookmarkEnd w:id="128"/>
      <w:bookmarkEnd w:id="129"/>
    </w:p>
    <w:p>
      <w:pPr>
        <w:autoSpaceDE w:val="0"/>
        <w:autoSpaceDN w:val="0"/>
        <w:adjustRightInd w:val="0"/>
        <w:spacing w:line="480" w:lineRule="exact"/>
        <w:ind w:firstLine="482" w:firstLineChars="200"/>
        <w:rPr>
          <w:rFonts w:hint="eastAsia" w:ascii="宋体" w:hAnsi="宋体" w:cs="宋体"/>
          <w:kern w:val="0"/>
          <w:sz w:val="24"/>
        </w:rPr>
      </w:pPr>
      <w:r>
        <w:rPr>
          <w:rFonts w:hint="eastAsia" w:ascii="宋体" w:hAnsi="宋体" w:cs="宋体"/>
          <w:b/>
          <w:kern w:val="0"/>
          <w:sz w:val="24"/>
        </w:rPr>
        <w:t>9.1费用承担</w:t>
      </w:r>
    </w:p>
    <w:p>
      <w:pPr>
        <w:autoSpaceDE w:val="0"/>
        <w:autoSpaceDN w:val="0"/>
        <w:adjustRightInd w:val="0"/>
        <w:spacing w:line="440" w:lineRule="exact"/>
        <w:ind w:left="15" w:leftChars="7" w:firstLine="420" w:firstLineChars="200"/>
        <w:jc w:val="left"/>
        <w:rPr>
          <w:rFonts w:hint="eastAsia" w:ascii="宋体" w:hAnsi="宋体" w:cs="宋体"/>
          <w:kern w:val="0"/>
          <w:szCs w:val="21"/>
        </w:rPr>
      </w:pPr>
      <w:r>
        <w:rPr>
          <w:rFonts w:hint="eastAsia" w:ascii="宋体" w:hAnsi="宋体" w:cs="宋体"/>
          <w:color w:val="000000"/>
          <w:szCs w:val="21"/>
        </w:rPr>
        <w:t>无论投标过程中的作法和结果如何，投标人应自行承担所有参与投标有关的全部费用，采购人和招标代理机构在任何情况下均无义务和责任承担上述费用。</w:t>
      </w:r>
    </w:p>
    <w:p>
      <w:pPr>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9.2 解释权</w:t>
      </w:r>
    </w:p>
    <w:p>
      <w:pPr>
        <w:autoSpaceDE w:val="0"/>
        <w:autoSpaceDN w:val="0"/>
        <w:adjustRightInd w:val="0"/>
        <w:spacing w:line="440" w:lineRule="exact"/>
        <w:ind w:left="17" w:leftChars="8" w:firstLine="420" w:firstLineChars="200"/>
        <w:jc w:val="left"/>
        <w:rPr>
          <w:rFonts w:hint="eastAsia" w:ascii="宋体" w:hAnsi="宋体" w:cs="宋体"/>
          <w:kern w:val="0"/>
          <w:szCs w:val="21"/>
        </w:rPr>
      </w:pPr>
      <w:r>
        <w:rPr>
          <w:rFonts w:hint="eastAsia" w:ascii="宋体" w:hAnsi="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82" w:firstLineChars="200"/>
        <w:rPr>
          <w:rFonts w:hint="eastAsia" w:ascii="宋体" w:hAnsi="宋体" w:cs="宋体"/>
          <w:b/>
          <w:kern w:val="0"/>
          <w:sz w:val="24"/>
        </w:rPr>
      </w:pPr>
      <w:r>
        <w:rPr>
          <w:rFonts w:hint="eastAsia" w:ascii="宋体" w:hAnsi="宋体" w:cs="宋体"/>
          <w:b/>
          <w:kern w:val="0"/>
          <w:sz w:val="24"/>
        </w:rPr>
        <w:t>9.3 本招标文件未尽事宜，按《中华人民共和国政府采购法》等法律法规的有关规定执行。</w:t>
      </w:r>
    </w:p>
    <w:p>
      <w:pPr>
        <w:pStyle w:val="2"/>
        <w:spacing w:line="720" w:lineRule="exact"/>
        <w:rPr>
          <w:rFonts w:hint="eastAsia" w:ascii="宋体" w:eastAsia="宋体" w:cs="宋体"/>
        </w:rPr>
      </w:pPr>
      <w:bookmarkStart w:id="130" w:name="_Toc371425841"/>
      <w:bookmarkStart w:id="131" w:name="_Toc371423270"/>
      <w:bookmarkStart w:id="132" w:name="_Toc27074"/>
      <w:bookmarkStart w:id="133" w:name="_Toc289"/>
      <w:bookmarkStart w:id="134" w:name="_Toc8095"/>
      <w:r>
        <w:rPr>
          <w:rFonts w:hint="eastAsia" w:ascii="宋体" w:eastAsia="宋体" w:cs="宋体"/>
        </w:rPr>
        <w:t xml:space="preserve">      </w:t>
      </w:r>
      <w:bookmarkStart w:id="135" w:name="_Toc26061"/>
      <w:bookmarkStart w:id="136" w:name="_Toc20131"/>
      <w:bookmarkStart w:id="137" w:name="_Toc14825"/>
      <w:bookmarkStart w:id="138" w:name="_Toc4956"/>
      <w:bookmarkStart w:id="139" w:name="_Toc27694"/>
      <w:bookmarkStart w:id="140" w:name="_Toc18975"/>
      <w:bookmarkStart w:id="141" w:name="_Toc31013"/>
      <w:bookmarkStart w:id="142" w:name="_Toc12989"/>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jc w:val="both"/>
        <w:rPr>
          <w:rFonts w:hint="eastAsia" w:ascii="宋体" w:eastAsia="宋体" w:cs="宋体"/>
        </w:rPr>
      </w:pPr>
    </w:p>
    <w:p>
      <w:pPr>
        <w:rPr>
          <w:rFonts w:hint="eastAsia" w:ascii="宋体" w:eastAsia="宋体" w:cs="宋体"/>
        </w:rPr>
      </w:pPr>
    </w:p>
    <w:p>
      <w:pPr>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rPr>
          <w:rFonts w:hint="eastAsia"/>
        </w:rPr>
      </w:pPr>
    </w:p>
    <w:p>
      <w:pPr>
        <w:rPr>
          <w:rFonts w:hint="eastAsia"/>
        </w:rPr>
      </w:pPr>
    </w:p>
    <w:p>
      <w:pPr>
        <w:pStyle w:val="2"/>
        <w:spacing w:line="720" w:lineRule="exact"/>
        <w:rPr>
          <w:rFonts w:hint="eastAsia" w:ascii="宋体" w:eastAsia="宋体" w:cs="宋体"/>
        </w:rPr>
      </w:pPr>
      <w:r>
        <w:rPr>
          <w:rFonts w:hint="eastAsia" w:ascii="宋体" w:eastAsia="宋体" w:cs="宋体"/>
        </w:rPr>
        <w:t>第三章 评标办法</w:t>
      </w:r>
      <w:bookmarkEnd w:id="46"/>
      <w:bookmarkEnd w:id="47"/>
      <w:bookmarkEnd w:id="48"/>
      <w:bookmarkEnd w:id="49"/>
      <w:bookmarkEnd w:id="50"/>
      <w:bookmarkEnd w:id="130"/>
      <w:bookmarkEnd w:id="131"/>
      <w:bookmarkEnd w:id="132"/>
      <w:bookmarkEnd w:id="133"/>
      <w:bookmarkEnd w:id="134"/>
      <w:bookmarkEnd w:id="135"/>
      <w:bookmarkEnd w:id="136"/>
      <w:bookmarkEnd w:id="137"/>
      <w:bookmarkEnd w:id="138"/>
      <w:bookmarkEnd w:id="139"/>
      <w:bookmarkEnd w:id="140"/>
      <w:bookmarkEnd w:id="141"/>
      <w:bookmarkEnd w:id="142"/>
    </w:p>
    <w:p>
      <w:pPr>
        <w:pStyle w:val="3"/>
        <w:spacing w:line="500" w:lineRule="exact"/>
        <w:ind w:firstLine="413" w:firstLineChars="147"/>
        <w:jc w:val="left"/>
        <w:rPr>
          <w:rFonts w:hint="eastAsia" w:ascii="宋体" w:eastAsia="宋体" w:cs="宋体"/>
          <w:sz w:val="28"/>
          <w:szCs w:val="28"/>
        </w:rPr>
      </w:pPr>
      <w:bookmarkStart w:id="143" w:name="_Toc12745"/>
      <w:bookmarkStart w:id="144" w:name="_Toc28361"/>
      <w:bookmarkStart w:id="145" w:name="_Toc22453"/>
      <w:bookmarkStart w:id="146" w:name="_Toc371425842"/>
      <w:bookmarkStart w:id="147" w:name="_Toc21577"/>
      <w:bookmarkStart w:id="148" w:name="_Toc31484"/>
      <w:bookmarkStart w:id="149" w:name="_Toc2257"/>
      <w:bookmarkStart w:id="150" w:name="_Toc371423271"/>
      <w:bookmarkStart w:id="151" w:name="_Toc26123"/>
      <w:bookmarkStart w:id="152" w:name="_Toc25711"/>
      <w:bookmarkStart w:id="153" w:name="_Toc25591"/>
      <w:bookmarkStart w:id="154" w:name="_Toc21838"/>
      <w:r>
        <w:rPr>
          <w:rFonts w:hint="eastAsia" w:ascii="宋体" w:eastAsia="宋体" w:cs="宋体"/>
          <w:sz w:val="28"/>
          <w:szCs w:val="28"/>
        </w:rPr>
        <w:t>1.评标准则和评标方法</w:t>
      </w:r>
      <w:bookmarkEnd w:id="143"/>
      <w:bookmarkEnd w:id="144"/>
      <w:bookmarkEnd w:id="145"/>
      <w:bookmarkEnd w:id="146"/>
      <w:bookmarkEnd w:id="147"/>
      <w:bookmarkEnd w:id="148"/>
      <w:bookmarkEnd w:id="149"/>
      <w:bookmarkEnd w:id="150"/>
      <w:bookmarkEnd w:id="151"/>
      <w:bookmarkEnd w:id="152"/>
      <w:bookmarkEnd w:id="153"/>
      <w:bookmarkEnd w:id="154"/>
    </w:p>
    <w:p>
      <w:pPr>
        <w:autoSpaceDE w:val="0"/>
        <w:autoSpaceDN w:val="0"/>
        <w:adjustRightInd w:val="0"/>
        <w:spacing w:line="500" w:lineRule="exact"/>
        <w:ind w:firstLine="420" w:firstLineChars="200"/>
        <w:rPr>
          <w:rFonts w:hint="eastAsia" w:ascii="宋体" w:hAnsi="宋体" w:cs="宋体"/>
          <w:szCs w:val="21"/>
        </w:rPr>
      </w:pPr>
      <w:r>
        <w:rPr>
          <w:rFonts w:hint="eastAsia" w:ascii="宋体" w:hAnsi="宋体" w:cs="宋体"/>
          <w:szCs w:val="21"/>
        </w:rPr>
        <w:t>1.1  评标过程将遵循“公平、公正、科学、择优”的原则进行。</w:t>
      </w:r>
    </w:p>
    <w:p>
      <w:pPr>
        <w:autoSpaceDE w:val="0"/>
        <w:autoSpaceDN w:val="0"/>
        <w:adjustRightInd w:val="0"/>
        <w:spacing w:line="500" w:lineRule="exact"/>
        <w:ind w:firstLine="420" w:firstLineChars="200"/>
        <w:rPr>
          <w:rFonts w:hint="eastAsia" w:ascii="宋体" w:hAnsi="宋体" w:cs="宋体"/>
          <w:kern w:val="0"/>
          <w:szCs w:val="21"/>
        </w:rPr>
      </w:pPr>
      <w:r>
        <w:rPr>
          <w:rFonts w:hint="eastAsia" w:ascii="宋体" w:hAnsi="宋体" w:cs="宋体"/>
          <w:szCs w:val="21"/>
        </w:rPr>
        <w:t>1.2  评标将严格按照招标文</w:t>
      </w:r>
      <w:r>
        <w:rPr>
          <w:rFonts w:hint="eastAsia" w:ascii="宋体" w:hAnsi="宋体" w:cs="宋体"/>
          <w:kern w:val="0"/>
          <w:szCs w:val="21"/>
        </w:rPr>
        <w:t>件的要求和条件进行。</w:t>
      </w:r>
    </w:p>
    <w:p>
      <w:pPr>
        <w:autoSpaceDE w:val="0"/>
        <w:autoSpaceDN w:val="0"/>
        <w:adjustRightInd w:val="0"/>
        <w:spacing w:line="500" w:lineRule="exact"/>
        <w:ind w:firstLine="420" w:firstLineChars="200"/>
        <w:rPr>
          <w:rFonts w:hint="eastAsia" w:ascii="宋体" w:hAnsi="宋体" w:cs="宋体"/>
        </w:rPr>
      </w:pPr>
      <w:bookmarkStart w:id="155" w:name="_Toc27273"/>
      <w:bookmarkStart w:id="156" w:name="_Toc371423272"/>
      <w:bookmarkStart w:id="157" w:name="_Toc4231"/>
      <w:bookmarkStart w:id="158" w:name="_Toc371425843"/>
      <w:bookmarkStart w:id="159" w:name="_Toc9035"/>
      <w:r>
        <w:rPr>
          <w:rFonts w:hint="eastAsia" w:ascii="宋体" w:hAnsi="宋体" w:cs="宋体"/>
          <w:szCs w:val="21"/>
        </w:rPr>
        <w:t xml:space="preserve">1.3  </w:t>
      </w:r>
      <w:r>
        <w:rPr>
          <w:rFonts w:hint="eastAsia" w:ascii="宋体" w:hAnsi="宋体" w:cs="宋体"/>
          <w:b/>
          <w:szCs w:val="21"/>
        </w:rPr>
        <w:t>本次评标采用综合评分法。即评标委员会进入到该阶段的投标进行综合评议。</w:t>
      </w:r>
    </w:p>
    <w:p>
      <w:pPr>
        <w:pStyle w:val="3"/>
        <w:spacing w:line="500" w:lineRule="exact"/>
        <w:ind w:firstLine="413" w:firstLineChars="147"/>
        <w:jc w:val="left"/>
        <w:rPr>
          <w:rFonts w:hint="eastAsia" w:ascii="宋体" w:eastAsia="宋体" w:cs="宋体"/>
          <w:sz w:val="28"/>
          <w:szCs w:val="28"/>
        </w:rPr>
      </w:pPr>
      <w:bookmarkStart w:id="160" w:name="_Toc22436"/>
      <w:bookmarkStart w:id="161" w:name="_Toc22480"/>
      <w:bookmarkStart w:id="162" w:name="_Toc14697"/>
      <w:bookmarkStart w:id="163" w:name="_Toc2601"/>
      <w:r>
        <w:rPr>
          <w:rFonts w:hint="eastAsia" w:ascii="宋体" w:eastAsia="宋体" w:cs="宋体"/>
          <w:sz w:val="28"/>
          <w:szCs w:val="28"/>
        </w:rPr>
        <w:t>2.评审标准</w:t>
      </w:r>
      <w:bookmarkEnd w:id="155"/>
      <w:bookmarkEnd w:id="156"/>
      <w:bookmarkEnd w:id="157"/>
      <w:bookmarkEnd w:id="158"/>
      <w:bookmarkEnd w:id="159"/>
      <w:bookmarkEnd w:id="160"/>
      <w:bookmarkEnd w:id="161"/>
      <w:bookmarkEnd w:id="162"/>
      <w:bookmarkEnd w:id="163"/>
    </w:p>
    <w:p>
      <w:pPr>
        <w:spacing w:line="500" w:lineRule="exact"/>
        <w:ind w:firstLine="422" w:firstLineChars="200"/>
        <w:rPr>
          <w:rFonts w:hint="eastAsia" w:ascii="宋体" w:hAnsi="宋体" w:cs="宋体"/>
          <w:b/>
          <w:kern w:val="0"/>
          <w:szCs w:val="21"/>
        </w:rPr>
      </w:pPr>
      <w:r>
        <w:rPr>
          <w:rFonts w:hint="eastAsia" w:ascii="宋体" w:hAnsi="宋体" w:cs="宋体"/>
          <w:b/>
          <w:kern w:val="0"/>
          <w:szCs w:val="21"/>
        </w:rPr>
        <w:t>2.1  初步评审标准</w:t>
      </w:r>
    </w:p>
    <w:tbl>
      <w:tblPr>
        <w:tblStyle w:val="15"/>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465"/>
        <w:gridCol w:w="1267"/>
        <w:gridCol w:w="1005"/>
        <w:gridCol w:w="5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3483" w:type="dxa"/>
            <w:gridSpan w:val="4"/>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评审因素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105" w:firstLineChars="50"/>
              <w:jc w:val="center"/>
              <w:rPr>
                <w:rFonts w:hint="eastAsia" w:ascii="宋体" w:hAnsi="宋体" w:cs="宋体"/>
                <w:szCs w:val="21"/>
              </w:rPr>
            </w:pPr>
            <w:r>
              <w:rPr>
                <w:rFonts w:hint="eastAsia" w:ascii="宋体" w:hAnsi="宋体" w:cs="宋体"/>
                <w:szCs w:val="21"/>
              </w:rPr>
              <w:t>一</w:t>
            </w:r>
          </w:p>
          <w:p>
            <w:pPr>
              <w:spacing w:line="360" w:lineRule="exact"/>
              <w:ind w:firstLine="105" w:firstLineChars="50"/>
              <w:jc w:val="center"/>
              <w:rPr>
                <w:rFonts w:ascii="宋体" w:hAnsi="宋体" w:cs="宋体"/>
                <w:szCs w:val="21"/>
              </w:rPr>
            </w:pPr>
            <w:r>
              <w:rPr>
                <w:rFonts w:hint="eastAsia" w:ascii="宋体" w:hAnsi="宋体" w:cs="宋体"/>
                <w:szCs w:val="21"/>
              </w:rPr>
              <w:t>资格评审标准</w:t>
            </w:r>
          </w:p>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企业营业执照（副本）、税务登记证（副本）、组织机构代码证（副本）</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法人代表证明或法人授权委托书及被委托人身份证</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宋体" w:hAnsi="宋体" w:cs="宋体"/>
                <w:bCs/>
                <w:szCs w:val="21"/>
              </w:rPr>
            </w:pPr>
            <w:r>
              <w:rPr>
                <w:rFonts w:hint="eastAsia" w:ascii="宋体" w:hAnsi="宋体" w:cs="宋体"/>
                <w:szCs w:val="21"/>
              </w:rPr>
              <w:t>法人持法定代表人身份证</w:t>
            </w:r>
            <w:r>
              <w:rPr>
                <w:rFonts w:hint="eastAsia" w:ascii="宋体" w:hAnsi="宋体" w:cs="宋体"/>
                <w:szCs w:val="21"/>
                <w:lang w:eastAsia="zh-CN"/>
              </w:rPr>
              <w:t>明</w:t>
            </w:r>
            <w:r>
              <w:rPr>
                <w:rFonts w:hint="eastAsia" w:ascii="宋体" w:hAnsi="宋体" w:cs="宋体"/>
                <w:szCs w:val="21"/>
              </w:rPr>
              <w:t>及</w:t>
            </w:r>
            <w:r>
              <w:rPr>
                <w:rFonts w:hint="eastAsia" w:ascii="宋体" w:hAnsi="宋体" w:cs="宋体"/>
                <w:szCs w:val="21"/>
                <w:lang w:eastAsia="zh-CN"/>
              </w:rPr>
              <w:t>本人</w:t>
            </w:r>
            <w:r>
              <w:rPr>
                <w:rFonts w:hint="eastAsia" w:ascii="宋体" w:hAnsi="宋体" w:cs="宋体"/>
                <w:szCs w:val="21"/>
              </w:rPr>
              <w:t>身份证或授权委托人持法人授权委托书及</w:t>
            </w:r>
            <w:r>
              <w:rPr>
                <w:rFonts w:hint="eastAsia" w:ascii="宋体" w:hAnsi="宋体" w:cs="宋体"/>
                <w:szCs w:val="21"/>
                <w:lang w:eastAsia="zh-CN"/>
              </w:rPr>
              <w:t>社会保险缴纳证明、</w:t>
            </w:r>
            <w:r>
              <w:rPr>
                <w:rFonts w:hint="eastAsia" w:ascii="宋体" w:hAnsi="宋体" w:cs="宋体"/>
                <w:szCs w:val="21"/>
              </w:rPr>
              <w:t>本人身份证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资格要求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符合第二章“投标人须知”第1.3.4项规定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投标保证金</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符合第二章“投标人须知”第3.5.1项规定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二</w:t>
            </w:r>
          </w:p>
          <w:p>
            <w:pPr>
              <w:spacing w:line="360" w:lineRule="exact"/>
              <w:jc w:val="center"/>
              <w:rPr>
                <w:rFonts w:ascii="宋体" w:hAnsi="宋体" w:cs="宋体"/>
                <w:szCs w:val="21"/>
              </w:rPr>
            </w:pPr>
            <w:r>
              <w:rPr>
                <w:rFonts w:hint="eastAsia" w:ascii="宋体" w:hAnsi="宋体" w:cs="宋体"/>
                <w:szCs w:val="21"/>
              </w:rPr>
              <w:t>形式评审标准</w:t>
            </w: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投标人名称</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与营业执照等证件一致</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投标函签字盖章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投标文件格式</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三</w:t>
            </w:r>
          </w:p>
          <w:p>
            <w:pPr>
              <w:jc w:val="center"/>
              <w:rPr>
                <w:rFonts w:ascii="宋体" w:hAnsi="宋体" w:cs="宋体"/>
                <w:szCs w:val="21"/>
              </w:rPr>
            </w:pPr>
            <w:r>
              <w:rPr>
                <w:rFonts w:hint="eastAsia" w:ascii="宋体" w:hAnsi="宋体" w:cs="宋体"/>
                <w:szCs w:val="21"/>
              </w:rPr>
              <w:t>响应性性评审标准</w:t>
            </w:r>
          </w:p>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cs="宋体"/>
                <w:szCs w:val="21"/>
              </w:rPr>
            </w:pPr>
            <w:r>
              <w:rPr>
                <w:rFonts w:hint="eastAsia" w:ascii="宋体" w:hAnsi="宋体" w:cs="宋体"/>
                <w:szCs w:val="21"/>
              </w:rPr>
              <w:t>投标内容和技术标准</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lang w:eastAsia="zh-CN"/>
              </w:rPr>
              <w:t>项目完成</w:t>
            </w:r>
            <w:r>
              <w:rPr>
                <w:rFonts w:hint="eastAsia" w:ascii="宋体" w:hAnsi="宋体" w:cs="宋体"/>
                <w:szCs w:val="21"/>
              </w:rPr>
              <w:t>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见投标人须知前附表</w:t>
            </w:r>
            <w:r>
              <w:rPr>
                <w:rFonts w:ascii="宋体" w:hAnsi="宋体" w:cs="宋体"/>
                <w:szCs w:val="21"/>
              </w:rPr>
              <w:t>1.3.2</w:t>
            </w:r>
            <w:r>
              <w:rPr>
                <w:rFonts w:hint="eastAsia" w:ascii="宋体" w:hAnsi="宋体" w:cs="宋体"/>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商务报价</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投标有效期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投标文件的其他响应</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符合法律、法规和招标文件中规定的其他实质性要求的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1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91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商务报价（40分）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47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评标基准价的计算方法</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投标价格最低的有效投标报价为评标基准价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47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有效投标报价</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是指通过初步评审标准的投标人的投标报价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jc w:val="center"/>
        </w:trPr>
        <w:tc>
          <w:tcPr>
            <w:tcW w:w="2478"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投标报价得分（40分）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投标价格与评标基准价相等，其价格分为满分40分。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其他投标人的价格分统一按下列公式计算：投标报价得分=（评标基准价／投标报价）×40%×100，计算分数时四舍五入取小数点后两位。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91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技术标评分因素（5</w:t>
            </w:r>
            <w:r>
              <w:rPr>
                <w:rFonts w:hint="eastAsia" w:asciiTheme="minorEastAsia" w:hAnsiTheme="minorEastAsia" w:eastAsiaTheme="minorEastAsia" w:cstheme="minorEastAsia"/>
                <w:sz w:val="18"/>
                <w:szCs w:val="18"/>
                <w:lang w:val="en-US" w:eastAsia="zh-CN"/>
              </w:rPr>
              <w:t>6</w:t>
            </w:r>
            <w:r>
              <w:rPr>
                <w:rFonts w:hint="eastAsia" w:asciiTheme="minorEastAsia" w:hAnsiTheme="minorEastAsia" w:eastAsiaTheme="minorEastAsia" w:cstheme="minorEastAsia"/>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技术内容</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分值</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评分细则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4"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货物的性能指标及技术参数</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15分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设备技术指标、安全标准、产品功能符合招标文件技术规格要求的得基本分1</w:t>
            </w:r>
            <w:r>
              <w:rPr>
                <w:rFonts w:hint="eastAsia" w:asciiTheme="minorEastAsia" w:hAnsiTheme="minorEastAsia" w:eastAsiaTheme="minorEastAsia" w:cstheme="minorEastAsia"/>
                <w:color w:val="auto"/>
                <w:sz w:val="18"/>
                <w:szCs w:val="18"/>
                <w:lang w:val="en-US" w:eastAsia="zh-CN"/>
              </w:rPr>
              <w:t>2</w:t>
            </w:r>
            <w:r>
              <w:rPr>
                <w:rFonts w:hint="eastAsia" w:asciiTheme="minorEastAsia" w:hAnsiTheme="minorEastAsia" w:eastAsiaTheme="minorEastAsia" w:cstheme="minorEastAsia"/>
                <w:color w:val="auto"/>
                <w:sz w:val="18"/>
                <w:szCs w:val="18"/>
              </w:rPr>
              <w:t>分；设备技术指标、安全标准、产品功能在关键部件上出现实质性负偏差的视为对招标文件未实质性响应，按废标处理。若出现技术负偏差但负偏差为非实质性的的，每负偏离一处扣2分，扣完为止；设备技术指标、安全标准、产品功能在关键部件上出现实质性正偏差的每正偏差一处加1分，最高加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jc w:val="center"/>
        </w:trPr>
        <w:tc>
          <w:tcPr>
            <w:tcW w:w="1211" w:type="dxa"/>
            <w:gridSpan w:val="2"/>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电梯安装施工方案</w:t>
            </w:r>
          </w:p>
        </w:tc>
        <w:tc>
          <w:tcPr>
            <w:tcW w:w="1267"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10</w:t>
            </w:r>
            <w:r>
              <w:rPr>
                <w:rFonts w:hint="eastAsia" w:asciiTheme="minorEastAsia" w:hAnsiTheme="minorEastAsia" w:eastAsiaTheme="minorEastAsia" w:cstheme="minorEastAsia"/>
                <w:color w:val="auto"/>
                <w:sz w:val="18"/>
                <w:szCs w:val="18"/>
              </w:rPr>
              <w:t>分</w:t>
            </w:r>
          </w:p>
        </w:tc>
        <w:tc>
          <w:tcPr>
            <w:tcW w:w="6662" w:type="dxa"/>
            <w:gridSpan w:val="2"/>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1. 质量、工期保证与控制措施叙述清楚、详尽、合理；（1-3分）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2.现场安装的安全措施、文明施工措施、施工总进度表及工期网络图等叙述清楚、详尽、合理（1-3分）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3.安装人员配备情况表且现场负责人、技术人员的配备齐全；（1-2分）；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4.安装调试方案合理；（1-2分）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电梯部件情况</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lang w:val="en-US" w:eastAsia="zh-CN"/>
              </w:rPr>
              <w:t>8</w:t>
            </w:r>
            <w:r>
              <w:rPr>
                <w:rFonts w:hint="eastAsia" w:asciiTheme="minorEastAsia" w:hAnsiTheme="minorEastAsia" w:eastAsiaTheme="minorEastAsia" w:cstheme="minorEastAsia"/>
                <w:color w:val="auto"/>
                <w:sz w:val="18"/>
                <w:szCs w:val="18"/>
              </w:rPr>
              <w:t>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sz w:val="18"/>
                <w:szCs w:val="18"/>
                <w:highlight w:val="none"/>
                <w:lang w:val="en-US" w:eastAsia="zh-CN"/>
              </w:rPr>
              <w:t>1</w:t>
            </w:r>
            <w:r>
              <w:rPr>
                <w:rFonts w:hint="eastAsia" w:asciiTheme="minorEastAsia" w:hAnsiTheme="minorEastAsia" w:eastAsiaTheme="minorEastAsia" w:cstheme="minorEastAsia"/>
                <w:color w:val="auto"/>
                <w:kern w:val="2"/>
                <w:sz w:val="18"/>
                <w:szCs w:val="18"/>
                <w:highlight w:val="none"/>
                <w:lang w:val="en-US" w:eastAsia="zh-CN" w:bidi="ar-SA"/>
              </w:rPr>
              <w:t>、拖动系统（3分）：拖动系统必须采用环保、节能，否则不得分。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A、曳引系统功能、配置等先进性、可靠性；(0.5-1分)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B、驱动系统采用矢量变频技术；(1分)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C、所配编码器的情况。(0.5-1分)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2、控制系统（3分）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A、控制系统采用智能网络控制系统的；(0.5分)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B、控制系统及主要配件的先进性、可靠性；(0.5-1分)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C、速度调节、位置控制、降噪方面等的技术性能情况；(0.5-1分)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D、具有智能型远程监控功能、数据传输接口。(0.5分)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3、门机系统（2分）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A、微机控制系统的先进性；(0.5-1分)</w:t>
            </w:r>
          </w:p>
          <w:p>
            <w:pPr>
              <w:pStyle w:val="4"/>
              <w:keepNext w:val="0"/>
              <w:keepLines w:val="0"/>
              <w:pageBreakBefore w:val="0"/>
              <w:kinsoku/>
              <w:wordWrap/>
              <w:overflowPunct/>
              <w:topLinePunct w:val="0"/>
              <w:autoSpaceDE/>
              <w:autoSpaceDN/>
              <w:bidi w:val="0"/>
              <w:adjustRightInd/>
              <w:snapToGrid/>
              <w:spacing w:before="0" w:beforeLines="0" w:after="0" w:afterLines="0"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kern w:val="2"/>
                <w:sz w:val="18"/>
                <w:szCs w:val="18"/>
                <w:highlight w:val="none"/>
                <w:lang w:val="en-US" w:eastAsia="zh-CN" w:bidi="ar-SA"/>
              </w:rPr>
            </w:pPr>
            <w:r>
              <w:rPr>
                <w:rFonts w:hint="eastAsia" w:asciiTheme="minorEastAsia" w:hAnsiTheme="minorEastAsia" w:eastAsiaTheme="minorEastAsia" w:cstheme="minorEastAsia"/>
                <w:color w:val="auto"/>
                <w:kern w:val="2"/>
                <w:sz w:val="18"/>
                <w:szCs w:val="18"/>
                <w:highlight w:val="none"/>
                <w:lang w:val="en-US" w:eastAsia="zh-CN" w:bidi="ar-SA"/>
              </w:rPr>
              <w:t>B、变频技术的先进性。(0.5-1分)</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kern w:val="2"/>
                <w:sz w:val="18"/>
                <w:szCs w:val="18"/>
                <w:highlight w:val="none"/>
                <w:lang w:val="en-US" w:eastAsia="zh-CN" w:bidi="ar-SA"/>
              </w:rPr>
              <w:t>注：要求三大部件（包括拖动系统、控制系统、门机系统）及限速器、安全钳、缓冲器品牌必须与投标人所投电梯品牌为同一品牌,以型式实验报告原件为准，否则不得分。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6" w:hRule="atLeast"/>
          <w:jc w:val="center"/>
        </w:trPr>
        <w:tc>
          <w:tcPr>
            <w:tcW w:w="1211" w:type="dxa"/>
            <w:gridSpan w:val="2"/>
            <w:tcBorders>
              <w:top w:val="single" w:color="auto" w:sz="4" w:space="0"/>
              <w:left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制造商生产实力</w:t>
            </w:r>
          </w:p>
        </w:tc>
        <w:tc>
          <w:tcPr>
            <w:tcW w:w="1267" w:type="dxa"/>
            <w:tcBorders>
              <w:top w:val="single" w:color="auto" w:sz="4" w:space="0"/>
              <w:left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6</w:t>
            </w:r>
            <w:r>
              <w:rPr>
                <w:rFonts w:hint="eastAsia" w:asciiTheme="minorEastAsia" w:hAnsiTheme="minorEastAsia" w:eastAsiaTheme="minorEastAsia" w:cstheme="minorEastAsia"/>
                <w:color w:val="auto"/>
                <w:sz w:val="18"/>
                <w:szCs w:val="18"/>
                <w:highlight w:val="none"/>
              </w:rPr>
              <w:t>分</w:t>
            </w:r>
          </w:p>
        </w:tc>
        <w:tc>
          <w:tcPr>
            <w:tcW w:w="6662" w:type="dxa"/>
            <w:gridSpan w:val="2"/>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1、</w:t>
            </w:r>
            <w:r>
              <w:rPr>
                <w:rFonts w:hint="eastAsia" w:asciiTheme="minorEastAsia" w:hAnsiTheme="minorEastAsia" w:eastAsiaTheme="minorEastAsia" w:cstheme="minorEastAsia"/>
                <w:color w:val="auto"/>
                <w:sz w:val="18"/>
                <w:szCs w:val="18"/>
                <w:highlight w:val="none"/>
              </w:rPr>
              <w:t>以特种设备制造许可证一览记载的曳引式客梯参数为准，达到4米/秒</w:t>
            </w:r>
            <w:r>
              <w:rPr>
                <w:rFonts w:hint="eastAsia" w:asciiTheme="minorEastAsia" w:hAnsiTheme="minorEastAsia" w:eastAsiaTheme="minorEastAsia" w:cstheme="minorEastAsia"/>
                <w:color w:val="auto"/>
                <w:sz w:val="18"/>
                <w:szCs w:val="18"/>
                <w:highlight w:val="none"/>
                <w:lang w:eastAsia="zh-CN"/>
              </w:rPr>
              <w:t>及以上</w:t>
            </w:r>
            <w:r>
              <w:rPr>
                <w:rFonts w:hint="eastAsia" w:asciiTheme="minorEastAsia" w:hAnsiTheme="minorEastAsia" w:eastAsiaTheme="minorEastAsia" w:cstheme="minorEastAsia"/>
                <w:color w:val="auto"/>
                <w:sz w:val="18"/>
                <w:szCs w:val="18"/>
                <w:highlight w:val="none"/>
              </w:rPr>
              <w:t>得</w:t>
            </w:r>
            <w:r>
              <w:rPr>
                <w:rFonts w:hint="eastAsia" w:asciiTheme="minorEastAsia" w:hAnsiTheme="minorEastAsia" w:eastAsiaTheme="minorEastAsia" w:cstheme="minorEastAsia"/>
                <w:color w:val="auto"/>
                <w:sz w:val="18"/>
                <w:szCs w:val="18"/>
                <w:highlight w:val="none"/>
                <w:lang w:val="en-US" w:eastAsia="zh-CN"/>
              </w:rPr>
              <w:t>4</w:t>
            </w:r>
            <w:r>
              <w:rPr>
                <w:rFonts w:hint="eastAsia" w:asciiTheme="minorEastAsia" w:hAnsiTheme="minorEastAsia" w:eastAsiaTheme="minorEastAsia" w:cstheme="minorEastAsia"/>
                <w:color w:val="auto"/>
                <w:sz w:val="18"/>
                <w:szCs w:val="18"/>
                <w:highlight w:val="none"/>
              </w:rPr>
              <w:t>分，达到2米/秒</w:t>
            </w:r>
            <w:r>
              <w:rPr>
                <w:rFonts w:hint="eastAsia" w:asciiTheme="minorEastAsia" w:hAnsiTheme="minorEastAsia" w:eastAsiaTheme="minorEastAsia" w:cstheme="minorEastAsia"/>
                <w:color w:val="auto"/>
                <w:sz w:val="18"/>
                <w:szCs w:val="18"/>
                <w:highlight w:val="none"/>
                <w:lang w:eastAsia="zh-CN"/>
              </w:rPr>
              <w:t>及以上</w:t>
            </w:r>
            <w:r>
              <w:rPr>
                <w:rFonts w:hint="eastAsia" w:asciiTheme="minorEastAsia" w:hAnsiTheme="minorEastAsia" w:eastAsiaTheme="minorEastAsia" w:cstheme="minorEastAsia"/>
                <w:color w:val="auto"/>
                <w:sz w:val="18"/>
                <w:szCs w:val="18"/>
                <w:highlight w:val="none"/>
              </w:rPr>
              <w:t>得</w:t>
            </w:r>
            <w:r>
              <w:rPr>
                <w:rFonts w:hint="eastAsia" w:asciiTheme="minorEastAsia" w:hAnsiTheme="minorEastAsia" w:eastAsiaTheme="minorEastAsia" w:cstheme="minorEastAsia"/>
                <w:color w:val="auto"/>
                <w:sz w:val="18"/>
                <w:szCs w:val="18"/>
                <w:highlight w:val="none"/>
                <w:lang w:val="en-US" w:eastAsia="zh-CN"/>
              </w:rPr>
              <w:t>2</w:t>
            </w:r>
            <w:r>
              <w:rPr>
                <w:rFonts w:hint="eastAsia" w:asciiTheme="minorEastAsia" w:hAnsiTheme="minorEastAsia" w:eastAsiaTheme="minorEastAsia" w:cstheme="minorEastAsia"/>
                <w:color w:val="auto"/>
                <w:sz w:val="18"/>
                <w:szCs w:val="18"/>
                <w:highlight w:val="none"/>
              </w:rPr>
              <w:t>分。</w:t>
            </w:r>
            <w:r>
              <w:rPr>
                <w:rFonts w:hint="eastAsia" w:asciiTheme="minorEastAsia" w:hAnsiTheme="minorEastAsia" w:eastAsiaTheme="minorEastAsia" w:cstheme="minorEastAsia"/>
                <w:color w:val="auto"/>
                <w:sz w:val="18"/>
                <w:szCs w:val="18"/>
                <w:highlight w:val="none"/>
                <w:lang w:eastAsia="zh-CN"/>
              </w:rPr>
              <w:t>（开标时提供原件，否则不得分）</w:t>
            </w:r>
          </w:p>
          <w:p>
            <w:pPr>
              <w:pStyle w:val="6"/>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2、</w:t>
            </w:r>
            <w:r>
              <w:rPr>
                <w:rFonts w:hint="eastAsia" w:asciiTheme="minorEastAsia" w:hAnsiTheme="minorEastAsia" w:eastAsiaTheme="minorEastAsia" w:cstheme="minorEastAsia"/>
                <w:color w:val="auto"/>
                <w:sz w:val="18"/>
                <w:szCs w:val="18"/>
                <w:highlight w:val="none"/>
              </w:rPr>
              <w:t>根据电梯整机制造商生产基地投建电梯试验塔情况：试验塔高度超过110米的得1分（需出具有效证明</w:t>
            </w:r>
            <w:r>
              <w:rPr>
                <w:rFonts w:hint="eastAsia" w:asciiTheme="minorEastAsia" w:hAnsiTheme="minorEastAsia" w:eastAsiaTheme="minorEastAsia" w:cstheme="minorEastAsia"/>
                <w:color w:val="auto"/>
                <w:sz w:val="18"/>
                <w:szCs w:val="18"/>
                <w:highlight w:val="none"/>
                <w:lang w:eastAsia="zh-CN"/>
              </w:rPr>
              <w:t>材料</w:t>
            </w:r>
            <w:r>
              <w:rPr>
                <w:rFonts w:hint="eastAsia" w:asciiTheme="minorEastAsia" w:hAnsiTheme="minorEastAsia" w:eastAsiaTheme="minorEastAsia" w:cstheme="minorEastAsia"/>
                <w:color w:val="auto"/>
                <w:sz w:val="18"/>
                <w:szCs w:val="18"/>
                <w:highlight w:val="none"/>
              </w:rPr>
              <w:t>，制造商加盖公章）；</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w:t>
            </w:r>
            <w:r>
              <w:rPr>
                <w:rFonts w:hint="eastAsia" w:asciiTheme="minorEastAsia" w:hAnsiTheme="minorEastAsia" w:eastAsiaTheme="minorEastAsia" w:cstheme="minorEastAsia"/>
                <w:color w:val="auto"/>
                <w:sz w:val="18"/>
                <w:szCs w:val="18"/>
                <w:highlight w:val="none"/>
              </w:rPr>
              <w:t>所投品牌获得国家级高新技术、节能产品或消费者可信赖产品证书的，得1分（需提供有效证明</w:t>
            </w:r>
            <w:r>
              <w:rPr>
                <w:rFonts w:hint="eastAsia" w:asciiTheme="minorEastAsia" w:hAnsiTheme="minorEastAsia" w:eastAsiaTheme="minorEastAsia" w:cstheme="minorEastAsia"/>
                <w:color w:val="auto"/>
                <w:sz w:val="18"/>
                <w:szCs w:val="18"/>
                <w:highlight w:val="none"/>
                <w:lang w:eastAsia="zh-CN"/>
              </w:rPr>
              <w:t>材料</w:t>
            </w:r>
            <w:r>
              <w:rPr>
                <w:rFonts w:hint="eastAsia" w:asciiTheme="minorEastAsia" w:hAnsiTheme="minorEastAsia" w:eastAsiaTheme="minorEastAsia" w:cstheme="minorEastAsia"/>
                <w:color w:val="auto"/>
                <w:sz w:val="18"/>
                <w:szCs w:val="18"/>
                <w:highlight w:val="none"/>
              </w:rPr>
              <w:t>，加盖制造商公章）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售后服务</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10</w:t>
            </w:r>
            <w:r>
              <w:rPr>
                <w:rFonts w:hint="eastAsia" w:asciiTheme="minorEastAsia" w:hAnsiTheme="minorEastAsia" w:eastAsiaTheme="minorEastAsia" w:cstheme="minorEastAsia"/>
                <w:color w:val="auto"/>
                <w:sz w:val="18"/>
                <w:szCs w:val="18"/>
                <w:highlight w:val="none"/>
              </w:rPr>
              <w:t>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lang w:val="en-US" w:eastAsia="zh-CN"/>
              </w:rPr>
              <w:t>1、</w:t>
            </w:r>
            <w:r>
              <w:rPr>
                <w:rFonts w:hint="eastAsia" w:asciiTheme="minorEastAsia" w:hAnsiTheme="minorEastAsia" w:eastAsiaTheme="minorEastAsia" w:cstheme="minorEastAsia"/>
                <w:color w:val="auto"/>
                <w:sz w:val="18"/>
                <w:szCs w:val="18"/>
                <w:highlight w:val="none"/>
              </w:rPr>
              <w:t>具有较强的本地化服务能力，投标人</w:t>
            </w:r>
            <w:r>
              <w:rPr>
                <w:rFonts w:hint="eastAsia" w:asciiTheme="minorEastAsia" w:hAnsiTheme="minorEastAsia" w:eastAsiaTheme="minorEastAsia" w:cstheme="minorEastAsia"/>
                <w:color w:val="auto"/>
                <w:sz w:val="18"/>
                <w:szCs w:val="18"/>
                <w:highlight w:val="none"/>
                <w:lang w:eastAsia="zh-CN"/>
              </w:rPr>
              <w:t>在温县范围内有售后维保单位且</w:t>
            </w:r>
            <w:r>
              <w:rPr>
                <w:rFonts w:hint="eastAsia" w:asciiTheme="minorEastAsia" w:hAnsiTheme="minorEastAsia" w:eastAsiaTheme="minorEastAsia" w:cstheme="minorEastAsia"/>
                <w:color w:val="auto"/>
                <w:sz w:val="18"/>
                <w:szCs w:val="18"/>
                <w:highlight w:val="none"/>
                <w:shd w:val="clear" w:color="auto" w:fill="FFFFFF"/>
              </w:rPr>
              <w:t>售后服务机构具有特种设备（电梯）安装维修B级及以上资质证书</w:t>
            </w:r>
            <w:r>
              <w:rPr>
                <w:rFonts w:hint="eastAsia" w:asciiTheme="minorEastAsia" w:hAnsiTheme="minorEastAsia" w:eastAsiaTheme="minorEastAsia" w:cstheme="minorEastAsia"/>
                <w:color w:val="auto"/>
                <w:sz w:val="18"/>
                <w:szCs w:val="18"/>
                <w:highlight w:val="none"/>
              </w:rPr>
              <w:t>得2分（以营业</w:t>
            </w:r>
            <w:r>
              <w:rPr>
                <w:rFonts w:hint="eastAsia" w:asciiTheme="minorEastAsia" w:hAnsiTheme="minorEastAsia" w:eastAsiaTheme="minorEastAsia" w:cstheme="minorEastAsia"/>
                <w:color w:val="auto"/>
                <w:sz w:val="18"/>
                <w:szCs w:val="18"/>
                <w:highlight w:val="none"/>
                <w:lang w:eastAsia="zh-CN"/>
              </w:rPr>
              <w:t>执照</w:t>
            </w:r>
            <w:r>
              <w:rPr>
                <w:rFonts w:hint="eastAsia" w:asciiTheme="minorEastAsia" w:hAnsiTheme="minorEastAsia" w:eastAsiaTheme="minorEastAsia" w:cstheme="minorEastAsia"/>
                <w:color w:val="auto"/>
                <w:sz w:val="18"/>
                <w:szCs w:val="18"/>
                <w:highlight w:val="none"/>
              </w:rPr>
              <w:t>为准，开标时并提供原件备查</w:t>
            </w:r>
            <w:r>
              <w:rPr>
                <w:rFonts w:hint="eastAsia" w:asciiTheme="minorEastAsia" w:hAnsiTheme="minorEastAsia" w:eastAsiaTheme="minorEastAsia" w:cstheme="minorEastAsia"/>
                <w:color w:val="auto"/>
                <w:sz w:val="18"/>
                <w:szCs w:val="18"/>
                <w:highlight w:val="none"/>
                <w:lang w:eastAsia="zh-CN"/>
              </w:rPr>
              <w:t>，</w:t>
            </w:r>
            <w:r>
              <w:rPr>
                <w:rFonts w:hint="eastAsia" w:asciiTheme="minorEastAsia" w:hAnsiTheme="minorEastAsia" w:eastAsiaTheme="minorEastAsia" w:cstheme="minorEastAsia"/>
                <w:color w:val="auto"/>
                <w:sz w:val="18"/>
                <w:szCs w:val="18"/>
                <w:highlight w:val="none"/>
              </w:rPr>
              <w:t>没有不得分</w:t>
            </w:r>
            <w:r>
              <w:rPr>
                <w:rFonts w:hint="eastAsia" w:asciiTheme="minorEastAsia" w:hAnsiTheme="minorEastAsia" w:eastAsiaTheme="minorEastAsia" w:cstheme="minorEastAsia"/>
                <w:color w:val="auto"/>
                <w:sz w:val="18"/>
                <w:szCs w:val="18"/>
                <w:highlight w:val="none"/>
                <w:lang w:eastAsia="zh-CN"/>
              </w:rPr>
              <w:t>）；</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w:t>
            </w:r>
            <w:r>
              <w:rPr>
                <w:rFonts w:hint="eastAsia" w:asciiTheme="minorEastAsia" w:hAnsiTheme="minorEastAsia" w:eastAsiaTheme="minorEastAsia" w:cstheme="minorEastAsia"/>
                <w:color w:val="auto"/>
                <w:sz w:val="18"/>
                <w:szCs w:val="18"/>
                <w:highlight w:val="none"/>
              </w:rPr>
              <w:t>投标人</w:t>
            </w:r>
            <w:r>
              <w:rPr>
                <w:rFonts w:hint="eastAsia" w:asciiTheme="minorEastAsia" w:hAnsiTheme="minorEastAsia" w:eastAsiaTheme="minorEastAsia" w:cstheme="minorEastAsia"/>
                <w:color w:val="auto"/>
                <w:sz w:val="18"/>
                <w:szCs w:val="18"/>
                <w:highlight w:val="none"/>
                <w:lang w:eastAsia="zh-CN"/>
              </w:rPr>
              <w:t>提供在项目所在地质量技术监督部门备案的售后服务站证明的得</w:t>
            </w:r>
            <w:r>
              <w:rPr>
                <w:rFonts w:hint="eastAsia" w:asciiTheme="minorEastAsia" w:hAnsiTheme="minorEastAsia" w:eastAsiaTheme="minorEastAsia" w:cstheme="minorEastAsia"/>
                <w:color w:val="auto"/>
                <w:sz w:val="18"/>
                <w:szCs w:val="18"/>
                <w:highlight w:val="none"/>
                <w:lang w:val="en-US" w:eastAsia="zh-CN"/>
              </w:rPr>
              <w:t>2分（开标时提供原件备查，没有不得分）；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3、电梯安装调试完毕并经质量技术监督部门验收合格之日起至少2年（含2年）全免费质保，在此基础上，每延长一年全免费质保加1分，最多加2分；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w:t>
            </w:r>
            <w:r>
              <w:rPr>
                <w:rFonts w:hint="eastAsia" w:asciiTheme="minorEastAsia" w:hAnsiTheme="minorEastAsia" w:eastAsiaTheme="minorEastAsia" w:cstheme="minorEastAsia"/>
                <w:color w:val="auto"/>
                <w:sz w:val="18"/>
                <w:szCs w:val="18"/>
                <w:highlight w:val="none"/>
              </w:rPr>
              <w:t>售后服务方案，评委会根据投标人所制定的售后服务方案、维修人员资质情况、维修保养计划情况酌情打分</w:t>
            </w:r>
            <w:r>
              <w:rPr>
                <w:rFonts w:hint="eastAsia" w:asciiTheme="minorEastAsia" w:hAnsiTheme="minorEastAsia" w:eastAsiaTheme="minorEastAsia" w:cstheme="minorEastAsia"/>
                <w:color w:val="auto"/>
                <w:sz w:val="18"/>
                <w:szCs w:val="18"/>
                <w:highlight w:val="none"/>
                <w:lang w:eastAsia="zh-CN"/>
              </w:rPr>
              <w:t>，最高</w:t>
            </w:r>
            <w:r>
              <w:rPr>
                <w:rFonts w:hint="eastAsia" w:asciiTheme="minorEastAsia" w:hAnsiTheme="minorEastAsia" w:eastAsiaTheme="minorEastAsia" w:cstheme="minorEastAsia"/>
                <w:color w:val="auto"/>
                <w:sz w:val="18"/>
                <w:szCs w:val="18"/>
                <w:highlight w:val="none"/>
                <w:lang w:val="en-US" w:eastAsia="zh-CN"/>
              </w:rPr>
              <w:t>4分</w:t>
            </w:r>
            <w:r>
              <w:rPr>
                <w:rFonts w:hint="eastAsia" w:asciiTheme="minorEastAsia" w:hAnsiTheme="minorEastAsia" w:eastAsiaTheme="minorEastAsia" w:cstheme="minorEastAsia"/>
                <w:color w:val="auto"/>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信誉和质量</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3</w:t>
            </w:r>
            <w:r>
              <w:rPr>
                <w:rFonts w:hint="eastAsia" w:asciiTheme="minorEastAsia" w:hAnsiTheme="minorEastAsia" w:eastAsiaTheme="minorEastAsia" w:cstheme="minorEastAsia"/>
                <w:color w:val="auto"/>
                <w:sz w:val="18"/>
                <w:szCs w:val="18"/>
                <w:highlight w:val="none"/>
              </w:rPr>
              <w:t>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投标人及所投品牌的制造商须提供ISO9001质量管理体系认证、ISO14001环境管理体系认证、OHSAS18001职业健康与安全管理体系认证,有一项得1分，最多得</w:t>
            </w:r>
            <w:r>
              <w:rPr>
                <w:rFonts w:hint="eastAsia" w:asciiTheme="minorEastAsia" w:hAnsiTheme="minorEastAsia" w:eastAsiaTheme="minorEastAsia" w:cstheme="minorEastAsia"/>
                <w:color w:val="auto"/>
                <w:sz w:val="18"/>
                <w:szCs w:val="18"/>
                <w:highlight w:val="none"/>
                <w:lang w:val="en-US" w:eastAsia="zh-CN"/>
              </w:rPr>
              <w:t>3</w:t>
            </w:r>
            <w:r>
              <w:rPr>
                <w:rFonts w:hint="eastAsia" w:asciiTheme="minorEastAsia" w:hAnsiTheme="minorEastAsia" w:eastAsiaTheme="minorEastAsia" w:cstheme="minorEastAsia"/>
                <w:color w:val="auto"/>
                <w:sz w:val="18"/>
                <w:szCs w:val="18"/>
                <w:highlight w:val="none"/>
              </w:rPr>
              <w:t>分，没有的不得分。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121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荣誉证书</w:t>
            </w:r>
          </w:p>
        </w:tc>
        <w:tc>
          <w:tcPr>
            <w:tcW w:w="12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4</w:t>
            </w:r>
            <w:r>
              <w:rPr>
                <w:rFonts w:hint="eastAsia" w:asciiTheme="minorEastAsia" w:hAnsiTheme="minorEastAsia" w:eastAsiaTheme="minorEastAsia" w:cstheme="minorEastAsia"/>
                <w:color w:val="auto"/>
                <w:sz w:val="18"/>
                <w:szCs w:val="18"/>
                <w:highlight w:val="none"/>
              </w:rPr>
              <w:t>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投标人获得银行AAA级资信证书的得2分，AA级资信证书的得1分，其他不得分（提供原件，无原件不得分）；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lang w:eastAsia="zh-CN"/>
              </w:rPr>
            </w:pPr>
            <w:r>
              <w:rPr>
                <w:rFonts w:hint="eastAsia" w:asciiTheme="minorEastAsia" w:hAnsiTheme="minorEastAsia" w:eastAsiaTheme="minorEastAsia" w:cstheme="minorEastAsia"/>
                <w:color w:val="auto"/>
                <w:sz w:val="18"/>
                <w:szCs w:val="18"/>
                <w:highlight w:val="none"/>
              </w:rPr>
              <w:t>投标人获得</w:t>
            </w:r>
            <w:r>
              <w:rPr>
                <w:rFonts w:hint="eastAsia" w:asciiTheme="minorEastAsia" w:hAnsiTheme="minorEastAsia" w:eastAsiaTheme="minorEastAsia" w:cstheme="minorEastAsia"/>
                <w:color w:val="auto"/>
                <w:sz w:val="18"/>
                <w:szCs w:val="18"/>
                <w:highlight w:val="none"/>
                <w:lang w:eastAsia="zh-CN"/>
              </w:rPr>
              <w:t>企业信用</w:t>
            </w:r>
            <w:r>
              <w:rPr>
                <w:rFonts w:hint="eastAsia" w:asciiTheme="minorEastAsia" w:hAnsiTheme="minorEastAsia" w:eastAsiaTheme="minorEastAsia" w:cstheme="minorEastAsia"/>
                <w:color w:val="auto"/>
                <w:sz w:val="18"/>
                <w:szCs w:val="18"/>
                <w:highlight w:val="none"/>
              </w:rPr>
              <w:t>AAA级</w:t>
            </w:r>
            <w:r>
              <w:rPr>
                <w:rFonts w:hint="eastAsia" w:asciiTheme="minorEastAsia" w:hAnsiTheme="minorEastAsia" w:eastAsiaTheme="minorEastAsia" w:cstheme="minorEastAsia"/>
                <w:color w:val="auto"/>
                <w:sz w:val="18"/>
                <w:szCs w:val="18"/>
                <w:highlight w:val="none"/>
                <w:lang w:eastAsia="zh-CN"/>
              </w:rPr>
              <w:t>等级证书的</w:t>
            </w:r>
            <w:r>
              <w:rPr>
                <w:rFonts w:hint="eastAsia" w:asciiTheme="minorEastAsia" w:hAnsiTheme="minorEastAsia" w:eastAsiaTheme="minorEastAsia" w:cstheme="minorEastAsia"/>
                <w:color w:val="auto"/>
                <w:sz w:val="18"/>
                <w:szCs w:val="18"/>
                <w:highlight w:val="none"/>
              </w:rPr>
              <w:t>得2分，</w:t>
            </w:r>
            <w:r>
              <w:rPr>
                <w:rFonts w:hint="eastAsia" w:asciiTheme="minorEastAsia" w:hAnsiTheme="minorEastAsia" w:eastAsiaTheme="minorEastAsia" w:cstheme="minorEastAsia"/>
                <w:color w:val="auto"/>
                <w:sz w:val="18"/>
                <w:szCs w:val="18"/>
                <w:highlight w:val="none"/>
                <w:lang w:eastAsia="zh-CN"/>
              </w:rPr>
              <w:t>企业信用</w:t>
            </w:r>
            <w:r>
              <w:rPr>
                <w:rFonts w:hint="eastAsia" w:asciiTheme="minorEastAsia" w:hAnsiTheme="minorEastAsia" w:eastAsiaTheme="minorEastAsia" w:cstheme="minorEastAsia"/>
                <w:color w:val="auto"/>
                <w:sz w:val="18"/>
                <w:szCs w:val="18"/>
                <w:highlight w:val="none"/>
              </w:rPr>
              <w:t>AA级</w:t>
            </w:r>
            <w:r>
              <w:rPr>
                <w:rFonts w:hint="eastAsia" w:asciiTheme="minorEastAsia" w:hAnsiTheme="minorEastAsia" w:eastAsiaTheme="minorEastAsia" w:cstheme="minorEastAsia"/>
                <w:color w:val="auto"/>
                <w:sz w:val="18"/>
                <w:szCs w:val="18"/>
                <w:highlight w:val="none"/>
                <w:lang w:eastAsia="zh-CN"/>
              </w:rPr>
              <w:t>等级</w:t>
            </w:r>
            <w:r>
              <w:rPr>
                <w:rFonts w:hint="eastAsia" w:asciiTheme="minorEastAsia" w:hAnsiTheme="minorEastAsia" w:eastAsiaTheme="minorEastAsia" w:cstheme="minorEastAsia"/>
                <w:color w:val="auto"/>
                <w:sz w:val="18"/>
                <w:szCs w:val="18"/>
                <w:highlight w:val="none"/>
              </w:rPr>
              <w:t>证书的得1分，其他不得分（提供原件，无原件不得分）；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91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同类产品销售业绩（</w:t>
            </w:r>
            <w:r>
              <w:rPr>
                <w:rFonts w:hint="eastAsia" w:asciiTheme="minorEastAsia" w:hAnsiTheme="minorEastAsia" w:eastAsiaTheme="minorEastAsia" w:cstheme="minorEastAsia"/>
                <w:color w:val="auto"/>
                <w:sz w:val="18"/>
                <w:szCs w:val="18"/>
                <w:highlight w:val="none"/>
                <w:lang w:val="en-US" w:eastAsia="zh-CN"/>
              </w:rPr>
              <w:t>4</w:t>
            </w:r>
            <w:r>
              <w:rPr>
                <w:rFonts w:hint="eastAsia" w:asciiTheme="minorEastAsia" w:hAnsiTheme="minorEastAsia" w:eastAsiaTheme="minorEastAsia" w:cstheme="minorEastAsia"/>
                <w:color w:val="auto"/>
                <w:sz w:val="18"/>
                <w:szCs w:val="18"/>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8" w:hRule="atLeast"/>
          <w:jc w:val="center"/>
        </w:trPr>
        <w:tc>
          <w:tcPr>
            <w:tcW w:w="1211" w:type="dxa"/>
            <w:gridSpan w:val="2"/>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同类产品销售业绩</w:t>
            </w:r>
          </w:p>
        </w:tc>
        <w:tc>
          <w:tcPr>
            <w:tcW w:w="1267" w:type="dxa"/>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4分</w:t>
            </w:r>
          </w:p>
        </w:tc>
        <w:tc>
          <w:tcPr>
            <w:tcW w:w="6662" w:type="dxa"/>
            <w:gridSpan w:val="2"/>
            <w:tcBorders>
              <w:top w:val="single" w:color="auto" w:sz="4" w:space="0"/>
              <w:left w:val="single" w:color="auto" w:sz="4" w:space="0"/>
              <w:bottom w:val="single" w:color="auto" w:sz="4" w:space="0"/>
              <w:right w:val="single" w:color="auto" w:sz="4" w:space="0"/>
            </w:tcBorders>
            <w:textDirection w:val="lrTb"/>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所投品牌201</w:t>
            </w:r>
            <w:r>
              <w:rPr>
                <w:rFonts w:hint="eastAsia" w:asciiTheme="minorEastAsia" w:hAnsiTheme="minorEastAsia" w:eastAsiaTheme="minorEastAsia" w:cstheme="minorEastAsia"/>
                <w:color w:val="auto"/>
                <w:sz w:val="18"/>
                <w:szCs w:val="18"/>
                <w:highlight w:val="none"/>
                <w:lang w:val="en-US" w:eastAsia="zh-CN"/>
              </w:rPr>
              <w:t>6</w:t>
            </w:r>
            <w:r>
              <w:rPr>
                <w:rFonts w:hint="eastAsia" w:asciiTheme="minorEastAsia" w:hAnsiTheme="minorEastAsia" w:eastAsiaTheme="minorEastAsia" w:cstheme="minorEastAsia"/>
                <w:color w:val="auto"/>
                <w:sz w:val="18"/>
                <w:szCs w:val="18"/>
                <w:highlight w:val="none"/>
              </w:rPr>
              <w:t>年以来单项合同业绩：每提供一份类似项目</w:t>
            </w:r>
            <w:r>
              <w:rPr>
                <w:rFonts w:hint="eastAsia" w:asciiTheme="minorEastAsia" w:hAnsiTheme="minorEastAsia" w:eastAsiaTheme="minorEastAsia" w:cstheme="minorEastAsia"/>
                <w:color w:val="auto"/>
                <w:sz w:val="18"/>
                <w:szCs w:val="18"/>
                <w:highlight w:val="none"/>
                <w:lang w:eastAsia="zh-CN"/>
              </w:rPr>
              <w:t>合同</w:t>
            </w:r>
            <w:r>
              <w:rPr>
                <w:rFonts w:hint="eastAsia" w:asciiTheme="minorEastAsia" w:hAnsiTheme="minorEastAsia" w:eastAsiaTheme="minorEastAsia" w:cstheme="minorEastAsia"/>
                <w:color w:val="auto"/>
                <w:sz w:val="18"/>
                <w:szCs w:val="18"/>
                <w:highlight w:val="none"/>
              </w:rPr>
              <w:t>金额</w:t>
            </w:r>
            <w:r>
              <w:rPr>
                <w:rFonts w:hint="eastAsia" w:asciiTheme="minorEastAsia" w:hAnsiTheme="minorEastAsia" w:eastAsiaTheme="minorEastAsia" w:cstheme="minorEastAsia"/>
                <w:color w:val="auto"/>
                <w:sz w:val="18"/>
                <w:szCs w:val="18"/>
                <w:highlight w:val="none"/>
                <w:lang w:eastAsia="zh-CN"/>
              </w:rPr>
              <w:t>大于</w:t>
            </w:r>
            <w:r>
              <w:rPr>
                <w:rFonts w:hint="eastAsia" w:asciiTheme="minorEastAsia" w:hAnsiTheme="minorEastAsia" w:eastAsiaTheme="minorEastAsia" w:cstheme="minorEastAsia"/>
                <w:color w:val="auto"/>
                <w:sz w:val="18"/>
                <w:szCs w:val="18"/>
                <w:highlight w:val="none"/>
                <w:lang w:val="en-US" w:eastAsia="zh-CN"/>
              </w:rPr>
              <w:t>5</w:t>
            </w:r>
            <w:r>
              <w:rPr>
                <w:rFonts w:hint="eastAsia" w:asciiTheme="minorEastAsia" w:hAnsiTheme="minorEastAsia" w:eastAsiaTheme="minorEastAsia" w:cstheme="minorEastAsia"/>
                <w:color w:val="auto"/>
                <w:sz w:val="18"/>
                <w:szCs w:val="18"/>
                <w:highlight w:val="none"/>
              </w:rPr>
              <w:t>00万元人民币的</w:t>
            </w:r>
            <w:r>
              <w:rPr>
                <w:rFonts w:hint="eastAsia" w:asciiTheme="minorEastAsia" w:hAnsiTheme="minorEastAsia" w:eastAsiaTheme="minorEastAsia" w:cstheme="minorEastAsia"/>
                <w:color w:val="auto"/>
                <w:sz w:val="18"/>
                <w:szCs w:val="18"/>
                <w:highlight w:val="none"/>
                <w:lang w:eastAsia="zh-CN"/>
              </w:rPr>
              <w:t>业绩</w:t>
            </w:r>
            <w:r>
              <w:rPr>
                <w:rFonts w:hint="eastAsia" w:asciiTheme="minorEastAsia" w:hAnsiTheme="minorEastAsia" w:eastAsiaTheme="minorEastAsia" w:cstheme="minorEastAsia"/>
                <w:color w:val="auto"/>
                <w:sz w:val="18"/>
                <w:szCs w:val="18"/>
                <w:highlight w:val="none"/>
              </w:rPr>
              <w:t>得1分，累计最高为</w:t>
            </w:r>
            <w:r>
              <w:rPr>
                <w:rFonts w:hint="eastAsia" w:asciiTheme="minorEastAsia" w:hAnsiTheme="minorEastAsia" w:eastAsiaTheme="minorEastAsia" w:cstheme="minorEastAsia"/>
                <w:color w:val="auto"/>
                <w:sz w:val="18"/>
                <w:szCs w:val="18"/>
                <w:highlight w:val="none"/>
                <w:lang w:val="en-US" w:eastAsia="zh-CN"/>
              </w:rPr>
              <w:t>4</w:t>
            </w:r>
            <w:r>
              <w:rPr>
                <w:rFonts w:hint="eastAsia" w:asciiTheme="minorEastAsia" w:hAnsiTheme="minorEastAsia" w:eastAsiaTheme="minorEastAsia" w:cstheme="minorEastAsia"/>
                <w:color w:val="auto"/>
                <w:sz w:val="18"/>
                <w:szCs w:val="18"/>
                <w:highlight w:val="none"/>
              </w:rPr>
              <w:t>分；（须提供有效合同原件</w:t>
            </w:r>
            <w:r>
              <w:rPr>
                <w:rFonts w:hint="eastAsia" w:asciiTheme="minorEastAsia" w:hAnsiTheme="minorEastAsia" w:eastAsiaTheme="minorEastAsia" w:cstheme="minorEastAsia"/>
                <w:color w:val="auto"/>
                <w:sz w:val="18"/>
                <w:szCs w:val="18"/>
                <w:highlight w:val="none"/>
                <w:lang w:eastAsia="zh-CN"/>
              </w:rPr>
              <w:t>和</w:t>
            </w:r>
            <w:r>
              <w:rPr>
                <w:rFonts w:hint="eastAsia" w:asciiTheme="minorEastAsia" w:hAnsiTheme="minorEastAsia" w:eastAsiaTheme="minorEastAsia" w:cstheme="minorEastAsia"/>
                <w:color w:val="auto"/>
                <w:sz w:val="18"/>
                <w:szCs w:val="18"/>
                <w:highlight w:val="none"/>
              </w:rPr>
              <w:t>中标通知书原件</w:t>
            </w:r>
            <w:r>
              <w:rPr>
                <w:rFonts w:hint="eastAsia" w:asciiTheme="minorEastAsia" w:hAnsiTheme="minorEastAsia" w:eastAsiaTheme="minorEastAsia" w:cstheme="minorEastAsia"/>
                <w:color w:val="auto"/>
                <w:sz w:val="18"/>
                <w:szCs w:val="18"/>
                <w:highlight w:val="none"/>
                <w:lang w:eastAsia="zh-CN"/>
              </w:rPr>
              <w:t>和技术监督局出具的检验合格报告，业绩网上可查询</w:t>
            </w:r>
            <w:r>
              <w:rPr>
                <w:rFonts w:hint="eastAsia" w:asciiTheme="minorEastAsia" w:hAnsiTheme="minorEastAsia" w:eastAsiaTheme="minorEastAsia" w:cstheme="minorEastAsia"/>
                <w:color w:val="auto"/>
                <w:sz w:val="18"/>
                <w:szCs w:val="18"/>
                <w:highlight w:val="none"/>
              </w:rPr>
              <w:t>，</w:t>
            </w:r>
            <w:r>
              <w:rPr>
                <w:rFonts w:hint="eastAsia" w:asciiTheme="minorEastAsia" w:hAnsiTheme="minorEastAsia" w:eastAsiaTheme="minorEastAsia" w:cstheme="minorEastAsia"/>
                <w:color w:val="auto"/>
                <w:sz w:val="18"/>
                <w:szCs w:val="18"/>
                <w:highlight w:val="none"/>
                <w:lang w:eastAsia="zh-CN"/>
              </w:rPr>
              <w:t>否则</w:t>
            </w:r>
            <w:r>
              <w:rPr>
                <w:rFonts w:hint="eastAsia" w:asciiTheme="minorEastAsia" w:hAnsiTheme="minorEastAsia" w:eastAsiaTheme="minorEastAsia" w:cstheme="minorEastAsia"/>
                <w:color w:val="auto"/>
                <w:sz w:val="18"/>
                <w:szCs w:val="18"/>
                <w:highlight w:val="none"/>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2" w:hRule="atLeast"/>
          <w:jc w:val="center"/>
        </w:trPr>
        <w:tc>
          <w:tcPr>
            <w:tcW w:w="9140"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投标人综合得分=商务报价得分+技术评分+业绩分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投标人最终得分：评标委员会完成评审后，取全部得分算术平均值，作为该投标人的最终得分。</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本办法计算过程中分值按四舍五入保留二位小数。</w:t>
            </w:r>
          </w:p>
        </w:tc>
      </w:tr>
      <w:bookmarkEnd w:id="51"/>
      <w:bookmarkEnd w:id="52"/>
      <w:bookmarkEnd w:id="53"/>
      <w:bookmarkEnd w:id="54"/>
      <w:bookmarkEnd w:id="55"/>
    </w:tbl>
    <w:p>
      <w:pPr>
        <w:pStyle w:val="3"/>
        <w:spacing w:line="500" w:lineRule="exact"/>
        <w:ind w:firstLine="413" w:firstLineChars="147"/>
        <w:jc w:val="left"/>
        <w:rPr>
          <w:rFonts w:hint="eastAsia" w:ascii="宋体" w:eastAsia="宋体" w:cs="宋体"/>
          <w:sz w:val="28"/>
          <w:szCs w:val="28"/>
        </w:rPr>
      </w:pPr>
      <w:bookmarkStart w:id="164" w:name="_Toc371425844"/>
      <w:bookmarkStart w:id="165" w:name="_Toc14019"/>
      <w:bookmarkStart w:id="166" w:name="_Toc27812"/>
      <w:bookmarkStart w:id="167" w:name="_Toc26817"/>
      <w:bookmarkStart w:id="168" w:name="_Toc18099"/>
      <w:bookmarkStart w:id="169" w:name="_Toc26682"/>
      <w:bookmarkStart w:id="170" w:name="_Toc371423273"/>
      <w:bookmarkStart w:id="171" w:name="_Toc24384"/>
      <w:bookmarkStart w:id="172" w:name="_Toc31363"/>
      <w:bookmarkStart w:id="173" w:name="_Toc20609"/>
      <w:bookmarkStart w:id="174" w:name="_Toc241"/>
      <w:bookmarkStart w:id="175" w:name="_Toc29413"/>
      <w:r>
        <w:rPr>
          <w:rFonts w:hint="eastAsia" w:ascii="宋体" w:eastAsia="宋体" w:cs="宋体"/>
          <w:sz w:val="28"/>
          <w:szCs w:val="28"/>
        </w:rPr>
        <w:t>3.评标程序</w:t>
      </w:r>
      <w:bookmarkEnd w:id="164"/>
      <w:bookmarkEnd w:id="165"/>
      <w:bookmarkEnd w:id="166"/>
      <w:bookmarkEnd w:id="167"/>
      <w:bookmarkEnd w:id="168"/>
      <w:bookmarkEnd w:id="169"/>
      <w:bookmarkEnd w:id="170"/>
      <w:bookmarkEnd w:id="171"/>
      <w:bookmarkEnd w:id="172"/>
      <w:bookmarkEnd w:id="173"/>
      <w:bookmarkEnd w:id="174"/>
      <w:bookmarkEnd w:id="175"/>
    </w:p>
    <w:p>
      <w:pPr>
        <w:autoSpaceDE w:val="0"/>
        <w:autoSpaceDN w:val="0"/>
        <w:adjustRightInd w:val="0"/>
        <w:spacing w:line="440" w:lineRule="exact"/>
        <w:ind w:firstLine="482" w:firstLineChars="200"/>
        <w:rPr>
          <w:rFonts w:ascii="宋体" w:cs="宋体"/>
          <w:b/>
          <w:sz w:val="24"/>
        </w:rPr>
      </w:pPr>
      <w:bookmarkStart w:id="176" w:name="_Toc371423274"/>
      <w:bookmarkStart w:id="177" w:name="_Toc25773"/>
      <w:bookmarkStart w:id="178" w:name="_Toc24813"/>
      <w:bookmarkStart w:id="179" w:name="_Toc25222"/>
      <w:bookmarkStart w:id="180" w:name="_Toc371425845"/>
      <w:bookmarkStart w:id="181" w:name="_Toc144974577"/>
      <w:bookmarkStart w:id="182" w:name="_Toc247514033"/>
      <w:bookmarkStart w:id="183" w:name="_Toc152045609"/>
      <w:bookmarkStart w:id="184" w:name="_Toc152042387"/>
      <w:bookmarkStart w:id="185" w:name="_Toc247527634"/>
      <w:r>
        <w:rPr>
          <w:rFonts w:ascii="宋体" w:hAnsi="宋体" w:cs="宋体"/>
          <w:b/>
          <w:sz w:val="24"/>
        </w:rPr>
        <w:t>3.1.</w:t>
      </w:r>
      <w:r>
        <w:rPr>
          <w:rFonts w:hint="eastAsia" w:ascii="宋体" w:hAnsi="宋体" w:cs="宋体"/>
          <w:b/>
          <w:sz w:val="24"/>
        </w:rPr>
        <w:t>资格性与符合性审查</w:t>
      </w:r>
    </w:p>
    <w:p>
      <w:pPr>
        <w:autoSpaceDE w:val="0"/>
        <w:autoSpaceDN w:val="0"/>
        <w:adjustRightInd w:val="0"/>
        <w:spacing w:line="440" w:lineRule="exact"/>
        <w:ind w:firstLine="420" w:firstLineChars="200"/>
        <w:rPr>
          <w:rFonts w:ascii="宋体" w:cs="宋体"/>
          <w:szCs w:val="21"/>
        </w:rPr>
      </w:pPr>
      <w:r>
        <w:rPr>
          <w:rFonts w:ascii="宋体" w:hAnsi="宋体" w:cs="宋体"/>
          <w:szCs w:val="21"/>
        </w:rPr>
        <w:t xml:space="preserve">3.1.1  </w:t>
      </w:r>
      <w:r>
        <w:rPr>
          <w:rFonts w:hint="eastAsia" w:ascii="宋体" w:hAnsi="宋体" w:cs="宋体"/>
          <w:szCs w:val="21"/>
        </w:rPr>
        <w:t>评标委员会可以要求投标人提交第二章“投标人须知”的有关证明和证件的原件，以便核验。评标委员会依据本章第</w:t>
      </w:r>
      <w:r>
        <w:rPr>
          <w:rFonts w:ascii="宋体" w:hAnsi="宋体" w:cs="宋体"/>
          <w:szCs w:val="21"/>
        </w:rPr>
        <w:t>2.1</w:t>
      </w:r>
      <w:r>
        <w:rPr>
          <w:rFonts w:hint="eastAsia" w:ascii="宋体" w:hAnsi="宋体" w:cs="宋体"/>
          <w:szCs w:val="21"/>
        </w:rPr>
        <w:t>款规定的标准对投标文件进行初步评审。有一项不符合评审标准的，作无效投标处理。</w:t>
      </w:r>
    </w:p>
    <w:p>
      <w:pPr>
        <w:spacing w:line="440" w:lineRule="exact"/>
        <w:ind w:firstLine="420" w:firstLineChars="200"/>
        <w:rPr>
          <w:rFonts w:ascii="宋体" w:cs="宋体"/>
          <w:szCs w:val="21"/>
        </w:rPr>
      </w:pPr>
      <w:r>
        <w:rPr>
          <w:rFonts w:ascii="宋体" w:hAnsi="宋体" w:cs="宋体"/>
          <w:szCs w:val="21"/>
        </w:rPr>
        <w:t xml:space="preserve">3.1.2 </w:t>
      </w:r>
      <w:r>
        <w:rPr>
          <w:rFonts w:hint="eastAsia" w:ascii="宋体" w:hAnsi="宋体" w:cs="宋体"/>
          <w:szCs w:val="21"/>
        </w:rPr>
        <w:t>投标文件属下列情况之一的，应当在资格性、符合性检查时按照无效投标处理：</w:t>
      </w:r>
    </w:p>
    <w:p>
      <w:pPr>
        <w:widowControl/>
        <w:spacing w:line="440" w:lineRule="exact"/>
        <w:ind w:firstLine="420" w:firstLineChars="200"/>
        <w:jc w:val="left"/>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）应交未交投标保证金的；</w:t>
      </w:r>
    </w:p>
    <w:p>
      <w:pPr>
        <w:widowControl/>
        <w:spacing w:line="440" w:lineRule="exact"/>
        <w:ind w:firstLine="420" w:firstLineChars="200"/>
        <w:jc w:val="left"/>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）未按照招标文件规定要求密封、签署、盖章的；</w:t>
      </w:r>
    </w:p>
    <w:p>
      <w:pPr>
        <w:widowControl/>
        <w:spacing w:line="440" w:lineRule="exact"/>
        <w:ind w:firstLine="420" w:firstLineChars="200"/>
        <w:jc w:val="left"/>
        <w:rPr>
          <w:rFonts w:asci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）不具备招标文件中规定资格要求的；</w:t>
      </w:r>
    </w:p>
    <w:p>
      <w:pPr>
        <w:widowControl/>
        <w:spacing w:line="440" w:lineRule="exact"/>
        <w:ind w:firstLine="420" w:firstLineChars="200"/>
        <w:jc w:val="left"/>
        <w:rPr>
          <w:rFonts w:asci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）不符合第四章招标项目内容和参数要求的；</w:t>
      </w:r>
    </w:p>
    <w:p>
      <w:pPr>
        <w:widowControl/>
        <w:spacing w:line="440" w:lineRule="exact"/>
        <w:ind w:firstLine="420" w:firstLineChars="200"/>
        <w:jc w:val="left"/>
        <w:rPr>
          <w:rFonts w:asci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）不符合法律、法规和招标文件中规定的其他实质性要求的。</w:t>
      </w:r>
    </w:p>
    <w:p>
      <w:pPr>
        <w:spacing w:line="440" w:lineRule="exact"/>
        <w:ind w:firstLine="420" w:firstLineChars="200"/>
        <w:rPr>
          <w:rFonts w:ascii="宋体" w:cs="宋体"/>
          <w:szCs w:val="21"/>
        </w:rPr>
      </w:pPr>
      <w:r>
        <w:rPr>
          <w:rFonts w:ascii="宋体" w:hAnsi="宋体" w:cs="宋体"/>
          <w:szCs w:val="21"/>
        </w:rPr>
        <w:t xml:space="preserve">3.1.3  </w:t>
      </w:r>
      <w:r>
        <w:rPr>
          <w:rFonts w:hint="eastAsia" w:ascii="宋体" w:hAnsi="宋体" w:cs="宋体"/>
          <w:szCs w:val="21"/>
        </w:rPr>
        <w:t>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）投标文件中的大写金额与小写金额不一致的，以大写金额为准；</w:t>
      </w:r>
    </w:p>
    <w:p>
      <w:pPr>
        <w:spacing w:line="440" w:lineRule="exact"/>
        <w:ind w:firstLine="420" w:firstLineChars="200"/>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）投标文件中开标一览表</w:t>
      </w:r>
      <w:r>
        <w:rPr>
          <w:rFonts w:ascii="宋体" w:hAnsi="宋体" w:cs="宋体"/>
          <w:szCs w:val="21"/>
        </w:rPr>
        <w:t>(</w:t>
      </w:r>
      <w:r>
        <w:rPr>
          <w:rFonts w:hint="eastAsia" w:ascii="宋体" w:hAnsi="宋体" w:cs="宋体"/>
          <w:szCs w:val="21"/>
        </w:rPr>
        <w:t>报价表</w:t>
      </w:r>
      <w:r>
        <w:rPr>
          <w:rFonts w:ascii="宋体" w:hAnsi="宋体" w:cs="宋体"/>
          <w:szCs w:val="21"/>
        </w:rPr>
        <w:t>)</w:t>
      </w:r>
      <w:r>
        <w:rPr>
          <w:rFonts w:hint="eastAsia" w:ascii="宋体" w:hAnsi="宋体" w:cs="宋体"/>
          <w:szCs w:val="21"/>
        </w:rPr>
        <w:t>内容与投标文件中明细表内容不一致的，以开标一览表</w:t>
      </w:r>
      <w:r>
        <w:rPr>
          <w:rFonts w:ascii="宋体" w:hAnsi="宋体" w:cs="宋体"/>
          <w:szCs w:val="21"/>
        </w:rPr>
        <w:t>(</w:t>
      </w:r>
      <w:r>
        <w:rPr>
          <w:rFonts w:hint="eastAsia" w:ascii="宋体" w:hAnsi="宋体" w:cs="宋体"/>
          <w:szCs w:val="21"/>
        </w:rPr>
        <w:t>报价表</w:t>
      </w:r>
      <w:r>
        <w:rPr>
          <w:rFonts w:ascii="宋体" w:hAnsi="宋体" w:cs="宋体"/>
          <w:szCs w:val="21"/>
        </w:rPr>
        <w:t>)</w:t>
      </w:r>
      <w:r>
        <w:rPr>
          <w:rFonts w:hint="eastAsia" w:ascii="宋体" w:hAnsi="宋体" w:cs="宋体"/>
          <w:szCs w:val="21"/>
        </w:rPr>
        <w:t>为准。</w:t>
      </w:r>
    </w:p>
    <w:p>
      <w:pPr>
        <w:spacing w:line="440" w:lineRule="exact"/>
        <w:ind w:firstLine="420" w:firstLineChars="200"/>
        <w:rPr>
          <w:rFonts w:ascii="宋体" w:cs="宋体"/>
          <w:b/>
          <w:sz w:val="24"/>
        </w:rPr>
      </w:pPr>
      <w:r>
        <w:rPr>
          <w:rFonts w:hint="eastAsia" w:ascii="宋体" w:hAnsi="宋体" w:cs="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2" w:firstLineChars="200"/>
        <w:rPr>
          <w:rFonts w:ascii="宋体" w:cs="宋体"/>
          <w:b/>
          <w:sz w:val="24"/>
        </w:rPr>
      </w:pPr>
      <w:r>
        <w:rPr>
          <w:rFonts w:ascii="宋体" w:hAnsi="宋体" w:cs="宋体"/>
          <w:b/>
          <w:sz w:val="24"/>
        </w:rPr>
        <w:t xml:space="preserve">3.2 </w:t>
      </w:r>
      <w:r>
        <w:rPr>
          <w:rFonts w:hint="eastAsia" w:ascii="宋体" w:hAnsi="宋体" w:cs="宋体"/>
          <w:b/>
          <w:sz w:val="24"/>
        </w:rPr>
        <w:t>详细评审</w:t>
      </w:r>
    </w:p>
    <w:p>
      <w:pPr>
        <w:spacing w:line="440" w:lineRule="exact"/>
        <w:ind w:firstLine="420" w:firstLineChars="200"/>
        <w:rPr>
          <w:rFonts w:ascii="宋体" w:cs="宋体"/>
          <w:szCs w:val="21"/>
        </w:rPr>
      </w:pPr>
      <w:r>
        <w:rPr>
          <w:rFonts w:ascii="宋体" w:hAnsi="宋体" w:cs="宋体"/>
          <w:szCs w:val="21"/>
        </w:rPr>
        <w:t xml:space="preserve">3.2.1 </w:t>
      </w:r>
      <w:r>
        <w:rPr>
          <w:rFonts w:hint="eastAsia" w:ascii="宋体" w:hAnsi="宋体" w:cs="宋体"/>
          <w:szCs w:val="21"/>
        </w:rPr>
        <w:t>评标委员会按综合评分法进行评审，在全部满足招标文件实质性要求的前提下，依据综合得分最高的投标人作为中标候选人。</w:t>
      </w:r>
    </w:p>
    <w:p>
      <w:pPr>
        <w:spacing w:line="440" w:lineRule="exact"/>
        <w:ind w:firstLine="420" w:firstLineChars="200"/>
        <w:rPr>
          <w:rFonts w:ascii="宋体" w:cs="宋体"/>
          <w:szCs w:val="21"/>
        </w:rPr>
      </w:pPr>
      <w:r>
        <w:rPr>
          <w:rFonts w:ascii="宋体" w:hAnsi="宋体" w:cs="宋体"/>
          <w:szCs w:val="21"/>
        </w:rPr>
        <w:t xml:space="preserve">3.2.2 </w:t>
      </w:r>
      <w:r>
        <w:rPr>
          <w:rFonts w:hint="eastAsia" w:ascii="宋体" w:hAnsi="宋体" w:cs="宋体"/>
          <w:szCs w:val="21"/>
        </w:rPr>
        <w:t>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2" w:firstLineChars="200"/>
        <w:jc w:val="left"/>
        <w:rPr>
          <w:rFonts w:ascii="宋体" w:cs="宋体"/>
          <w:b/>
          <w:sz w:val="24"/>
        </w:rPr>
      </w:pPr>
      <w:r>
        <w:rPr>
          <w:rFonts w:ascii="宋体" w:hAnsi="宋体" w:cs="宋体"/>
          <w:b/>
          <w:sz w:val="24"/>
        </w:rPr>
        <w:t xml:space="preserve">3.3 </w:t>
      </w:r>
      <w:r>
        <w:rPr>
          <w:rFonts w:hint="eastAsia" w:ascii="宋体" w:hAnsi="宋体" w:cs="宋体"/>
          <w:b/>
          <w:sz w:val="24"/>
        </w:rPr>
        <w:t>投标文件的澄清和补正</w:t>
      </w:r>
    </w:p>
    <w:p>
      <w:pPr>
        <w:autoSpaceDE w:val="0"/>
        <w:autoSpaceDN w:val="0"/>
        <w:adjustRightInd w:val="0"/>
        <w:spacing w:line="440" w:lineRule="exact"/>
        <w:ind w:firstLine="420" w:firstLineChars="200"/>
        <w:jc w:val="left"/>
        <w:rPr>
          <w:rFonts w:ascii="宋体" w:cs="宋体"/>
          <w:szCs w:val="21"/>
        </w:rPr>
      </w:pPr>
      <w:r>
        <w:rPr>
          <w:rFonts w:ascii="宋体" w:hAnsi="宋体" w:cs="宋体"/>
          <w:szCs w:val="21"/>
        </w:rPr>
        <w:t xml:space="preserve">3.3.1 </w:t>
      </w:r>
      <w:r>
        <w:rPr>
          <w:rFonts w:hint="eastAsia" w:ascii="宋体" w:hAnsi="宋体" w:cs="宋体"/>
          <w:szCs w:val="21"/>
        </w:rPr>
        <w:t>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cs="宋体"/>
          <w:szCs w:val="21"/>
        </w:rPr>
      </w:pPr>
      <w:r>
        <w:rPr>
          <w:rFonts w:ascii="宋体" w:hAnsi="宋体" w:cs="宋体"/>
          <w:szCs w:val="21"/>
        </w:rPr>
        <w:t xml:space="preserve">3.3.2 </w:t>
      </w:r>
      <w:r>
        <w:rPr>
          <w:rFonts w:hint="eastAsia" w:ascii="宋体" w:hAnsi="宋体" w:cs="宋体"/>
          <w:szCs w:val="21"/>
        </w:rPr>
        <w:t>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2" w:firstLineChars="200"/>
        <w:jc w:val="left"/>
        <w:rPr>
          <w:rFonts w:ascii="宋体" w:cs="宋体"/>
          <w:b/>
          <w:sz w:val="24"/>
        </w:rPr>
      </w:pPr>
      <w:r>
        <w:rPr>
          <w:rFonts w:ascii="宋体" w:hAnsi="宋体" w:cs="宋体"/>
          <w:b/>
          <w:sz w:val="24"/>
        </w:rPr>
        <w:t xml:space="preserve">3.4 </w:t>
      </w:r>
      <w:r>
        <w:rPr>
          <w:rFonts w:hint="eastAsia" w:ascii="宋体" w:hAnsi="宋体" w:cs="宋体"/>
          <w:b/>
          <w:sz w:val="24"/>
        </w:rPr>
        <w:t>评标结果</w:t>
      </w:r>
    </w:p>
    <w:p>
      <w:pPr>
        <w:autoSpaceDE w:val="0"/>
        <w:autoSpaceDN w:val="0"/>
        <w:adjustRightInd w:val="0"/>
        <w:spacing w:line="440" w:lineRule="exact"/>
        <w:ind w:firstLine="420" w:firstLineChars="200"/>
        <w:jc w:val="left"/>
        <w:rPr>
          <w:rFonts w:ascii="宋体" w:cs="宋体"/>
          <w:b/>
          <w:szCs w:val="21"/>
        </w:rPr>
      </w:pPr>
      <w:r>
        <w:rPr>
          <w:rFonts w:ascii="宋体" w:hAnsi="宋体" w:cs="宋体"/>
          <w:szCs w:val="21"/>
        </w:rPr>
        <w:t xml:space="preserve">3.4.1 </w:t>
      </w:r>
      <w:r>
        <w:rPr>
          <w:rFonts w:hint="eastAsia" w:ascii="宋体" w:hAnsi="宋体" w:cs="宋体"/>
          <w:szCs w:val="21"/>
        </w:rPr>
        <w:t>评标委员会按照综合得分由高到低的顺序推荐</w:t>
      </w:r>
      <w:r>
        <w:rPr>
          <w:rFonts w:ascii="宋体" w:hAnsi="宋体" w:cs="宋体"/>
          <w:szCs w:val="21"/>
        </w:rPr>
        <w:t>1-3</w:t>
      </w:r>
      <w:r>
        <w:rPr>
          <w:rFonts w:hint="eastAsia" w:ascii="宋体" w:hAnsi="宋体" w:cs="宋体"/>
          <w:szCs w:val="21"/>
        </w:rPr>
        <w:t>中标候选人。</w:t>
      </w:r>
    </w:p>
    <w:p>
      <w:pPr>
        <w:autoSpaceDE w:val="0"/>
        <w:autoSpaceDN w:val="0"/>
        <w:adjustRightInd w:val="0"/>
        <w:spacing w:line="440" w:lineRule="exact"/>
        <w:ind w:firstLine="420" w:firstLineChars="200"/>
        <w:rPr>
          <w:rFonts w:ascii="宋体" w:cs="宋体"/>
          <w:szCs w:val="21"/>
        </w:rPr>
      </w:pPr>
      <w:r>
        <w:rPr>
          <w:rFonts w:ascii="宋体" w:hAnsi="宋体" w:cs="宋体"/>
          <w:szCs w:val="21"/>
        </w:rPr>
        <w:t xml:space="preserve">3.4.2 </w:t>
      </w:r>
      <w:r>
        <w:rPr>
          <w:rFonts w:hint="eastAsia" w:ascii="宋体" w:hAnsi="宋体" w:cs="宋体"/>
          <w:szCs w:val="21"/>
        </w:rPr>
        <w:t>评标委员会完成评标后，应当向采购人提交书面评标报告。</w:t>
      </w:r>
    </w:p>
    <w:p>
      <w:pPr>
        <w:autoSpaceDE w:val="0"/>
        <w:autoSpaceDN w:val="0"/>
        <w:adjustRightInd w:val="0"/>
        <w:spacing w:line="440" w:lineRule="exact"/>
        <w:ind w:firstLine="482" w:firstLineChars="200"/>
        <w:rPr>
          <w:rFonts w:ascii="宋体" w:cs="宋体"/>
          <w:b/>
          <w:szCs w:val="21"/>
        </w:rPr>
      </w:pPr>
      <w:r>
        <w:rPr>
          <w:rFonts w:ascii="宋体" w:hAnsi="宋体" w:cs="宋体"/>
          <w:b/>
          <w:sz w:val="24"/>
        </w:rPr>
        <w:t xml:space="preserve">3.5 </w:t>
      </w:r>
      <w:r>
        <w:rPr>
          <w:rFonts w:hint="eastAsia" w:ascii="宋体" w:hAnsi="宋体" w:cs="宋体"/>
          <w:b/>
          <w:sz w:val="24"/>
        </w:rPr>
        <w:t>顺延中标人或重新招标</w:t>
      </w:r>
    </w:p>
    <w:p>
      <w:pPr>
        <w:autoSpaceDE w:val="0"/>
        <w:autoSpaceDN w:val="0"/>
        <w:adjustRightInd w:val="0"/>
        <w:spacing w:line="440" w:lineRule="exact"/>
        <w:ind w:firstLine="420" w:firstLineChars="200"/>
        <w:rPr>
          <w:rFonts w:ascii="宋体" w:cs="宋体"/>
          <w:szCs w:val="21"/>
        </w:rPr>
      </w:pPr>
      <w:r>
        <w:rPr>
          <w:rFonts w:hint="eastAsia" w:ascii="宋体" w:hAnsi="宋体" w:cs="宋体"/>
          <w:szCs w:val="21"/>
        </w:rPr>
        <w:t>中标人因不可抗力不能履行政府采购合同的，采购人可以与排位在中标人之后第一位的中标候选人签订政府采购合同，或者重新招标。</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2"/>
        <w:spacing w:line="720" w:lineRule="exact"/>
        <w:ind w:left="-428" w:leftChars="-204"/>
        <w:rPr>
          <w:rFonts w:hint="eastAsia" w:ascii="宋体" w:eastAsia="宋体" w:cs="宋体"/>
          <w:sz w:val="32"/>
          <w:szCs w:val="32"/>
        </w:rPr>
      </w:pPr>
      <w:bookmarkStart w:id="186" w:name="_Toc30457"/>
      <w:bookmarkStart w:id="187" w:name="_Toc8813"/>
      <w:bookmarkStart w:id="188" w:name="_Toc12657"/>
      <w:bookmarkStart w:id="189" w:name="_Toc8916"/>
      <w:bookmarkStart w:id="190" w:name="_Toc4252"/>
      <w:bookmarkStart w:id="191" w:name="_Toc31732"/>
      <w:bookmarkStart w:id="192" w:name="_Toc20541"/>
      <w:bookmarkStart w:id="193" w:name="_Toc22054"/>
      <w:r>
        <w:rPr>
          <w:rFonts w:hint="eastAsia" w:ascii="宋体" w:eastAsia="宋体" w:cs="宋体"/>
          <w:sz w:val="32"/>
          <w:szCs w:val="32"/>
        </w:rPr>
        <w:t xml:space="preserve">第四章  </w:t>
      </w:r>
      <w:bookmarkEnd w:id="176"/>
      <w:bookmarkEnd w:id="177"/>
      <w:bookmarkEnd w:id="178"/>
      <w:bookmarkEnd w:id="179"/>
      <w:bookmarkEnd w:id="180"/>
      <w:bookmarkEnd w:id="186"/>
      <w:bookmarkEnd w:id="187"/>
      <w:bookmarkEnd w:id="188"/>
      <w:bookmarkEnd w:id="189"/>
      <w:bookmarkEnd w:id="190"/>
      <w:bookmarkEnd w:id="191"/>
      <w:bookmarkEnd w:id="192"/>
      <w:r>
        <w:rPr>
          <w:rFonts w:hint="eastAsia" w:ascii="宋体" w:eastAsia="宋体" w:cs="宋体"/>
          <w:sz w:val="32"/>
          <w:szCs w:val="32"/>
        </w:rPr>
        <w:t>招标项目内容和技术参数及服务要求</w:t>
      </w:r>
      <w:bookmarkEnd w:id="193"/>
    </w:p>
    <w:p>
      <w:pPr>
        <w:numPr>
          <w:ilvl w:val="0"/>
          <w:numId w:val="0"/>
        </w:numPr>
        <w:autoSpaceDN w:val="0"/>
        <w:spacing w:line="360" w:lineRule="auto"/>
        <w:ind w:leftChars="200"/>
        <w:jc w:val="left"/>
        <w:rPr>
          <w:rFonts w:hint="eastAsia" w:ascii="宋体" w:hAnsi="宋体" w:eastAsia="宋体" w:cs="宋体"/>
          <w:b/>
          <w:sz w:val="21"/>
          <w:szCs w:val="21"/>
        </w:rPr>
      </w:pPr>
      <w:bookmarkStart w:id="194" w:name="_Toc371425852"/>
      <w:bookmarkStart w:id="195" w:name="_Toc3278"/>
      <w:bookmarkStart w:id="196" w:name="_Toc7317"/>
      <w:bookmarkStart w:id="197" w:name="_Toc371423280"/>
      <w:bookmarkStart w:id="198" w:name="_Toc18687"/>
      <w:r>
        <w:rPr>
          <w:rFonts w:hint="eastAsia" w:ascii="宋体" w:hAnsi="宋体" w:eastAsia="宋体" w:cs="宋体"/>
          <w:b/>
          <w:sz w:val="21"/>
          <w:szCs w:val="21"/>
          <w:lang w:eastAsia="zh-CN"/>
        </w:rPr>
        <w:t>一、</w:t>
      </w:r>
      <w:r>
        <w:rPr>
          <w:rFonts w:hint="eastAsia" w:ascii="宋体" w:hAnsi="宋体" w:eastAsia="宋体" w:cs="宋体"/>
          <w:b/>
          <w:sz w:val="21"/>
          <w:szCs w:val="21"/>
        </w:rPr>
        <w:t>招标范围：</w:t>
      </w:r>
    </w:p>
    <w:p>
      <w:pPr>
        <w:tabs>
          <w:tab w:val="left" w:pos="540"/>
        </w:tabs>
        <w:spacing w:line="24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投标人提供现货、全新、符合国家电梯安全规范和强制性电梯制造、安装标准的，随机附有电梯产品合格证书、电器原理图及接线图、安装使用维护使用说明书、安全部件型式试验报告等技术文件，免费维修、日常保养承诺书。</w:t>
      </w:r>
    </w:p>
    <w:p>
      <w:pPr>
        <w:tabs>
          <w:tab w:val="left" w:pos="540"/>
        </w:tabs>
        <w:spacing w:line="24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投标人负责电梯安装、调试、试行运及验收工作，并由特种设备检验机构按国家有关电梯标准验收合格后，免费提供</w:t>
      </w:r>
      <w:r>
        <w:rPr>
          <w:rFonts w:hint="eastAsia" w:ascii="宋体" w:hAnsi="宋体" w:eastAsia="宋体" w:cs="宋体"/>
          <w:color w:val="auto"/>
          <w:sz w:val="21"/>
          <w:szCs w:val="21"/>
          <w:highlight w:val="none"/>
          <w:lang w:val="en-US" w:eastAsia="zh-CN"/>
        </w:rPr>
        <w:t>2年，</w:t>
      </w:r>
      <w:r>
        <w:rPr>
          <w:rFonts w:hint="eastAsia" w:ascii="宋体" w:hAnsi="宋体" w:eastAsia="宋体" w:cs="宋体"/>
          <w:color w:val="auto"/>
          <w:sz w:val="21"/>
          <w:szCs w:val="21"/>
          <w:highlight w:val="none"/>
        </w:rPr>
        <w:t>自安装完毕验收合格之日起）以上维修保养期。</w:t>
      </w:r>
    </w:p>
    <w:p>
      <w:pPr>
        <w:numPr>
          <w:ilvl w:val="0"/>
          <w:numId w:val="0"/>
        </w:numPr>
        <w:spacing w:line="240" w:lineRule="auto"/>
        <w:ind w:left="0" w:leftChars="0" w:firstLine="420"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主要技术指标要求</w:t>
      </w:r>
    </w:p>
    <w:p>
      <w:pPr>
        <w:tabs>
          <w:tab w:val="left" w:pos="540"/>
        </w:tabs>
        <w:spacing w:line="24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本标段招标采购主要内容为：电梯设备采购与安装共</w:t>
      </w:r>
      <w:r>
        <w:rPr>
          <w:rFonts w:hint="eastAsia" w:ascii="宋体" w:hAnsi="宋体" w:eastAsia="宋体" w:cs="宋体"/>
          <w:color w:val="auto"/>
          <w:sz w:val="21"/>
          <w:szCs w:val="21"/>
          <w:highlight w:val="none"/>
          <w:lang w:eastAsia="zh-CN"/>
        </w:rPr>
        <w:t>二十二</w:t>
      </w:r>
      <w:r>
        <w:rPr>
          <w:rFonts w:hint="eastAsia" w:ascii="宋体" w:hAnsi="宋体" w:eastAsia="宋体" w:cs="宋体"/>
          <w:color w:val="auto"/>
          <w:sz w:val="21"/>
          <w:szCs w:val="21"/>
          <w:highlight w:val="none"/>
        </w:rPr>
        <w:t>部。主要包含上述电梯设备的制造、安装、调试、验收、培训、质保服务及与货物有关的运输和保险等其他相关服务。采购内容具体如下：</w:t>
      </w:r>
    </w:p>
    <w:p>
      <w:pPr>
        <w:autoSpaceDN w:val="0"/>
        <w:spacing w:line="360" w:lineRule="auto"/>
        <w:ind w:firstLine="422" w:firstLineChars="200"/>
        <w:jc w:val="left"/>
        <w:rPr>
          <w:rFonts w:hint="eastAsia" w:ascii="宋体" w:hAnsi="宋体" w:eastAsia="宋体" w:cs="宋体"/>
          <w:b/>
          <w:szCs w:val="21"/>
        </w:rPr>
      </w:pPr>
      <w:r>
        <w:rPr>
          <w:rFonts w:hint="eastAsia" w:ascii="宋体" w:hAnsi="宋体" w:eastAsia="宋体" w:cs="宋体"/>
          <w:b/>
        </w:rPr>
        <w:t>1、</w:t>
      </w:r>
      <w:r>
        <w:rPr>
          <w:rFonts w:hint="eastAsia" w:ascii="宋体" w:hAnsi="宋体" w:eastAsia="宋体" w:cs="宋体"/>
          <w:b/>
          <w:szCs w:val="21"/>
        </w:rPr>
        <w:t xml:space="preserve">电梯基本需求配置表： </w:t>
      </w:r>
    </w:p>
    <w:tbl>
      <w:tblPr>
        <w:tblStyle w:val="15"/>
        <w:tblW w:w="84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2"/>
        <w:gridCol w:w="3381"/>
        <w:gridCol w:w="3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rPr>
              <w:t>设备名称</w:t>
            </w:r>
          </w:p>
        </w:tc>
        <w:tc>
          <w:tcPr>
            <w:tcW w:w="3381" w:type="dxa"/>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rPr>
              <w:t>小机房乘客电梯</w:t>
            </w:r>
          </w:p>
        </w:tc>
        <w:tc>
          <w:tcPr>
            <w:tcW w:w="3417" w:type="dxa"/>
            <w:textDirection w:val="lrTb"/>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rPr>
              <w:t>小机房乘客电梯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jc w:val="center"/>
        </w:trPr>
        <w:tc>
          <w:tcPr>
            <w:tcW w:w="1602" w:type="dxa"/>
            <w:vAlign w:val="center"/>
          </w:tcPr>
          <w:p>
            <w:pPr>
              <w:jc w:val="center"/>
              <w:rPr>
                <w:rFonts w:hint="eastAsia" w:ascii="宋体" w:hAnsi="宋体" w:eastAsia="宋体" w:cs="宋体"/>
                <w:b/>
                <w:sz w:val="24"/>
                <w:highlight w:val="yellow"/>
              </w:rPr>
            </w:pPr>
            <w:r>
              <w:rPr>
                <w:rFonts w:hint="eastAsia" w:ascii="宋体" w:hAnsi="宋体" w:eastAsia="宋体" w:cs="宋体"/>
                <w:b/>
                <w:sz w:val="24"/>
                <w:highlight w:val="none"/>
              </w:rPr>
              <w:t>台数</w:t>
            </w:r>
          </w:p>
        </w:tc>
        <w:tc>
          <w:tcPr>
            <w:tcW w:w="3381" w:type="dxa"/>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lang w:val="en-US" w:eastAsia="zh-CN"/>
              </w:rPr>
              <w:t xml:space="preserve"> 16</w:t>
            </w:r>
            <w:r>
              <w:rPr>
                <w:rFonts w:hint="eastAsia" w:ascii="宋体" w:hAnsi="宋体" w:eastAsia="宋体" w:cs="宋体"/>
                <w:b/>
                <w:sz w:val="24"/>
                <w:highlight w:val="none"/>
              </w:rPr>
              <w:t>台</w:t>
            </w:r>
          </w:p>
        </w:tc>
        <w:tc>
          <w:tcPr>
            <w:tcW w:w="3417" w:type="dxa"/>
            <w:textDirection w:val="lrTb"/>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lang w:val="en-US" w:eastAsia="zh-CN"/>
              </w:rPr>
              <w:t xml:space="preserve"> 6</w:t>
            </w:r>
            <w:r>
              <w:rPr>
                <w:rFonts w:hint="eastAsia" w:ascii="宋体" w:hAnsi="宋体" w:eastAsia="宋体" w:cs="宋体"/>
                <w:b/>
                <w:sz w:val="24"/>
                <w:highlight w:val="none"/>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rPr>
              <w:t>载重</w:t>
            </w:r>
          </w:p>
        </w:tc>
        <w:tc>
          <w:tcPr>
            <w:tcW w:w="3381" w:type="dxa"/>
            <w:vAlign w:val="center"/>
          </w:tcPr>
          <w:p>
            <w:pPr>
              <w:jc w:val="center"/>
              <w:rPr>
                <w:rFonts w:hint="eastAsia" w:ascii="宋体" w:hAnsi="宋体" w:eastAsia="宋体" w:cs="宋体"/>
                <w:b/>
                <w:sz w:val="24"/>
              </w:rPr>
            </w:pPr>
            <w:r>
              <w:rPr>
                <w:rFonts w:hint="eastAsia" w:ascii="宋体" w:hAnsi="宋体" w:eastAsia="宋体" w:cs="宋体"/>
                <w:b/>
                <w:sz w:val="24"/>
              </w:rPr>
              <w:t>800公斤</w:t>
            </w:r>
          </w:p>
        </w:tc>
        <w:tc>
          <w:tcPr>
            <w:tcW w:w="3417" w:type="dxa"/>
            <w:textDirection w:val="lrTb"/>
            <w:vAlign w:val="center"/>
          </w:tcPr>
          <w:p>
            <w:pPr>
              <w:jc w:val="center"/>
              <w:rPr>
                <w:rFonts w:hint="eastAsia" w:ascii="宋体" w:hAnsi="宋体" w:eastAsia="宋体" w:cs="宋体"/>
                <w:b/>
                <w:sz w:val="24"/>
              </w:rPr>
            </w:pPr>
            <w:r>
              <w:rPr>
                <w:rFonts w:hint="eastAsia" w:ascii="宋体" w:hAnsi="宋体" w:eastAsia="宋体" w:cs="宋体"/>
                <w:b/>
                <w:sz w:val="24"/>
              </w:rPr>
              <w:t>800公斤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rPr>
              <w:t>速度</w:t>
            </w:r>
          </w:p>
        </w:tc>
        <w:tc>
          <w:tcPr>
            <w:tcW w:w="3381" w:type="dxa"/>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lang w:eastAsia="zh-CN"/>
              </w:rPr>
              <w:t>≥</w:t>
            </w:r>
            <w:r>
              <w:rPr>
                <w:rFonts w:hint="eastAsia" w:ascii="宋体" w:hAnsi="宋体" w:eastAsia="宋体" w:cs="宋体"/>
                <w:b/>
                <w:sz w:val="24"/>
                <w:highlight w:val="none"/>
              </w:rPr>
              <w:t>1.</w:t>
            </w:r>
            <w:r>
              <w:rPr>
                <w:rFonts w:hint="eastAsia" w:ascii="宋体" w:hAnsi="宋体" w:eastAsia="宋体" w:cs="宋体"/>
                <w:b/>
                <w:sz w:val="24"/>
                <w:highlight w:val="none"/>
                <w:lang w:val="en-US" w:eastAsia="zh-CN"/>
              </w:rPr>
              <w:t>5</w:t>
            </w:r>
            <w:r>
              <w:rPr>
                <w:rFonts w:hint="eastAsia" w:ascii="宋体" w:hAnsi="宋体" w:eastAsia="宋体" w:cs="宋体"/>
                <w:b/>
                <w:sz w:val="24"/>
                <w:highlight w:val="none"/>
              </w:rPr>
              <w:t>m/s</w:t>
            </w:r>
          </w:p>
        </w:tc>
        <w:tc>
          <w:tcPr>
            <w:tcW w:w="3417" w:type="dxa"/>
            <w:textDirection w:val="lrTb"/>
            <w:vAlign w:val="center"/>
          </w:tcPr>
          <w:p>
            <w:pPr>
              <w:jc w:val="center"/>
              <w:rPr>
                <w:rFonts w:hint="eastAsia" w:ascii="宋体" w:hAnsi="宋体" w:eastAsia="宋体" w:cs="宋体"/>
                <w:b/>
                <w:sz w:val="24"/>
                <w:highlight w:val="none"/>
              </w:rPr>
            </w:pPr>
            <w:r>
              <w:rPr>
                <w:rFonts w:hint="eastAsia" w:ascii="宋体" w:hAnsi="宋体" w:eastAsia="宋体" w:cs="宋体"/>
                <w:b/>
                <w:sz w:val="24"/>
                <w:highlight w:val="none"/>
                <w:lang w:eastAsia="zh-CN"/>
              </w:rPr>
              <w:t>≥</w:t>
            </w:r>
            <w:r>
              <w:rPr>
                <w:rFonts w:hint="eastAsia" w:ascii="宋体" w:hAnsi="宋体" w:eastAsia="宋体" w:cs="宋体"/>
                <w:b/>
                <w:sz w:val="24"/>
                <w:highlight w:val="none"/>
              </w:rPr>
              <w:t>1.</w:t>
            </w:r>
            <w:r>
              <w:rPr>
                <w:rFonts w:hint="eastAsia" w:ascii="宋体" w:hAnsi="宋体" w:eastAsia="宋体" w:cs="宋体"/>
                <w:b/>
                <w:sz w:val="24"/>
                <w:highlight w:val="none"/>
                <w:lang w:val="en-US" w:eastAsia="zh-CN"/>
              </w:rPr>
              <w:t>5</w:t>
            </w:r>
            <w:r>
              <w:rPr>
                <w:rFonts w:hint="eastAsia" w:ascii="宋体" w:hAnsi="宋体" w:eastAsia="宋体" w:cs="宋体"/>
                <w:b/>
                <w:sz w:val="24"/>
                <w:highlight w:val="none"/>
              </w:rPr>
              <w:t>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rPr>
              <w:t>层站</w:t>
            </w:r>
          </w:p>
        </w:tc>
        <w:tc>
          <w:tcPr>
            <w:tcW w:w="3381" w:type="dxa"/>
            <w:vAlign w:val="center"/>
          </w:tcPr>
          <w:p>
            <w:pPr>
              <w:jc w:val="center"/>
              <w:rPr>
                <w:rFonts w:hint="eastAsia" w:ascii="宋体" w:hAnsi="宋体" w:eastAsia="宋体" w:cs="宋体"/>
                <w:b/>
                <w:sz w:val="24"/>
              </w:rPr>
            </w:pPr>
            <w:r>
              <w:rPr>
                <w:rFonts w:hint="eastAsia" w:ascii="宋体" w:hAnsi="宋体" w:eastAsia="宋体" w:cs="宋体"/>
                <w:b/>
                <w:sz w:val="24"/>
              </w:rPr>
              <w:t>1</w:t>
            </w:r>
            <w:r>
              <w:rPr>
                <w:rFonts w:hint="eastAsia" w:ascii="宋体" w:hAnsi="宋体" w:eastAsia="宋体" w:cs="宋体"/>
                <w:b/>
                <w:sz w:val="24"/>
                <w:lang w:val="en-US" w:eastAsia="zh-CN"/>
              </w:rPr>
              <w:t>3</w:t>
            </w:r>
            <w:r>
              <w:rPr>
                <w:rFonts w:hint="eastAsia" w:ascii="宋体" w:hAnsi="宋体" w:eastAsia="宋体" w:cs="宋体"/>
                <w:b/>
                <w:sz w:val="24"/>
              </w:rPr>
              <w:t>/1</w:t>
            </w:r>
            <w:r>
              <w:rPr>
                <w:rFonts w:hint="eastAsia" w:ascii="宋体" w:hAnsi="宋体" w:eastAsia="宋体" w:cs="宋体"/>
                <w:b/>
                <w:sz w:val="24"/>
                <w:lang w:val="en-US" w:eastAsia="zh-CN"/>
              </w:rPr>
              <w:t>2</w:t>
            </w:r>
            <w:r>
              <w:rPr>
                <w:rFonts w:hint="eastAsia" w:ascii="宋体" w:hAnsi="宋体" w:eastAsia="宋体" w:cs="宋体"/>
                <w:b/>
                <w:sz w:val="24"/>
              </w:rPr>
              <w:t>/1</w:t>
            </w:r>
            <w:r>
              <w:rPr>
                <w:rFonts w:hint="eastAsia" w:ascii="宋体" w:hAnsi="宋体" w:eastAsia="宋体" w:cs="宋体"/>
                <w:b/>
                <w:sz w:val="24"/>
                <w:lang w:val="en-US" w:eastAsia="zh-CN"/>
              </w:rPr>
              <w:t>2</w:t>
            </w:r>
          </w:p>
        </w:tc>
        <w:tc>
          <w:tcPr>
            <w:tcW w:w="3417" w:type="dxa"/>
            <w:textDirection w:val="lrTb"/>
            <w:vAlign w:val="center"/>
          </w:tcPr>
          <w:p>
            <w:pPr>
              <w:jc w:val="center"/>
              <w:rPr>
                <w:rFonts w:hint="eastAsia" w:ascii="宋体" w:hAnsi="宋体" w:eastAsia="宋体" w:cs="宋体"/>
                <w:b/>
                <w:sz w:val="24"/>
              </w:rPr>
            </w:pPr>
            <w:r>
              <w:rPr>
                <w:rFonts w:hint="eastAsia" w:ascii="宋体" w:hAnsi="宋体" w:eastAsia="宋体" w:cs="宋体"/>
                <w:b/>
                <w:sz w:val="24"/>
              </w:rPr>
              <w:t>11/1</w:t>
            </w:r>
            <w:r>
              <w:rPr>
                <w:rFonts w:hint="eastAsia" w:ascii="宋体" w:hAnsi="宋体" w:eastAsia="宋体" w:cs="宋体"/>
                <w:b/>
                <w:sz w:val="24"/>
                <w:lang w:val="en-US" w:eastAsia="zh-CN"/>
              </w:rPr>
              <w:t>0</w:t>
            </w:r>
            <w:r>
              <w:rPr>
                <w:rFonts w:hint="eastAsia" w:ascii="宋体" w:hAnsi="宋体" w:eastAsia="宋体" w:cs="宋体"/>
                <w:b/>
                <w:sz w:val="24"/>
              </w:rPr>
              <w:t>/1</w:t>
            </w:r>
            <w:r>
              <w:rPr>
                <w:rFonts w:hint="eastAsia" w:ascii="宋体" w:hAnsi="宋体" w:eastAsia="宋体" w:cs="宋体"/>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rPr>
              <w:t>井道尺寸</w:t>
            </w:r>
          </w:p>
        </w:tc>
        <w:tc>
          <w:tcPr>
            <w:tcW w:w="3381" w:type="dxa"/>
            <w:vAlign w:val="center"/>
          </w:tcPr>
          <w:p>
            <w:pPr>
              <w:jc w:val="center"/>
              <w:rPr>
                <w:rFonts w:hint="eastAsia" w:ascii="宋体" w:hAnsi="宋体" w:eastAsia="宋体" w:cs="宋体"/>
                <w:b/>
                <w:sz w:val="24"/>
              </w:rPr>
            </w:pPr>
            <w:r>
              <w:rPr>
                <w:rFonts w:hint="eastAsia" w:ascii="宋体" w:hAnsi="宋体" w:eastAsia="宋体" w:cs="宋体"/>
                <w:b/>
                <w:sz w:val="24"/>
              </w:rPr>
              <w:t>1900mm×2000mm</w:t>
            </w:r>
          </w:p>
        </w:tc>
        <w:tc>
          <w:tcPr>
            <w:tcW w:w="3417" w:type="dxa"/>
            <w:textDirection w:val="lrTb"/>
            <w:vAlign w:val="center"/>
          </w:tcPr>
          <w:p>
            <w:pPr>
              <w:jc w:val="center"/>
              <w:rPr>
                <w:rFonts w:hint="eastAsia" w:ascii="宋体" w:hAnsi="宋体" w:eastAsia="宋体" w:cs="宋体"/>
                <w:b/>
                <w:sz w:val="24"/>
              </w:rPr>
            </w:pPr>
            <w:r>
              <w:rPr>
                <w:rFonts w:hint="eastAsia" w:ascii="宋体" w:hAnsi="宋体" w:eastAsia="宋体" w:cs="宋体"/>
                <w:b/>
                <w:sz w:val="24"/>
              </w:rPr>
              <w:t>1900mm×2000mm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jc w:val="center"/>
        </w:trPr>
        <w:tc>
          <w:tcPr>
            <w:tcW w:w="1602" w:type="dxa"/>
            <w:vAlign w:val="center"/>
          </w:tcPr>
          <w:p>
            <w:pPr>
              <w:jc w:val="center"/>
              <w:rPr>
                <w:rFonts w:hint="eastAsia" w:ascii="宋体" w:hAnsi="宋体" w:eastAsia="宋体" w:cs="宋体"/>
                <w:b/>
                <w:sz w:val="24"/>
              </w:rPr>
            </w:pPr>
            <w:r>
              <w:rPr>
                <w:rFonts w:hint="eastAsia" w:ascii="宋体" w:hAnsi="宋体" w:eastAsia="宋体" w:cs="宋体"/>
                <w:b/>
                <w:sz w:val="24"/>
                <w:szCs w:val="24"/>
                <w:lang w:eastAsia="zh-CN"/>
              </w:rPr>
              <w:t>特别提醒：</w:t>
            </w:r>
          </w:p>
        </w:tc>
        <w:tc>
          <w:tcPr>
            <w:tcW w:w="6798" w:type="dxa"/>
            <w:gridSpan w:val="2"/>
            <w:vAlign w:val="center"/>
          </w:tcPr>
          <w:p>
            <w:pPr>
              <w:numPr>
                <w:ilvl w:val="0"/>
                <w:numId w:val="0"/>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预算金额另包含以下工作量：</w:t>
            </w:r>
          </w:p>
          <w:p>
            <w:pPr>
              <w:numPr>
                <w:ilvl w:val="0"/>
                <w:numId w:val="2"/>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电梯底坑液压缓冲墩制作；底坑防水处理；</w:t>
            </w:r>
          </w:p>
          <w:p>
            <w:pPr>
              <w:numPr>
                <w:ilvl w:val="0"/>
                <w:numId w:val="2"/>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机房窗户、排风扇、机房钢爬梯；</w:t>
            </w:r>
          </w:p>
          <w:p>
            <w:pPr>
              <w:numPr>
                <w:ilvl w:val="0"/>
                <w:numId w:val="2"/>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电梯门套封堵工程；</w:t>
            </w:r>
          </w:p>
          <w:p>
            <w:pPr>
              <w:numPr>
                <w:ilvl w:val="0"/>
                <w:numId w:val="2"/>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电梯外召唤盒孔洞、消防开关孔洞，电梯机房孔洞开凿及封堵工作；</w:t>
            </w:r>
          </w:p>
          <w:p>
            <w:pPr>
              <w:numPr>
                <w:ilvl w:val="0"/>
                <w:numId w:val="2"/>
              </w:numPr>
              <w:jc w:val="left"/>
              <w:rPr>
                <w:rFonts w:hint="eastAsia" w:ascii="宋体" w:hAnsi="宋体" w:eastAsia="宋体" w:cs="宋体"/>
                <w:b/>
                <w:sz w:val="24"/>
                <w:highlight w:val="none"/>
                <w:lang w:val="en-US" w:eastAsia="zh-CN"/>
              </w:rPr>
            </w:pPr>
            <w:r>
              <w:rPr>
                <w:rFonts w:hint="eastAsia" w:ascii="宋体" w:hAnsi="宋体" w:eastAsia="宋体" w:cs="宋体"/>
                <w:b/>
                <w:sz w:val="24"/>
                <w:highlight w:val="none"/>
                <w:lang w:val="en-US" w:eastAsia="zh-CN"/>
              </w:rPr>
              <w:t>轿厢内加装监控系统并与机房连接。</w:t>
            </w:r>
          </w:p>
        </w:tc>
      </w:tr>
    </w:tbl>
    <w:p>
      <w:pPr>
        <w:rPr>
          <w:rFonts w:hint="eastAsia" w:ascii="宋体" w:hAnsi="宋体" w:cs="宋体"/>
          <w:b/>
          <w:sz w:val="24"/>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（一）、标准和规范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本技术规格及要求提供的是最低限度的技术要求，并未对一切技术细节做出规定，投标人应保证提供符合本技术规格及要求的有关工业标准的优质产品。本技术规格及要求所适用的标准和规范如与投标人执行的标准发生矛盾时，按现行的国家最新标准和规范执行。</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要求执行以下但不限于以下所列行为规范、标准、文件的最新版本：</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GB7588-2003          《电梯制造与安装安全规范》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GB26465-2011         《消防电梯制造与安装安全规范》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GB/T10058-2009        《电梯技术条件》</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GB/T10059-2009        《电梯试验方法》</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GB10060-2001          《电梯安装验收规范》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GB50182-93            《电气装置安装工程电梯电气装置施工验收规范》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GB7025</w:t>
      </w:r>
      <w:r>
        <w:rPr>
          <w:rFonts w:hint="eastAsia" w:asciiTheme="minorEastAsia" w:hAnsiTheme="minorEastAsia" w:cstheme="minorEastAsia"/>
          <w:b w:val="0"/>
          <w:bCs/>
          <w:sz w:val="18"/>
          <w:szCs w:val="18"/>
          <w:lang w:val="en-US" w:eastAsia="zh-CN"/>
        </w:rPr>
        <w:t>-</w:t>
      </w:r>
      <w:r>
        <w:rPr>
          <w:rFonts w:hint="eastAsia" w:asciiTheme="minorEastAsia" w:hAnsiTheme="minorEastAsia" w:eastAsiaTheme="minorEastAsia" w:cstheme="minorEastAsia"/>
          <w:b w:val="0"/>
          <w:bCs/>
          <w:sz w:val="18"/>
          <w:szCs w:val="18"/>
        </w:rPr>
        <w:t>1997            《电梯主要参数及轿厢、井道、机房的型式与尺寸》</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GB8903-2005            《电梯用钢丝绳》</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GB50310-2002           《电梯工程施工质量验收规范》</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（二）、电梯详细技术指标要求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1、电梯系统要求：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要求生产企业的电梯产品质量上乘，采用最新的可靠微处理机技术，使电梯具有高运行效率和舒适评委的驱动性功能，具有节能和便于维修保养的故障诊断等系统。主要部件具有高运行效率和舒适平稳的驱动性功能，具有节能和便于维修保养的故障诊断等系统。主要部件具如门机变频器、曳引机、控制柜为国内知名品牌。</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1.1型号规格：投标人在投标文件中提供电梯的型号规格，投标人必须根据招标人提供的电梯主要参数，在投标文件中罗列出其相对应的电梯型号规格。</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1.2提供电源:交流380伏，三相五线，50HZ。井道照明电源：AC36V。</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1.3噪音水平：满足国标要求。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1.4控制系统：采用交流变频变压（VVVF）调速电脑模块电梯控制系统。（32</w:t>
      </w:r>
      <w:r>
        <w:rPr>
          <w:rFonts w:hint="eastAsia" w:asciiTheme="minorEastAsia" w:hAnsiTheme="minorEastAsia" w:cstheme="minorEastAsia"/>
          <w:b w:val="0"/>
          <w:bCs/>
          <w:sz w:val="18"/>
          <w:szCs w:val="18"/>
          <w:lang w:eastAsia="zh-CN"/>
        </w:rPr>
        <w:t>位</w:t>
      </w:r>
      <w:r>
        <w:rPr>
          <w:rFonts w:hint="eastAsia" w:asciiTheme="minorEastAsia" w:hAnsiTheme="minorEastAsia" w:eastAsiaTheme="minorEastAsia" w:cstheme="minorEastAsia"/>
          <w:b w:val="0"/>
          <w:bCs/>
          <w:sz w:val="18"/>
          <w:szCs w:val="18"/>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1.5曳引机：要求提供高效节能和具有良好动力特性的永磁同步曳引机。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1.6电梯机房：要求按相关规范标准布置。</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1.7轿厢：在所提供井道尺寸基础上，要求提供最大尺寸的标准轿厢。轿体要求制作精良，连接紧固，抗变形能力强，符合相关安全标准，要求采用滑动式导靴和装置渐进式安全钳；轿厢装设到站钟设备；轿厢内饰精致典雅，照明和换气设备良好耐用，给人以舒适的感觉。</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1.8轿厢内控制操纵盘：要求设有内层数显示器（具体要求与外层数显示器相同）、状态显示灯、对讲机和内呼叫按钮等，提供方便的操作和显示电梯的主要运行状态。</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1.9门机系统：要求采用不低于交流VVVF控制技术的变频门机。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1.10轿门：要求提供中分式自动门。开关门时间短，灵活自如，安静快捷。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1.11光幕：要求该装置的有足够光束数交叉形成保护光幕，（光幕距顶和底各30公分，中间为满幕布置）</w:t>
      </w:r>
      <w:r>
        <w:rPr>
          <w:rFonts w:hint="eastAsia" w:asciiTheme="minorEastAsia" w:hAnsiTheme="minorEastAsia" w:cstheme="minorEastAsia"/>
          <w:b w:val="0"/>
          <w:bCs/>
          <w:sz w:val="18"/>
          <w:szCs w:val="18"/>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1.12层门及门套：首层选用发纹不锈钢层门及小门套，其余层层门及小门套为喷塑钢板。</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1.13外呼梯按钮盒：要求美观大方，结实耐用。采用楼层显示，按钮一体型外呼梯按钮盒。显示器数字清晰，能够显示层数和电梯运行方向。底板材质：发纹不锈钢。</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1.14导轨（轿厢导轨、对重导轨）：T型实心耐磨导轨，抗变形能力强。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1.15对重装置：对重架要求制作精细，抗变形能力强，符合相关安全标准。要求采用滑动式导靴，对重铁不得采用工业废料，符合环保要求。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1.16补偿装置：要求采用带胶套的无声补偿链。</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1.17钢丝绳：采用电梯专用复绕式钢丝绳，要求安全储备系数≧12，并提供其使用寿命。</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1.18随行电缆：要求采用电梯专用电缆（缆带内含有用于摄像的同轴电缆），防火性能与大楼的耐火等级相匹配。</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1.19井道内固定件：要求其零部件结构合理，牢固耐用，抗腐蚀能力强。</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1.20井道照明：要求电梯具有井道照明装置。最高最低距井道上下端</w:t>
      </w:r>
      <w:r>
        <w:rPr>
          <w:rFonts w:hint="eastAsia" w:asciiTheme="minorEastAsia" w:hAnsiTheme="minorEastAsia" w:cstheme="minorEastAsia"/>
          <w:b w:val="0"/>
          <w:bCs/>
          <w:sz w:val="18"/>
          <w:szCs w:val="18"/>
          <w:lang w:eastAsia="zh-CN"/>
        </w:rPr>
        <w:t>各为</w:t>
      </w:r>
      <w:r>
        <w:rPr>
          <w:rFonts w:hint="eastAsia" w:asciiTheme="minorEastAsia" w:hAnsiTheme="minorEastAsia" w:eastAsiaTheme="minorEastAsia" w:cstheme="minorEastAsia"/>
          <w:b w:val="0"/>
          <w:bCs/>
          <w:sz w:val="18"/>
          <w:szCs w:val="18"/>
        </w:rPr>
        <w:t>0.5米。</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1.21缓冲器：要求采用油压式缓冲器。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1.22限速器：要求采用双向离心式限速器。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1.23安全钳：要求采用渐进式安全钳。</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1.24门锁装置：采用电梯专用门锁，基站锁设在首层。</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1.25电费理论值：投标人提供后期电梯正常运行和高峰期两个时段电费的理论数值，此项指标将作为重量衡量指标。</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2.电梯功能设置要求：（不限于此）</w:t>
      </w:r>
    </w:p>
    <w:tbl>
      <w:tblPr>
        <w:tblStyle w:val="16"/>
        <w:tblW w:w="8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20"/>
        <w:gridCol w:w="3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1、全集选控制功能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2、检修运行方式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3、召唤功能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4、电梯故障低速自救功能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5、到站自动开门功能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6、自动关门功能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7、对讲机通讯功能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8、警铃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9、关门按钮提前关门</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10、开门按钮开门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11、故障重开门功能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12、启动补偿功能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13、满载直驶功能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14、闲驶时轿内照明、风扇自动断电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15、故障历史记录功能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16、井道层楼数据自学习功能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17、层楼位置信号的自动修正</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18、泊梯功能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19、火灾紧急返回功能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20、门区外不能开门保护措施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21、光幕</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22、关门受阻保护装置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23、超载保护并报警功能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24、超速保护功能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25、运行超时保护功能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26、防溜车保护功能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27、防终端越程保护功能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28、安全接触器触点检测保护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29、变频器多重保护功能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30、电梯运行次数显示功能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31、欠相保护功能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32、欠压保护功能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33、停电照明功能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34、防门锁短接功能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35、换站停靠功能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36、故障显示功能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37、逆向运行保护功能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38、错误指令取消功能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39、反向时自动消指令功能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40、微动平层功能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41、磁角度自学习功能</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42、消防信号反馈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43、永磁同步变频门机</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44、消防员操作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45、五方对讲功能（地坑、轿顶、轿厢、机房、中心）</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46、轿内运行方向指示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02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47、门速自适应控制</w:t>
            </w:r>
          </w:p>
        </w:tc>
        <w:tc>
          <w:tcPr>
            <w:tcW w:w="3900"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heme="minorEastAsia" w:hAnsiTheme="minorEastAsia" w:eastAsiaTheme="minorEastAsia" w:cstheme="minorEastAsia"/>
                <w:sz w:val="18"/>
                <w:szCs w:val="18"/>
                <w:u w:val="none"/>
                <w:vertAlign w:val="baseline"/>
                <w:lang w:val="en-US" w:eastAsia="zh-CN"/>
              </w:rPr>
            </w:pPr>
            <w:r>
              <w:rPr>
                <w:rFonts w:hint="eastAsia" w:asciiTheme="minorEastAsia" w:hAnsiTheme="minorEastAsia" w:eastAsiaTheme="minorEastAsia" w:cstheme="minorEastAsia"/>
                <w:sz w:val="18"/>
                <w:szCs w:val="18"/>
                <w:u w:val="none"/>
                <w:vertAlign w:val="baseline"/>
                <w:lang w:val="en-US" w:eastAsia="zh-CN"/>
              </w:rPr>
              <w:t>48、动态分散待机</w:t>
            </w: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3、电梯轿厢内装饰：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3.1轿厢装饰顶（天花板）：要求采用内嵌式日光灯照明，提供不少于两种选择图案。</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3.2轿壁：发纹不锈钢（不小于1.0mm厚）。</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3.3轿厢内控制操纵盘：发纹不锈钢板。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3.4轿门：发纹不锈钢板。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3.5轿底：客梯采用塑胶地板。</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4、电梯层站处装饰：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4、1层门（厅门）：首层选用发纹不锈钢层门。</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4、2套：首层选用发纹不锈钢层门及小门套，其余层层门及小门套为塑钢板。发纹不锈钢厚度≧1.00mm。喷粉钢板厚度≧1.00mm。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4.3按钮盒：面板采用发纹不锈钢。显示采用明亮的数码管，点阵显示。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5、消防控制</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消防开关设在首层门边有打碎玻璃按钮和钥匙开关，供消防人员紧急救火时使用，钥匙开关具有优先权。</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6、各楼栋电梯井平面图另附，如需改造，费用含在投标报价中，此费用单列，列在投标报价表“井道改造费用”下。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7、包装要求</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7、1货物运至合同规定的最终目的地（工程所在地验收场所）所需的包装，以防止货物在装运过程中损坏或变质。这类包装应采取防潮、防晒、防锈防腐蚀、</w:t>
      </w:r>
      <w:r>
        <w:rPr>
          <w:rFonts w:hint="eastAsia" w:asciiTheme="minorEastAsia" w:hAnsiTheme="minorEastAsia" w:cstheme="minorEastAsia"/>
          <w:b w:val="0"/>
          <w:bCs/>
          <w:sz w:val="18"/>
          <w:szCs w:val="18"/>
          <w:lang w:eastAsia="zh-CN"/>
        </w:rPr>
        <w:t>防</w:t>
      </w:r>
      <w:r>
        <w:rPr>
          <w:rFonts w:hint="eastAsia" w:asciiTheme="minorEastAsia" w:hAnsiTheme="minorEastAsia" w:eastAsiaTheme="minorEastAsia" w:cstheme="minorEastAsia"/>
          <w:b w:val="0"/>
          <w:bCs/>
          <w:sz w:val="18"/>
          <w:szCs w:val="18"/>
        </w:rPr>
        <w:t>震动及防止其它损坏的必要保护措施，从而保护货物能够经受多次搬运，装卸及长途运输。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7、2标记：采用包装箱包装时应在每一个包装箱相邻的四面用不可擦除的油漆以明显的中文字样做出以下标记：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A.收货人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B.合同号</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C.发货标记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D.目的地</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E.货物名称、品目号和箱号</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F.毛重/净重（用kg表示）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G.尺寸（长×宽×高用cm表示）</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360" w:firstLineChars="200"/>
        <w:jc w:val="both"/>
        <w:textAlignment w:val="auto"/>
        <w:outlineLvl w:val="9"/>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7、3装箱重量在2吨或2吨以上，卖方应在包装箱两侧用中文和国际贸易通用的运输标记标注“重心”和“起吊点”以便装卸和搬运。根据货物的特点和运输的不同要求，卖方应在包装箱上清楚的标注“小心轻放”、“此端朝上，请勿倒置”、“保持干燥”等字样和其它国际贸易中使用的适当标记。</w:t>
      </w:r>
    </w:p>
    <w:p>
      <w:pPr>
        <w:rPr>
          <w:rFonts w:hint="eastAsia" w:ascii="宋体" w:hAnsi="宋体" w:cs="宋体"/>
          <w:b/>
          <w:sz w:val="24"/>
        </w:rPr>
      </w:pPr>
    </w:p>
    <w:p>
      <w:pPr>
        <w:rPr>
          <w:rFonts w:hint="eastAsia" w:ascii="宋体" w:hAnsi="宋体" w:cs="宋体"/>
          <w:b/>
          <w:sz w:val="24"/>
        </w:rPr>
      </w:pPr>
    </w:p>
    <w:p>
      <w:pPr>
        <w:rPr>
          <w:rFonts w:hint="eastAsia" w:ascii="宋体" w:hAnsi="宋体" w:cs="宋体"/>
          <w:b/>
          <w:sz w:val="24"/>
        </w:rPr>
      </w:pPr>
    </w:p>
    <w:p>
      <w:pPr>
        <w:pStyle w:val="2"/>
        <w:spacing w:line="720" w:lineRule="exact"/>
        <w:ind w:left="-428" w:leftChars="-204"/>
        <w:rPr>
          <w:rFonts w:hint="eastAsia" w:ascii="宋体" w:eastAsia="宋体" w:cs="宋体"/>
        </w:rPr>
      </w:pPr>
      <w:bookmarkStart w:id="199" w:name="_Toc15831"/>
      <w:bookmarkStart w:id="200" w:name="_Toc27024"/>
      <w:bookmarkStart w:id="201" w:name="_Toc13086"/>
      <w:r>
        <w:rPr>
          <w:rFonts w:hint="eastAsia" w:ascii="宋体" w:eastAsia="宋体" w:cs="宋体"/>
        </w:rPr>
        <w:t>第五章   合同</w:t>
      </w:r>
      <w:bookmarkStart w:id="202" w:name="_Toc11326"/>
      <w:r>
        <w:rPr>
          <w:rFonts w:hint="eastAsia" w:ascii="宋体" w:eastAsia="宋体" w:cs="宋体"/>
        </w:rPr>
        <w:t>签订及条款</w:t>
      </w:r>
      <w:bookmarkEnd w:id="194"/>
      <w:bookmarkEnd w:id="195"/>
      <w:bookmarkEnd w:id="196"/>
      <w:bookmarkEnd w:id="197"/>
      <w:bookmarkEnd w:id="198"/>
      <w:bookmarkEnd w:id="199"/>
      <w:bookmarkEnd w:id="200"/>
      <w:bookmarkEnd w:id="201"/>
    </w:p>
    <w:bookmarkEnd w:id="202"/>
    <w:p>
      <w:pPr>
        <w:spacing w:line="400" w:lineRule="exact"/>
        <w:ind w:firstLine="408" w:firstLineChars="127"/>
        <w:rPr>
          <w:rFonts w:hint="eastAsia" w:ascii="宋体" w:hAnsi="宋体" w:cs="宋体"/>
          <w:szCs w:val="21"/>
        </w:rPr>
      </w:pPr>
      <w:bookmarkStart w:id="203" w:name="_Toc3753"/>
      <w:r>
        <w:rPr>
          <w:rFonts w:hint="eastAsia" w:ascii="宋体" w:hAnsi="宋体" w:cs="宋体"/>
          <w:b/>
          <w:bCs/>
          <w:sz w:val="32"/>
          <w:szCs w:val="32"/>
        </w:rPr>
        <w:t>1.合同签订</w:t>
      </w:r>
      <w:bookmarkEnd w:id="203"/>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1.2 </w:t>
      </w:r>
      <w:r>
        <w:rPr>
          <w:rFonts w:hint="eastAsia" w:ascii="宋体" w:hAnsi="宋体" w:cs="宋体"/>
          <w:szCs w:val="21"/>
        </w:rPr>
        <w:t>如采购人或中标人拒签合同，则按违约处理。</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1.3</w:t>
      </w:r>
      <w:r>
        <w:rPr>
          <w:rFonts w:hint="eastAsia" w:ascii="宋体" w:hAnsi="宋体" w:cs="宋体"/>
          <w:szCs w:val="21"/>
        </w:rPr>
        <w:t>如中标人不按本招标文件要求签订合同，则取消其中标资格，所交纳的投标保证金不予退还。采购人并依法追究中标人的缔约过失责任及其他法律责任。</w:t>
      </w:r>
    </w:p>
    <w:p>
      <w:pPr>
        <w:spacing w:line="420" w:lineRule="exact"/>
        <w:rPr>
          <w:rFonts w:hint="eastAsia" w:ascii="宋体" w:hAnsi="宋体" w:cs="宋体"/>
          <w:szCs w:val="21"/>
        </w:rPr>
      </w:pPr>
      <w:r>
        <w:rPr>
          <w:rFonts w:hint="eastAsia" w:ascii="宋体" w:hAnsi="宋体" w:cs="宋体"/>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szCs w:val="21"/>
        </w:rPr>
        <w:tab/>
      </w:r>
    </w:p>
    <w:p>
      <w:pPr>
        <w:spacing w:line="400" w:lineRule="exact"/>
        <w:ind w:firstLine="408" w:firstLineChars="127"/>
        <w:rPr>
          <w:rFonts w:hint="eastAsia" w:ascii="宋体" w:hAnsi="宋体" w:cs="宋体"/>
          <w:b/>
          <w:bCs/>
          <w:sz w:val="32"/>
          <w:szCs w:val="32"/>
        </w:rPr>
      </w:pPr>
      <w:bookmarkStart w:id="204" w:name="_Toc21476"/>
      <w:r>
        <w:rPr>
          <w:rFonts w:hint="eastAsia" w:ascii="宋体" w:hAnsi="宋体" w:cs="宋体"/>
          <w:b/>
          <w:bCs/>
          <w:sz w:val="32"/>
          <w:szCs w:val="32"/>
        </w:rPr>
        <w:t>2.合同一般条款</w:t>
      </w:r>
      <w:bookmarkEnd w:id="204"/>
    </w:p>
    <w:p>
      <w:pPr>
        <w:snapToGrid w:val="0"/>
        <w:spacing w:line="400" w:lineRule="exact"/>
        <w:ind w:firstLine="275" w:firstLineChars="131"/>
        <w:rPr>
          <w:rFonts w:hint="eastAsia" w:ascii="宋体" w:hAnsi="宋体" w:cs="宋体"/>
          <w:bCs/>
          <w:szCs w:val="21"/>
        </w:rPr>
      </w:pPr>
      <w:r>
        <w:rPr>
          <w:rFonts w:hint="eastAsia" w:ascii="宋体" w:hAnsi="宋体" w:cs="宋体"/>
          <w:bCs/>
          <w:szCs w:val="21"/>
        </w:rPr>
        <w:t xml:space="preserve"> 2.1、定义</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（1）甲方（需方）即采购人，是指通过招标采购，接受合同货物及服务的各级国家机关、事业单位和团体组织。</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（2）乙方（供方）即中标供应商，是指中标后提供合同货物和服务的自然人、法人及其他组织。</w:t>
      </w:r>
    </w:p>
    <w:p>
      <w:pPr>
        <w:snapToGrid w:val="0"/>
        <w:spacing w:line="400" w:lineRule="exact"/>
        <w:ind w:right="-395" w:rightChars="-188" w:firstLine="210" w:firstLineChars="100"/>
        <w:rPr>
          <w:rFonts w:hint="eastAsia" w:ascii="宋体" w:hAnsi="宋体" w:cs="宋体"/>
          <w:bCs/>
          <w:szCs w:val="21"/>
        </w:rPr>
      </w:pPr>
      <w:r>
        <w:rPr>
          <w:rFonts w:hint="eastAsia" w:ascii="宋体" w:hAnsi="宋体" w:cs="宋体"/>
          <w:bCs/>
          <w:szCs w:val="21"/>
        </w:rPr>
        <w:t>（3）合同是指由甲乙双方按照招标文件和投标文件的实质性内容，通过协商一致达成的书面协议。</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（4）合同价格指以中标价格为依据，在供方全面履行合同义务后，需方应支付给供方的金额。</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（5）技术资料是指合同货物及其相关的设计、制造、监造、检验、验收等文件（包括图纸、各种文字说明、标准）。</w:t>
      </w:r>
    </w:p>
    <w:p>
      <w:pPr>
        <w:snapToGrid w:val="0"/>
        <w:spacing w:line="400" w:lineRule="exact"/>
        <w:rPr>
          <w:rFonts w:hint="eastAsia" w:ascii="宋体" w:hAnsi="宋体" w:cs="宋体"/>
          <w:bCs/>
          <w:szCs w:val="21"/>
        </w:rPr>
      </w:pPr>
      <w:r>
        <w:rPr>
          <w:rFonts w:hint="eastAsia" w:ascii="宋体" w:hAnsi="宋体" w:cs="宋体"/>
          <w:bCs/>
          <w:szCs w:val="21"/>
        </w:rPr>
        <w:t xml:space="preserve">    2.2、货物内容</w:t>
      </w:r>
    </w:p>
    <w:p>
      <w:pPr>
        <w:snapToGrid w:val="0"/>
        <w:spacing w:line="400" w:lineRule="exact"/>
        <w:ind w:firstLine="420" w:firstLineChars="200"/>
        <w:rPr>
          <w:rFonts w:hint="eastAsia" w:ascii="宋体" w:hAns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hint="eastAsia" w:ascii="宋体" w:hAnsi="宋体" w:cs="宋体"/>
          <w:bCs/>
          <w:szCs w:val="21"/>
        </w:rPr>
      </w:pPr>
      <w:r>
        <w:rPr>
          <w:rFonts w:hint="eastAsia" w:ascii="宋体" w:hAnsi="宋体" w:cs="宋体"/>
          <w:bCs/>
          <w:szCs w:val="21"/>
        </w:rPr>
        <w:t xml:space="preserve">    2.3、合同价格</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（1）合同价格即合同总价。</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（2）合同价格包括合同货物、技术资料、合同货物的税费、运杂费、保险费、包装费、装卸费及与货物有关的供方应纳的税费等，所有税费由乙方负担。</w:t>
      </w:r>
    </w:p>
    <w:p>
      <w:pPr>
        <w:snapToGrid w:val="0"/>
        <w:spacing w:line="400" w:lineRule="exact"/>
        <w:rPr>
          <w:rFonts w:hint="eastAsia" w:ascii="宋体" w:hAnsi="宋体" w:cs="宋体"/>
          <w:bCs/>
          <w:szCs w:val="21"/>
        </w:rPr>
      </w:pPr>
      <w:r>
        <w:rPr>
          <w:rFonts w:hint="eastAsia" w:ascii="宋体" w:hAnsi="宋体" w:cs="宋体"/>
          <w:bCs/>
          <w:szCs w:val="21"/>
        </w:rPr>
        <w:t xml:space="preserve">    2.4、转包或分包</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（1）本合同范围的货物，应由乙方直接供应，不得转让他人供应；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（2）非经甲方书面同意，乙方不得将本合同范围的货物全部或部分分包给他人供应；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（3）如有转让和未经甲方同意的分包行为，甲方有权解除合同，履约保证金不予退还并追究乙方的违约责任。</w:t>
      </w:r>
    </w:p>
    <w:p>
      <w:pPr>
        <w:pStyle w:val="6"/>
        <w:spacing w:line="400" w:lineRule="exact"/>
        <w:rPr>
          <w:rFonts w:hint="eastAsia" w:hAnsi="宋体" w:cs="宋体"/>
        </w:rPr>
      </w:pPr>
      <w:r>
        <w:rPr>
          <w:rFonts w:hint="eastAsia" w:hAnsi="宋体" w:cs="宋体"/>
          <w:bCs/>
        </w:rPr>
        <w:t xml:space="preserve">    2.5、质量保证及售后服务</w:t>
      </w:r>
    </w:p>
    <w:p>
      <w:pPr>
        <w:pStyle w:val="6"/>
        <w:spacing w:line="400" w:lineRule="exact"/>
        <w:ind w:firstLine="420" w:firstLineChars="200"/>
        <w:rPr>
          <w:rFonts w:hint="eastAsia" w:hAnsi="宋体" w:cs="宋体"/>
        </w:rPr>
      </w:pPr>
      <w:r>
        <w:rPr>
          <w:rFonts w:hint="eastAsia" w:hAnsi="宋体" w:cs="宋体"/>
        </w:rPr>
        <w:t>（1）乙方应按招标文件规定的货物性能、技术要求、质量标准向甲方提供未经使用的全新产品。</w:t>
      </w:r>
    </w:p>
    <w:p>
      <w:pPr>
        <w:pStyle w:val="6"/>
        <w:spacing w:line="400" w:lineRule="exact"/>
        <w:ind w:firstLine="420" w:firstLineChars="200"/>
        <w:rPr>
          <w:rFonts w:hint="eastAsia"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6"/>
        <w:spacing w:line="400" w:lineRule="exact"/>
        <w:ind w:firstLine="420" w:firstLineChars="200"/>
        <w:rPr>
          <w:rFonts w:hint="eastAsia" w:hAnsi="宋体" w:cs="宋体"/>
        </w:rPr>
      </w:pPr>
      <w:r>
        <w:rPr>
          <w:rFonts w:hint="eastAsia" w:hAnsi="宋体" w:cs="宋体"/>
        </w:rPr>
        <w:t>A、更换：由乙方承担所发生的全部费用。</w:t>
      </w:r>
    </w:p>
    <w:p>
      <w:pPr>
        <w:pStyle w:val="6"/>
        <w:spacing w:line="400" w:lineRule="exact"/>
        <w:ind w:firstLine="420" w:firstLineChars="200"/>
        <w:rPr>
          <w:rFonts w:hint="eastAsia" w:hAnsi="宋体" w:cs="宋体"/>
        </w:rPr>
      </w:pPr>
      <w:r>
        <w:rPr>
          <w:rFonts w:hint="eastAsia" w:hAnsi="宋体" w:cs="宋体"/>
        </w:rPr>
        <w:t>B、退货处理：乙方应退还甲方支付的合同款，同时应承担该货物的直接费用（运输、保险、检验、货款利息及银行手续费等）。</w:t>
      </w:r>
    </w:p>
    <w:p>
      <w:pPr>
        <w:pStyle w:val="6"/>
        <w:spacing w:line="400" w:lineRule="exact"/>
        <w:rPr>
          <w:rFonts w:hint="eastAsia" w:hAnsi="宋体" w:cs="宋体"/>
        </w:rPr>
      </w:pPr>
      <w:r>
        <w:rPr>
          <w:rFonts w:hint="eastAsia" w:hAnsi="宋体" w:cs="宋体"/>
        </w:rPr>
        <w:t xml:space="preserve">   （3）如在使用过程中发生质量问题，乙方在接到甲方通知后在</w:t>
      </w:r>
      <w:r>
        <w:rPr>
          <w:rFonts w:hint="eastAsia" w:hAnsi="宋体" w:cs="宋体"/>
          <w:u w:val="single"/>
        </w:rPr>
        <w:t>X</w:t>
      </w:r>
      <w:r>
        <w:rPr>
          <w:rFonts w:hint="eastAsia" w:hAnsi="宋体" w:cs="宋体"/>
        </w:rPr>
        <w:t>小时内到达甲方现场。</w:t>
      </w:r>
    </w:p>
    <w:p>
      <w:pPr>
        <w:pStyle w:val="6"/>
        <w:spacing w:line="400" w:lineRule="exact"/>
        <w:rPr>
          <w:rFonts w:hint="eastAsia" w:hAnsi="宋体" w:cs="宋体"/>
        </w:rPr>
      </w:pPr>
      <w:r>
        <w:rPr>
          <w:rFonts w:hint="eastAsia" w:hAnsi="宋体" w:cs="宋体"/>
        </w:rPr>
        <w:t xml:space="preserve">   （4）在质保期内，乙方应对货物出现的质量及安全问题负责处理解决并承担一切费用。</w:t>
      </w:r>
    </w:p>
    <w:p>
      <w:pPr>
        <w:pStyle w:val="6"/>
        <w:spacing w:line="400" w:lineRule="exact"/>
        <w:ind w:right="-168" w:rightChars="-80"/>
        <w:rPr>
          <w:rFonts w:hint="eastAsia" w:hAnsi="宋体" w:cs="宋体"/>
        </w:rPr>
      </w:pPr>
      <w:r>
        <w:rPr>
          <w:rFonts w:hint="eastAsia" w:hAnsi="宋体" w:cs="宋体"/>
        </w:rPr>
        <w:t xml:space="preserve">   （5）上述货物的免费保修期为</w:t>
      </w:r>
      <w:r>
        <w:rPr>
          <w:rFonts w:hint="eastAsia" w:hAnsi="宋体" w:cs="宋体"/>
          <w:u w:val="single"/>
        </w:rPr>
        <w:t xml:space="preserve">    </w:t>
      </w:r>
      <w:r>
        <w:rPr>
          <w:rFonts w:hint="eastAsia" w:hAnsi="宋体" w:cs="宋体"/>
        </w:rPr>
        <w:t>年。超过保修期的机器设备，终生维修，维修时只收部件成本费。</w:t>
      </w:r>
    </w:p>
    <w:p>
      <w:pPr>
        <w:snapToGrid w:val="0"/>
        <w:spacing w:line="400" w:lineRule="exact"/>
        <w:ind w:right="-168" w:rightChars="-80"/>
        <w:rPr>
          <w:rFonts w:hint="eastAsia" w:ascii="宋体" w:hAnsi="宋体" w:cs="宋体"/>
          <w:bCs/>
          <w:szCs w:val="21"/>
        </w:rPr>
      </w:pPr>
      <w:r>
        <w:rPr>
          <w:rFonts w:hint="eastAsia" w:ascii="宋体" w:hAnsi="宋体" w:cs="宋体"/>
          <w:bCs/>
          <w:szCs w:val="21"/>
        </w:rPr>
        <w:t xml:space="preserve">   （6）乙方提供的货物由原厂提供售后服务的，乙方必须提供原厂商出具的售后服务承诺函（原件）。</w:t>
      </w:r>
    </w:p>
    <w:p>
      <w:pPr>
        <w:snapToGrid w:val="0"/>
        <w:spacing w:line="400" w:lineRule="exact"/>
        <w:rPr>
          <w:rFonts w:hint="eastAsia" w:ascii="宋体" w:hAnsi="宋体" w:cs="宋体"/>
          <w:bCs/>
          <w:szCs w:val="21"/>
        </w:rPr>
      </w:pPr>
      <w:r>
        <w:rPr>
          <w:rFonts w:hint="eastAsia" w:ascii="宋体" w:hAnsi="宋体" w:cs="宋体"/>
          <w:bCs/>
          <w:szCs w:val="21"/>
        </w:rPr>
        <w:t xml:space="preserve">    2.6、付款</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（1）本合同使用货币币制为人民币。</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（2）付款方式及方法：按专用条款执行。 </w:t>
      </w:r>
    </w:p>
    <w:p>
      <w:pPr>
        <w:snapToGrid w:val="0"/>
        <w:spacing w:line="400" w:lineRule="exact"/>
        <w:rPr>
          <w:rFonts w:hint="eastAsia" w:ascii="宋体" w:hAnsi="宋体" w:cs="宋体"/>
          <w:bCs/>
          <w:szCs w:val="21"/>
        </w:rPr>
      </w:pPr>
      <w:r>
        <w:rPr>
          <w:rFonts w:hint="eastAsia" w:ascii="宋体" w:hAnsi="宋体" w:cs="宋体"/>
          <w:bCs/>
          <w:szCs w:val="21"/>
        </w:rPr>
        <w:t xml:space="preserve">    2.7、检查验收</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（1）供方应随货物提供合格证和质量证明文件，如是国外进口的货物还须提供入关证明。</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（2）货物验收</w:t>
      </w:r>
    </w:p>
    <w:p>
      <w:pPr>
        <w:snapToGrid w:val="0"/>
        <w:spacing w:line="400" w:lineRule="exact"/>
        <w:rPr>
          <w:rFonts w:hint="eastAsia" w:ascii="宋体" w:hAnsi="宋体" w:cs="宋体"/>
          <w:bCs/>
          <w:szCs w:val="21"/>
        </w:rPr>
      </w:pPr>
      <w:r>
        <w:rPr>
          <w:rFonts w:hint="eastAsia" w:ascii="宋体" w:hAnsi="宋体" w:cs="宋体"/>
          <w:bCs/>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hint="eastAsia" w:ascii="宋体" w:hAnsi="宋体" w:cs="宋体"/>
          <w:bCs/>
          <w:szCs w:val="21"/>
        </w:rPr>
      </w:pPr>
      <w:r>
        <w:rPr>
          <w:rFonts w:hint="eastAsia" w:ascii="宋体" w:hAnsi="宋体" w:cs="宋体"/>
          <w:bCs/>
          <w:szCs w:val="21"/>
        </w:rPr>
        <w:t xml:space="preserve">   （3）货物验收报告应由需方、供方经办人签字，并加盖双方公章，以此作为支付凭据。</w:t>
      </w:r>
    </w:p>
    <w:p>
      <w:pPr>
        <w:snapToGrid w:val="0"/>
        <w:spacing w:line="400" w:lineRule="exact"/>
        <w:rPr>
          <w:rFonts w:hint="eastAsia" w:ascii="宋体" w:hAnsi="宋体" w:cs="宋体"/>
          <w:bCs/>
          <w:szCs w:val="21"/>
        </w:rPr>
      </w:pPr>
      <w:r>
        <w:rPr>
          <w:rFonts w:hint="eastAsia" w:ascii="宋体" w:hAnsi="宋体" w:cs="宋体"/>
          <w:bCs/>
          <w:szCs w:val="21"/>
        </w:rPr>
        <w:t xml:space="preserve">    2.8、索赔</w:t>
      </w:r>
    </w:p>
    <w:p>
      <w:pPr>
        <w:snapToGrid w:val="0"/>
        <w:spacing w:line="400" w:lineRule="exact"/>
        <w:ind w:firstLine="420" w:firstLineChars="200"/>
        <w:rPr>
          <w:rFonts w:hint="eastAsia"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6"/>
        <w:spacing w:line="400" w:lineRule="exact"/>
        <w:rPr>
          <w:rFonts w:hint="eastAsia" w:hAnsi="宋体" w:cs="宋体"/>
          <w:bCs/>
        </w:rPr>
      </w:pPr>
      <w:r>
        <w:rPr>
          <w:rFonts w:hint="eastAsia" w:hAnsi="宋体" w:cs="宋体"/>
          <w:bCs/>
        </w:rPr>
        <w:t xml:space="preserve">    2.9、知识产权</w:t>
      </w:r>
    </w:p>
    <w:p>
      <w:pPr>
        <w:snapToGrid w:val="0"/>
        <w:spacing w:line="400" w:lineRule="exact"/>
        <w:ind w:firstLine="315" w:firstLineChars="150"/>
        <w:rPr>
          <w:rFonts w:hint="eastAsia"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hint="eastAsia" w:ascii="宋体" w:hAnsi="宋体" w:cs="宋体"/>
          <w:szCs w:val="21"/>
          <w:lang w:val="zh-CN"/>
        </w:rPr>
      </w:pPr>
      <w:r>
        <w:rPr>
          <w:rFonts w:hint="eastAsia" w:ascii="宋体" w:hAnsi="宋体" w:cs="宋体"/>
          <w:bCs/>
        </w:rPr>
        <w:t xml:space="preserve">    2.10</w:t>
      </w:r>
      <w:r>
        <w:rPr>
          <w:rFonts w:hint="eastAsia" w:ascii="宋体" w:hAnsi="宋体" w:cs="宋体"/>
          <w:bCs/>
          <w:szCs w:val="21"/>
          <w:lang w:val="zh-CN"/>
        </w:rPr>
        <w:t>、</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hint="eastAsia" w:ascii="宋体" w:hAnsi="宋体" w:cs="宋体"/>
          <w:szCs w:val="21"/>
          <w:u w:val="single"/>
          <w:lang w:val="zh-CN"/>
        </w:rPr>
      </w:pPr>
      <w:r>
        <w:rPr>
          <w:rFonts w:hint="eastAsia" w:ascii="宋体" w:hAnsi="宋体" w:cs="宋体"/>
          <w:szCs w:val="21"/>
          <w:lang w:val="zh-CN"/>
        </w:rPr>
        <w:t>培训地点：</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；培训时间：</w:t>
      </w:r>
      <w:r>
        <w:rPr>
          <w:rFonts w:hint="eastAsia"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hint="eastAsia" w:ascii="宋体" w:hAnsi="宋体" w:cs="宋体"/>
          <w:szCs w:val="21"/>
          <w:lang w:val="zh-CN"/>
        </w:rPr>
      </w:pPr>
      <w:r>
        <w:rPr>
          <w:rFonts w:hint="eastAsia" w:ascii="宋体" w:hAnsi="宋体" w:cs="宋体"/>
          <w:szCs w:val="21"/>
          <w:lang w:val="zh-CN"/>
        </w:rPr>
        <w:t>培训方式：</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w:t>
      </w:r>
    </w:p>
    <w:p>
      <w:pPr>
        <w:snapToGrid w:val="0"/>
        <w:spacing w:line="400" w:lineRule="exact"/>
        <w:rPr>
          <w:rFonts w:hint="eastAsia" w:ascii="宋体" w:hAnsi="宋体" w:cs="宋体"/>
          <w:bCs/>
          <w:szCs w:val="21"/>
        </w:rPr>
      </w:pPr>
      <w:r>
        <w:rPr>
          <w:rFonts w:hint="eastAsia" w:ascii="宋体" w:hAnsi="宋体" w:cs="宋体"/>
          <w:bCs/>
          <w:szCs w:val="21"/>
        </w:rPr>
        <w:t>2.11、违约责任</w:t>
      </w:r>
    </w:p>
    <w:p>
      <w:pPr>
        <w:snapToGrid w:val="0"/>
        <w:spacing w:line="400" w:lineRule="exact"/>
        <w:ind w:firstLine="420" w:firstLineChars="200"/>
        <w:rPr>
          <w:rFonts w:hint="eastAsia" w:ascii="宋体" w:hAnsi="宋体" w:cs="宋体"/>
          <w:sz w:val="28"/>
          <w:szCs w:val="28"/>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bookmarkStart w:id="205" w:name="_Toc17740"/>
    </w:p>
    <w:p>
      <w:pPr>
        <w:spacing w:line="400" w:lineRule="exact"/>
        <w:ind w:firstLine="408" w:firstLineChars="127"/>
        <w:jc w:val="center"/>
        <w:rPr>
          <w:rFonts w:hint="eastAsia" w:ascii="宋体" w:hAnsi="宋体" w:cs="宋体"/>
          <w:b/>
          <w:bCs/>
          <w:sz w:val="32"/>
          <w:szCs w:val="32"/>
        </w:rPr>
      </w:pPr>
      <w:r>
        <w:rPr>
          <w:rFonts w:hint="eastAsia" w:ascii="宋体" w:hAnsi="宋体" w:cs="宋体"/>
          <w:b/>
          <w:bCs/>
          <w:sz w:val="32"/>
          <w:szCs w:val="32"/>
        </w:rPr>
        <w:t>3．合同专用条款（特别约定条款）</w:t>
      </w:r>
      <w:bookmarkEnd w:id="205"/>
    </w:p>
    <w:p>
      <w:pPr>
        <w:jc w:val="center"/>
        <w:rPr>
          <w:rFonts w:hint="eastAsia" w:ascii="宋体" w:hAnsi="宋体" w:cs="宋体"/>
          <w:b/>
          <w:szCs w:val="21"/>
        </w:rPr>
      </w:pPr>
      <w:r>
        <w:rPr>
          <w:rFonts w:hint="eastAsia" w:ascii="宋体" w:hAnsi="宋体" w:cs="宋体"/>
          <w:b/>
          <w:szCs w:val="21"/>
        </w:rPr>
        <w:t>（注：可结合具体招标项目进行更明确的约定）</w:t>
      </w:r>
    </w:p>
    <w:p>
      <w:pPr>
        <w:spacing w:line="340" w:lineRule="exact"/>
        <w:jc w:val="center"/>
        <w:rPr>
          <w:rFonts w:hint="eastAsia" w:ascii="宋体" w:hAnsi="宋体" w:cs="宋体"/>
          <w:b/>
          <w:szCs w:val="21"/>
        </w:rPr>
      </w:pPr>
    </w:p>
    <w:p>
      <w:pPr>
        <w:spacing w:line="340" w:lineRule="exact"/>
        <w:jc w:val="center"/>
        <w:rPr>
          <w:rFonts w:ascii="宋体" w:cs="宋体"/>
          <w:b/>
          <w:sz w:val="24"/>
        </w:rPr>
      </w:pPr>
      <w:r>
        <w:rPr>
          <w:rFonts w:hint="eastAsia" w:ascii="宋体" w:hAnsi="宋体" w:cs="宋体"/>
          <w:b/>
          <w:sz w:val="24"/>
        </w:rPr>
        <w:t>温县政府集中采购合同</w:t>
      </w:r>
    </w:p>
    <w:p>
      <w:pPr>
        <w:spacing w:line="340" w:lineRule="exact"/>
        <w:jc w:val="center"/>
        <w:rPr>
          <w:rFonts w:ascii="宋体" w:cs="宋体"/>
          <w:b/>
          <w:szCs w:val="21"/>
        </w:rPr>
      </w:pP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合同编号：</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需方（甲方）（采购人全称）：</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供方（乙方）（中标供应商全称）：</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供方持</w:t>
      </w:r>
      <w:r>
        <w:rPr>
          <w:rFonts w:ascii="宋体" w:hAnsi="宋体" w:cs="宋体"/>
          <w:szCs w:val="21"/>
          <w:u w:val="single"/>
        </w:rPr>
        <w:t xml:space="preserve">              </w:t>
      </w:r>
      <w:r>
        <w:rPr>
          <w:rFonts w:hint="eastAsia" w:ascii="宋体" w:hAnsi="宋体" w:cs="宋体"/>
          <w:szCs w:val="21"/>
          <w:lang w:val="zh-CN"/>
        </w:rPr>
        <w:t>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一、本合同名称</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元（人民币）（大写：</w:t>
      </w:r>
      <w:r>
        <w:rPr>
          <w:rFonts w:ascii="宋体" w:hAnsi="宋体" w:cs="宋体"/>
          <w:szCs w:val="21"/>
          <w:u w:val="single"/>
          <w:lang w:val="zh-CN"/>
        </w:rPr>
        <w:t xml:space="preserve">                     </w:t>
      </w:r>
      <w:r>
        <w:rPr>
          <w:rFonts w:hint="eastAsia" w:ascii="宋体" w:hAnsi="宋体" w:cs="宋体"/>
          <w:szCs w:val="21"/>
          <w:lang w:val="zh-CN"/>
        </w:rPr>
        <w:t>元）。供货范围、技术规格、及分项价格如下：</w:t>
      </w:r>
      <w:r>
        <w:rPr>
          <w:rFonts w:ascii="宋体" w:hAnsi="宋体" w:cs="宋体"/>
          <w:szCs w:val="21"/>
          <w:lang w:val="zh-CN"/>
        </w:rPr>
        <w:t xml:space="preserve">                      </w:t>
      </w:r>
      <w:r>
        <w:rPr>
          <w:rFonts w:hint="eastAsia" w:ascii="宋体" w:hAnsi="宋体" w:cs="宋体"/>
          <w:szCs w:val="21"/>
          <w:lang w:val="zh-CN"/>
        </w:rPr>
        <w:t>单位：人民币元</w:t>
      </w:r>
    </w:p>
    <w:tbl>
      <w:tblPr>
        <w:tblStyle w:val="15"/>
        <w:tblW w:w="9876" w:type="dxa"/>
        <w:jc w:val="center"/>
        <w:tblInd w:w="0" w:type="dxa"/>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lang w:val="zh-CN"/>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hAnsi="宋体" w:cs="宋体"/>
                <w:szCs w:val="21"/>
                <w:lang w:val="zh-CN"/>
              </w:rPr>
            </w:pPr>
            <w:r>
              <w:rPr>
                <w:rFonts w:hint="eastAsia" w:ascii="宋体" w:hAnsi="宋体" w:cs="宋体"/>
                <w:szCs w:val="21"/>
                <w:lang w:val="zh-CN"/>
              </w:rPr>
              <w:t>总价</w:t>
            </w:r>
          </w:p>
          <w:p>
            <w:pPr>
              <w:spacing w:line="340" w:lineRule="exact"/>
              <w:jc w:val="center"/>
              <w:rPr>
                <w:rFonts w:ascii="宋体" w:hAnsi="宋体" w:cs="宋体"/>
                <w:szCs w:val="21"/>
                <w:lang w:val="zh-CN"/>
              </w:rPr>
            </w:pPr>
            <w:r>
              <w:rPr>
                <w:rFonts w:hint="eastAsia" w:ascii="宋体" w:hAnsi="宋体" w:cs="宋体"/>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rPr>
            </w:pPr>
            <w:r>
              <w:rPr>
                <w:rFonts w:hint="eastAsia" w:ascii="宋体" w:hAnsi="宋体" w:cs="宋体"/>
                <w:szCs w:val="21"/>
                <w:lang w:val="zh-CN"/>
              </w:rPr>
              <w:t>大写：</w:t>
            </w:r>
            <w:r>
              <w:rPr>
                <w:rFonts w:ascii="宋体" w:hAnsi="宋体" w:cs="宋体"/>
                <w:szCs w:val="21"/>
                <w:lang w:val="zh-CN"/>
              </w:rPr>
              <w:t xml:space="preserve"> </w:t>
            </w:r>
            <w:r>
              <w:rPr>
                <w:rFonts w:ascii="宋体" w:hAnsi="宋体" w:cs="宋体"/>
                <w:szCs w:val="21"/>
              </w:rPr>
              <w:t xml:space="preserve">  </w:t>
            </w:r>
            <w:r>
              <w:rPr>
                <w:rFonts w:hint="eastAsia" w:ascii="宋体" w:hAnsi="宋体" w:cs="宋体"/>
                <w:szCs w:val="21"/>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万</w:t>
            </w:r>
            <w:r>
              <w:rPr>
                <w:rFonts w:ascii="宋体" w:hAnsi="宋体" w:cs="宋体"/>
                <w:szCs w:val="21"/>
              </w:rPr>
              <w:t xml:space="preserve">   </w:t>
            </w:r>
            <w:r>
              <w:rPr>
                <w:rFonts w:hint="eastAsia" w:ascii="宋体" w:hAnsi="宋体" w:cs="宋体"/>
                <w:szCs w:val="21"/>
                <w:lang w:val="zh-CN"/>
              </w:rPr>
              <w:t>仟</w:t>
            </w:r>
            <w:r>
              <w:rPr>
                <w:rFonts w:ascii="宋体" w:hAnsi="宋体" w:cs="宋体"/>
                <w:szCs w:val="21"/>
              </w:rPr>
              <w:t xml:space="preserve">   </w:t>
            </w:r>
            <w:r>
              <w:rPr>
                <w:rFonts w:hint="eastAsia" w:ascii="宋体" w:hAnsi="宋体" w:cs="宋体"/>
                <w:szCs w:val="21"/>
                <w:lang w:val="zh-CN"/>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元</w:t>
            </w:r>
            <w:r>
              <w:rPr>
                <w:rFonts w:ascii="宋体" w:hAnsi="宋体" w:cs="宋体"/>
                <w:szCs w:val="21"/>
                <w:lang w:val="zh-CN"/>
              </w:rPr>
              <w:t xml:space="preserve">   </w:t>
            </w:r>
            <w:r>
              <w:rPr>
                <w:rFonts w:hint="eastAsia" w:ascii="宋体" w:hAnsi="宋体" w:cs="宋体"/>
                <w:szCs w:val="21"/>
                <w:lang w:val="zh-CN"/>
              </w:rPr>
              <w:t>角</w:t>
            </w:r>
            <w:r>
              <w:rPr>
                <w:rFonts w:ascii="宋体" w:hAnsi="宋体" w:cs="宋体"/>
                <w:szCs w:val="21"/>
                <w:lang w:val="zh-CN"/>
              </w:rPr>
              <w:t xml:space="preserve">   </w:t>
            </w:r>
            <w:r>
              <w:rPr>
                <w:rFonts w:hint="eastAsia" w:ascii="宋体" w:hAnsi="宋体" w:cs="宋体"/>
                <w:szCs w:val="21"/>
                <w:lang w:val="zh-CN"/>
              </w:rPr>
              <w:t>分</w:t>
            </w:r>
          </w:p>
        </w:tc>
      </w:tr>
    </w:tbl>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解决问题时间：</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售后服务机构名称、地址及联系方式：</w:t>
      </w:r>
      <w:r>
        <w:rPr>
          <w:rFonts w:ascii="宋体" w:hAnsi="宋体" w:cs="宋体"/>
          <w:szCs w:val="21"/>
          <w:u w:val="single"/>
          <w:lang w:val="zh-CN"/>
        </w:rPr>
        <w:t xml:space="preserve">           </w:t>
      </w:r>
    </w:p>
    <w:p>
      <w:pPr>
        <w:spacing w:line="340" w:lineRule="exact"/>
        <w:ind w:firstLine="420" w:firstLineChars="200"/>
        <w:rPr>
          <w:rFonts w:ascii="宋体" w:cs="宋体"/>
          <w:szCs w:val="21"/>
          <w:u w:val="single"/>
          <w:lang w:val="zh-CN"/>
        </w:rPr>
      </w:pPr>
      <w:r>
        <w:rPr>
          <w:rFonts w:hint="eastAsia" w:ascii="宋体" w:hAnsi="宋体" w:cs="宋体"/>
          <w:szCs w:val="21"/>
          <w:lang w:val="zh-CN"/>
        </w:rPr>
        <w:t>其他服务承诺：</w:t>
      </w:r>
      <w:r>
        <w:rPr>
          <w:rFonts w:ascii="宋体" w:hAnsi="宋体" w:cs="宋体"/>
          <w:szCs w:val="21"/>
          <w:u w:val="single"/>
          <w:lang w:val="zh-CN"/>
        </w:rPr>
        <w:t xml:space="preserve">                               </w:t>
      </w:r>
    </w:p>
    <w:p>
      <w:pPr>
        <w:spacing w:line="340" w:lineRule="exact"/>
        <w:ind w:firstLine="422" w:firstLineChars="200"/>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340" w:lineRule="exact"/>
        <w:rPr>
          <w:rFonts w:ascii="宋体" w:cs="宋体"/>
          <w:b/>
          <w:szCs w:val="21"/>
          <w:lang w:val="zh-CN"/>
        </w:rPr>
      </w:pPr>
      <w:r>
        <w:rPr>
          <w:rFonts w:ascii="宋体" w:hAnsi="宋体" w:cs="宋体"/>
          <w:szCs w:val="21"/>
        </w:rPr>
        <w:t xml:space="preserve">    </w:t>
      </w:r>
      <w:r>
        <w:rPr>
          <w:rFonts w:hint="eastAsia" w:ascii="宋体" w:hAnsi="宋体" w:cs="宋体"/>
          <w:szCs w:val="21"/>
          <w:lang w:val="zh-CN"/>
        </w:rPr>
        <w:t>合同生效后，供方应于</w:t>
      </w:r>
      <w:r>
        <w:rPr>
          <w:rFonts w:ascii="宋体" w:hAnsi="宋体" w:cs="宋体"/>
          <w:szCs w:val="21"/>
          <w:u w:val="single"/>
          <w:lang w:val="zh-CN"/>
        </w:rPr>
        <w:t xml:space="preserve">        </w:t>
      </w:r>
      <w:r>
        <w:rPr>
          <w:rFonts w:hint="eastAsia" w:ascii="宋体" w:hAnsi="宋体" w:cs="宋体"/>
          <w:szCs w:val="21"/>
          <w:lang w:val="zh-CN"/>
        </w:rPr>
        <w:t>年</w:t>
      </w:r>
      <w:r>
        <w:rPr>
          <w:rFonts w:ascii="宋体" w:hAnsi="宋体" w:cs="宋体"/>
          <w:szCs w:val="21"/>
          <w:u w:val="single"/>
          <w:lang w:val="zh-CN"/>
        </w:rPr>
        <w:t xml:space="preserve">    </w:t>
      </w:r>
      <w:r>
        <w:rPr>
          <w:rFonts w:hint="eastAsia" w:ascii="宋体" w:hAnsi="宋体" w:cs="宋体"/>
          <w:szCs w:val="21"/>
          <w:lang w:val="zh-CN"/>
        </w:rPr>
        <w:t>月</w:t>
      </w:r>
      <w:r>
        <w:rPr>
          <w:rFonts w:ascii="宋体" w:hAnsi="宋体" w:cs="宋体"/>
          <w:szCs w:val="21"/>
          <w:u w:val="single"/>
          <w:lang w:val="zh-CN"/>
        </w:rPr>
        <w:t xml:space="preserve">   </w:t>
      </w:r>
      <w:r>
        <w:rPr>
          <w:rFonts w:hint="eastAsia" w:ascii="宋体" w:hAnsi="宋体" w:cs="宋体"/>
          <w:szCs w:val="21"/>
          <w:lang w:val="zh-CN"/>
        </w:rPr>
        <w:t>日前按需方要求在</w:t>
      </w:r>
      <w:r>
        <w:rPr>
          <w:rFonts w:ascii="宋体" w:hAnsi="宋体" w:cs="宋体"/>
          <w:szCs w:val="21"/>
          <w:u w:val="single"/>
          <w:lang w:val="zh-CN"/>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、需方在收到供方验收申请后</w:t>
      </w:r>
      <w:r>
        <w:rPr>
          <w:rFonts w:ascii="宋体" w:hAnsi="宋体" w:cs="宋体"/>
          <w:szCs w:val="21"/>
          <w:u w:val="single"/>
          <w:lang w:val="zh-CN"/>
        </w:rPr>
        <w:t xml:space="preserve">   </w:t>
      </w:r>
      <w:r>
        <w:rPr>
          <w:rFonts w:hint="eastAsia" w:ascii="宋体" w:hAnsi="宋体" w:cs="宋体"/>
          <w:szCs w:val="21"/>
          <w:lang w:val="zh-CN"/>
        </w:rPr>
        <w:t>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、验收合格后</w:t>
      </w:r>
      <w:r>
        <w:rPr>
          <w:rFonts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lang w:val="zh-CN"/>
        </w:rPr>
        <w:t>八、付款程序、方式及期限</w:t>
      </w:r>
      <w:r>
        <w:rPr>
          <w:rFonts w:hint="eastAsia" w:ascii="宋体" w:hAnsi="宋体" w:cs="宋体"/>
          <w:b/>
          <w:szCs w:val="21"/>
        </w:rPr>
        <w:t>：</w:t>
      </w:r>
    </w:p>
    <w:p>
      <w:pPr>
        <w:spacing w:line="340" w:lineRule="exact"/>
        <w:ind w:firstLine="420"/>
        <w:rPr>
          <w:rFonts w:hint="eastAsia" w:ascii="宋体" w:hAnsi="宋体" w:cs="宋体"/>
          <w:szCs w:val="21"/>
          <w:lang w:val="zh-CN"/>
        </w:rPr>
      </w:pPr>
      <w:r>
        <w:rPr>
          <w:rFonts w:hint="eastAsia" w:ascii="宋体" w:hAnsi="宋体" w:cs="宋体"/>
          <w:szCs w:val="21"/>
          <w:lang w:val="zh-CN"/>
        </w:rPr>
        <w:t>1、供方履约完毕及时向需方提出验收申请。</w:t>
      </w:r>
    </w:p>
    <w:p>
      <w:pPr>
        <w:spacing w:line="340" w:lineRule="exact"/>
        <w:rPr>
          <w:rFonts w:hint="eastAsia" w:ascii="宋体" w:hAnsi="宋体" w:cs="宋体"/>
          <w:szCs w:val="21"/>
          <w:lang w:val="zh-CN"/>
        </w:rPr>
      </w:pPr>
      <w:r>
        <w:rPr>
          <w:rFonts w:hint="eastAsia" w:ascii="宋体" w:hAnsi="宋体" w:cs="宋体"/>
          <w:szCs w:val="21"/>
        </w:rPr>
        <w:t xml:space="preserve">    </w:t>
      </w:r>
      <w:r>
        <w:rPr>
          <w:rFonts w:hint="eastAsia" w:ascii="宋体" w:hAnsi="宋体" w:cs="宋体"/>
          <w:b/>
          <w:bCs/>
          <w:szCs w:val="21"/>
          <w:lang w:val="zh-CN"/>
        </w:rPr>
        <w:t>2、土建基础完成并钢结构全部进场付合同总额的20%，土建完成付合同总额的30% （含设备预付款），设备到场经验收合格后7日内付合同总价款的20%，安装调试完毕经特种设备检测合格，并审计完毕后付至合同总价款的90%，剩余10%作为质保金，自竣工验收合格之日起二年内无质量问题后分2次（满一年付一次）五个工作日内付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九、违约责任</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十、争议的解决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rPr>
        <w:t>十一、合同生效、备案及其它</w:t>
      </w:r>
    </w:p>
    <w:p>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hint="eastAsia" w:ascii="宋体" w:hAnsi="宋体" w:cs="宋体"/>
          <w:szCs w:val="21"/>
        </w:rPr>
        <w:t>、本合同经双方代表签字并加盖公章后生效。</w:t>
      </w:r>
    </w:p>
    <w:p>
      <w:pPr>
        <w:spacing w:line="340" w:lineRule="exact"/>
        <w:rPr>
          <w:rFonts w:asci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340" w:lineRule="exact"/>
        <w:rPr>
          <w:rFonts w:asci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cs="宋体"/>
          <w:szCs w:val="21"/>
        </w:rPr>
      </w:pP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供方（公章）：</w:t>
      </w:r>
      <w:r>
        <w:rPr>
          <w:rFonts w:ascii="宋体" w:hAnsi="宋体" w:cs="宋体"/>
          <w:szCs w:val="21"/>
        </w:rPr>
        <w:t xml:space="preserve">                          </w:t>
      </w:r>
      <w:r>
        <w:rPr>
          <w:rFonts w:hint="eastAsia" w:ascii="宋体" w:hAnsi="宋体" w:cs="宋体"/>
          <w:szCs w:val="21"/>
        </w:rPr>
        <w:t>需方（公章）：</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rPr>
        <w:t xml:space="preserve">                                 </w:t>
      </w:r>
      <w:r>
        <w:rPr>
          <w:rFonts w:hint="eastAsia" w:ascii="宋体" w:hAnsi="宋体" w:cs="宋体"/>
          <w:szCs w:val="21"/>
        </w:rPr>
        <w:t>地址：</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法定代表人或委托</w:t>
      </w:r>
      <w:r>
        <w:rPr>
          <w:rFonts w:ascii="宋体" w:hAnsi="宋体" w:cs="宋体"/>
          <w:szCs w:val="21"/>
        </w:rPr>
        <w:t xml:space="preserve">                       </w:t>
      </w:r>
      <w:r>
        <w:rPr>
          <w:rFonts w:hint="eastAsia" w:ascii="宋体" w:hAnsi="宋体" w:cs="宋体"/>
          <w:szCs w:val="21"/>
        </w:rPr>
        <w:t>法定代表人或委托</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代理人（签字）：</w:t>
      </w:r>
      <w:r>
        <w:rPr>
          <w:rFonts w:ascii="宋体" w:hAnsi="宋体" w:cs="宋体"/>
          <w:szCs w:val="21"/>
        </w:rPr>
        <w:t xml:space="preserve">                        </w:t>
      </w:r>
      <w:r>
        <w:rPr>
          <w:rFonts w:hint="eastAsia" w:ascii="宋体" w:hAnsi="宋体" w:cs="宋体"/>
          <w:szCs w:val="21"/>
        </w:rPr>
        <w:t>代理人（签字）：</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电话：</w:t>
      </w:r>
      <w:r>
        <w:rPr>
          <w:rFonts w:ascii="宋体" w:hAnsi="宋体" w:cs="宋体"/>
          <w:szCs w:val="21"/>
        </w:rPr>
        <w:t xml:space="preserve">                                 </w:t>
      </w:r>
      <w:r>
        <w:rPr>
          <w:rFonts w:hint="eastAsia" w:ascii="宋体" w:hAnsi="宋体" w:cs="宋体"/>
          <w:szCs w:val="21"/>
        </w:rPr>
        <w:t>电话：</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开户行：</w:t>
      </w:r>
      <w:r>
        <w:rPr>
          <w:rFonts w:ascii="宋体" w:hAnsi="宋体" w:cs="宋体"/>
          <w:szCs w:val="21"/>
        </w:rPr>
        <w:t xml:space="preserve">                               </w:t>
      </w:r>
      <w:r>
        <w:rPr>
          <w:rFonts w:hint="eastAsia" w:ascii="宋体" w:hAnsi="宋体" w:cs="宋体"/>
          <w:szCs w:val="21"/>
        </w:rPr>
        <w:t>开户行：</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账号：</w:t>
      </w:r>
      <w:r>
        <w:rPr>
          <w:rFonts w:ascii="宋体" w:hAnsi="宋体" w:cs="宋体"/>
          <w:szCs w:val="21"/>
        </w:rPr>
        <w:t xml:space="preserve">                                 </w:t>
      </w:r>
      <w:r>
        <w:rPr>
          <w:rFonts w:hint="eastAsia" w:ascii="宋体" w:hAnsi="宋体" w:cs="宋体"/>
          <w:szCs w:val="21"/>
        </w:rPr>
        <w:t>账号：</w:t>
      </w:r>
    </w:p>
    <w:p>
      <w:pPr>
        <w:spacing w:line="340" w:lineRule="exact"/>
        <w:rPr>
          <w:rFonts w:hint="eastAsia" w:ascii="宋体" w:hAnsi="宋体" w:cs="宋体"/>
          <w:sz w:val="44"/>
          <w:szCs w:val="44"/>
        </w:rPr>
      </w:pP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hint="eastAsia" w:ascii="宋体" w:hAnsi="宋体" w:cs="宋体"/>
          <w:sz w:val="44"/>
          <w:szCs w:val="44"/>
        </w:rPr>
        <w:t xml:space="preserve">         </w:t>
      </w:r>
    </w:p>
    <w:p>
      <w:pPr>
        <w:spacing w:line="360" w:lineRule="exact"/>
        <w:ind w:firstLine="315" w:firstLineChars="150"/>
        <w:rPr>
          <w:rFonts w:hint="eastAsia" w:ascii="宋体" w:hAnsi="宋体" w:cs="宋体"/>
          <w:color w:val="000000"/>
          <w:szCs w:val="21"/>
        </w:rPr>
      </w:pPr>
    </w:p>
    <w:bookmarkEnd w:id="181"/>
    <w:bookmarkEnd w:id="182"/>
    <w:bookmarkEnd w:id="183"/>
    <w:bookmarkEnd w:id="184"/>
    <w:bookmarkEnd w:id="185"/>
    <w:p>
      <w:pPr>
        <w:pStyle w:val="2"/>
        <w:spacing w:line="720" w:lineRule="exact"/>
        <w:jc w:val="both"/>
        <w:rPr>
          <w:rFonts w:hint="eastAsia" w:ascii="宋体" w:cs="宋体"/>
        </w:rPr>
      </w:pPr>
      <w:bookmarkStart w:id="206" w:name="_Toc25001"/>
      <w:bookmarkStart w:id="207" w:name="_Toc7743"/>
      <w:bookmarkStart w:id="208" w:name="_Toc20872"/>
      <w:bookmarkStart w:id="209" w:name="_Toc371423284"/>
      <w:bookmarkStart w:id="210" w:name="_Toc25623"/>
      <w:bookmarkStart w:id="211" w:name="_Toc371425856"/>
      <w:bookmarkStart w:id="212" w:name="_Toc152045787"/>
      <w:bookmarkStart w:id="213" w:name="_Toc247514246"/>
      <w:bookmarkStart w:id="214" w:name="_Toc152042576"/>
      <w:bookmarkStart w:id="215" w:name="_Toc144974856"/>
      <w:bookmarkStart w:id="216" w:name="_Toc247527827"/>
    </w:p>
    <w:p>
      <w:pPr>
        <w:rPr>
          <w:rFonts w:hint="eastAsia"/>
        </w:rPr>
      </w:pPr>
    </w:p>
    <w:p>
      <w:pPr>
        <w:rPr>
          <w:rFonts w:hint="eastAsia" w:ascii="宋体" w:hAnsi="宋体" w:cs="宋体"/>
        </w:rPr>
      </w:pPr>
    </w:p>
    <w:p>
      <w:pPr>
        <w:pStyle w:val="2"/>
        <w:spacing w:line="720" w:lineRule="exact"/>
        <w:ind w:left="-428" w:leftChars="-204"/>
        <w:rPr>
          <w:rFonts w:hint="eastAsia" w:ascii="宋体" w:eastAsia="宋体" w:cs="宋体"/>
        </w:rPr>
      </w:pPr>
      <w:bookmarkStart w:id="217" w:name="_Toc3441"/>
      <w:bookmarkStart w:id="218" w:name="_Toc20922"/>
      <w:bookmarkStart w:id="219" w:name="_Toc21201"/>
      <w:bookmarkStart w:id="220" w:name="_Toc1435"/>
      <w:bookmarkStart w:id="221" w:name="_Toc24191"/>
      <w:bookmarkStart w:id="222" w:name="_Toc11475"/>
      <w:bookmarkStart w:id="223" w:name="_Toc3365"/>
      <w:bookmarkStart w:id="224" w:name="_Toc6129"/>
      <w:r>
        <w:rPr>
          <w:rFonts w:hint="eastAsia" w:ascii="宋体" w:eastAsia="宋体" w:cs="宋体"/>
        </w:rPr>
        <w:t>第六章  投标文件格式</w:t>
      </w:r>
      <w:bookmarkEnd w:id="206"/>
      <w:bookmarkEnd w:id="207"/>
      <w:bookmarkEnd w:id="208"/>
      <w:bookmarkEnd w:id="209"/>
      <w:bookmarkEnd w:id="210"/>
      <w:bookmarkEnd w:id="211"/>
      <w:bookmarkEnd w:id="217"/>
      <w:bookmarkEnd w:id="218"/>
      <w:bookmarkEnd w:id="219"/>
      <w:bookmarkEnd w:id="220"/>
      <w:bookmarkEnd w:id="221"/>
      <w:bookmarkEnd w:id="222"/>
      <w:bookmarkEnd w:id="223"/>
      <w:bookmarkEnd w:id="224"/>
    </w:p>
    <w:p>
      <w:pPr>
        <w:rPr>
          <w:rFonts w:hint="eastAsia" w:ascii="宋体" w:hAnsi="宋体" w:cs="宋体"/>
        </w:rPr>
      </w:pP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r>
        <w:rPr>
          <w:rFonts w:hint="eastAsia" w:ascii="宋体" w:hAnsi="宋体" w:cs="宋体"/>
          <w:szCs w:val="21"/>
        </w:rPr>
        <w:t>（正本或副本）</w:t>
      </w: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p>
    <w:p>
      <w:pPr>
        <w:spacing w:line="480" w:lineRule="exact"/>
        <w:ind w:firstLine="1316" w:firstLineChars="298"/>
        <w:rPr>
          <w:rFonts w:hint="eastAsia" w:ascii="宋体" w:hAnsi="宋体" w:cs="宋体"/>
          <w:b/>
          <w:sz w:val="44"/>
          <w:szCs w:val="44"/>
        </w:rPr>
      </w:pPr>
      <w:r>
        <w:rPr>
          <w:rFonts w:hint="eastAsia" w:ascii="宋体" w:hAnsi="宋体" w:cs="宋体"/>
          <w:b/>
          <w:sz w:val="44"/>
          <w:szCs w:val="44"/>
          <w:u w:val="single"/>
        </w:rPr>
        <w:t xml:space="preserve">                          </w:t>
      </w:r>
      <w:r>
        <w:rPr>
          <w:rFonts w:hint="eastAsia" w:ascii="宋体" w:hAnsi="宋体" w:cs="宋体"/>
          <w:b/>
          <w:sz w:val="44"/>
          <w:szCs w:val="44"/>
        </w:rPr>
        <w:t>采购项目</w:t>
      </w:r>
    </w:p>
    <w:p>
      <w:pPr>
        <w:spacing w:line="480" w:lineRule="exact"/>
        <w:jc w:val="center"/>
        <w:rPr>
          <w:rFonts w:hint="eastAsia" w:ascii="宋体" w:hAnsi="宋体" w:cs="宋体"/>
          <w:spacing w:val="-20"/>
          <w:sz w:val="44"/>
          <w:szCs w:val="44"/>
        </w:rPr>
      </w:pPr>
    </w:p>
    <w:p>
      <w:pPr>
        <w:spacing w:line="480" w:lineRule="exact"/>
        <w:rPr>
          <w:rFonts w:hint="eastAsia" w:ascii="宋体" w:hAnsi="宋体" w:cs="宋体"/>
          <w:b/>
          <w:sz w:val="44"/>
          <w:szCs w:val="44"/>
        </w:rPr>
      </w:pPr>
    </w:p>
    <w:p>
      <w:pPr>
        <w:spacing w:line="480" w:lineRule="exact"/>
        <w:jc w:val="center"/>
        <w:rPr>
          <w:rFonts w:hint="eastAsia" w:ascii="宋体" w:hAnsi="宋体" w:cs="宋体"/>
          <w:b/>
          <w:sz w:val="44"/>
          <w:szCs w:val="44"/>
        </w:rPr>
      </w:pPr>
      <w:r>
        <w:rPr>
          <w:rFonts w:hint="eastAsia" w:ascii="宋体" w:hAnsi="宋体" w:cs="宋体"/>
          <w:b/>
          <w:sz w:val="44"/>
          <w:szCs w:val="44"/>
        </w:rPr>
        <w:t>投 标 文 件</w:t>
      </w:r>
    </w:p>
    <w:p>
      <w:pPr>
        <w:spacing w:line="480" w:lineRule="exact"/>
        <w:jc w:val="center"/>
        <w:rPr>
          <w:rFonts w:hint="eastAsia" w:ascii="宋体" w:hAnsi="宋体" w:cs="宋体"/>
          <w:b/>
          <w:sz w:val="44"/>
          <w:szCs w:val="44"/>
        </w:rPr>
      </w:pP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项目编号：</w:t>
      </w: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采购编号：</w:t>
      </w:r>
    </w:p>
    <w:p>
      <w:pPr>
        <w:spacing w:line="480" w:lineRule="exact"/>
        <w:jc w:val="center"/>
        <w:rPr>
          <w:rFonts w:hint="eastAsia" w:ascii="宋体" w:hAnsi="宋体" w:cs="宋体"/>
          <w:szCs w:val="21"/>
        </w:rPr>
      </w:pPr>
      <w:r>
        <w:rPr>
          <w:rFonts w:hint="eastAsia" w:ascii="宋体" w:hAnsi="宋体" w:cs="宋体"/>
          <w:szCs w:val="21"/>
        </w:rPr>
        <w:t xml:space="preserve">          </w:t>
      </w:r>
    </w:p>
    <w:p>
      <w:pPr>
        <w:spacing w:line="480" w:lineRule="exact"/>
        <w:rPr>
          <w:rFonts w:hint="eastAsia" w:ascii="宋体" w:hAnsi="宋体" w:cs="宋体"/>
          <w:szCs w:val="21"/>
        </w:rPr>
      </w:pPr>
    </w:p>
    <w:p>
      <w:pPr>
        <w:spacing w:line="48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600" w:lineRule="exact"/>
        <w:ind w:firstLine="1120" w:firstLineChars="350"/>
        <w:rPr>
          <w:rFonts w:hint="eastAsia" w:ascii="宋体" w:hAnsi="宋体" w:cs="宋体"/>
          <w:sz w:val="32"/>
          <w:szCs w:val="32"/>
        </w:rPr>
      </w:pPr>
      <w:r>
        <w:rPr>
          <w:rFonts w:hint="eastAsia" w:ascii="宋体" w:hAnsi="宋体" w:cs="宋体"/>
          <w:sz w:val="32"/>
          <w:szCs w:val="32"/>
        </w:rPr>
        <w:t>投 标 人：</w:t>
      </w:r>
      <w:r>
        <w:rPr>
          <w:rFonts w:hint="eastAsia" w:ascii="宋体" w:hAnsi="宋体" w:cs="宋体"/>
          <w:sz w:val="32"/>
          <w:szCs w:val="32"/>
          <w:u w:val="single"/>
        </w:rPr>
        <w:t xml:space="preserve">  单位全称（加盖单位公章） </w:t>
      </w:r>
      <w:r>
        <w:rPr>
          <w:rFonts w:hint="eastAsia" w:ascii="宋体" w:hAnsi="宋体" w:cs="宋体"/>
          <w:sz w:val="32"/>
          <w:szCs w:val="32"/>
        </w:rPr>
        <w:t xml:space="preserve">  </w:t>
      </w:r>
    </w:p>
    <w:p>
      <w:pPr>
        <w:spacing w:line="600" w:lineRule="exact"/>
        <w:ind w:firstLine="1120" w:firstLineChars="350"/>
        <w:rPr>
          <w:rFonts w:hint="eastAsia" w:ascii="宋体" w:hAnsi="宋体" w:cs="宋体"/>
          <w:sz w:val="32"/>
          <w:szCs w:val="32"/>
          <w:u w:val="single"/>
        </w:rPr>
      </w:pPr>
      <w:r>
        <w:rPr>
          <w:rFonts w:hint="eastAsia" w:ascii="宋体" w:hAnsi="宋体" w:cs="宋体"/>
          <w:sz w:val="32"/>
          <w:szCs w:val="32"/>
        </w:rPr>
        <w:t>法定代表人或授权委托人：</w:t>
      </w:r>
      <w:r>
        <w:rPr>
          <w:rFonts w:hint="eastAsia" w:ascii="宋体" w:hAnsi="宋体" w:cs="宋体"/>
          <w:sz w:val="32"/>
          <w:szCs w:val="32"/>
          <w:u w:val="single"/>
        </w:rPr>
        <w:t xml:space="preserve">    （签字）  </w:t>
      </w:r>
    </w:p>
    <w:p>
      <w:pPr>
        <w:spacing w:line="600" w:lineRule="exact"/>
        <w:ind w:firstLine="1120" w:firstLineChars="350"/>
        <w:jc w:val="center"/>
        <w:rPr>
          <w:rFonts w:hint="eastAsia" w:ascii="宋体" w:hAnsi="宋体" w:cs="宋体"/>
          <w:sz w:val="32"/>
          <w:szCs w:val="32"/>
        </w:rPr>
      </w:pPr>
      <w:r>
        <w:rPr>
          <w:rFonts w:hint="eastAsia" w:ascii="宋体" w:hAnsi="宋体" w:cs="宋体"/>
          <w:sz w:val="32"/>
          <w:szCs w:val="32"/>
        </w:rPr>
        <w:t>年   月   日</w:t>
      </w:r>
    </w:p>
    <w:p>
      <w:pPr>
        <w:spacing w:line="360" w:lineRule="exact"/>
        <w:jc w:val="center"/>
        <w:rPr>
          <w:rFonts w:hint="eastAsia" w:ascii="宋体" w:hAnsi="宋体" w:cs="宋体"/>
          <w:sz w:val="36"/>
          <w:szCs w:val="36"/>
        </w:rPr>
      </w:pPr>
    </w:p>
    <w:p>
      <w:pPr>
        <w:spacing w:line="360" w:lineRule="exact"/>
        <w:rPr>
          <w:rFonts w:hint="eastAsia" w:ascii="宋体" w:hAnsi="宋体" w:cs="宋体"/>
          <w:szCs w:val="21"/>
        </w:rPr>
      </w:pPr>
    </w:p>
    <w:bookmarkEnd w:id="212"/>
    <w:bookmarkEnd w:id="213"/>
    <w:bookmarkEnd w:id="214"/>
    <w:bookmarkEnd w:id="215"/>
    <w:bookmarkEnd w:id="216"/>
    <w:p>
      <w:pPr>
        <w:pStyle w:val="3"/>
        <w:spacing w:line="400" w:lineRule="exact"/>
        <w:jc w:val="both"/>
        <w:rPr>
          <w:rFonts w:hint="eastAsia" w:ascii="宋体" w:eastAsia="宋体" w:cs="宋体"/>
        </w:rPr>
      </w:pPr>
      <w:bookmarkStart w:id="225" w:name="_Toc31248"/>
      <w:bookmarkStart w:id="226" w:name="_Toc371425857"/>
      <w:bookmarkStart w:id="227" w:name="_Toc20110"/>
      <w:bookmarkStart w:id="228" w:name="_Toc23481"/>
      <w:bookmarkStart w:id="229" w:name="_Toc26563"/>
      <w:bookmarkStart w:id="230" w:name="_Toc2769"/>
      <w:bookmarkStart w:id="231" w:name="_Toc3711"/>
      <w:bookmarkStart w:id="232" w:name="_Toc23769"/>
      <w:bookmarkStart w:id="233" w:name="_Toc371423285"/>
      <w:bookmarkStart w:id="234" w:name="_Toc17243"/>
      <w:bookmarkStart w:id="235" w:name="_Toc24235"/>
    </w:p>
    <w:p>
      <w:pPr>
        <w:rPr>
          <w:rFonts w:hint="eastAsia" w:ascii="宋体" w:hAnsi="宋体" w:cs="宋体"/>
        </w:rPr>
      </w:pPr>
    </w:p>
    <w:p>
      <w:pPr>
        <w:pStyle w:val="3"/>
        <w:spacing w:line="400" w:lineRule="exact"/>
        <w:rPr>
          <w:rFonts w:hint="eastAsia" w:ascii="宋体" w:eastAsia="宋体" w:cs="宋体"/>
        </w:rPr>
      </w:pPr>
      <w:bookmarkStart w:id="236" w:name="_Toc22584"/>
      <w:r>
        <w:rPr>
          <w:rFonts w:hint="eastAsia" w:ascii="宋体" w:eastAsia="宋体" w:cs="宋体"/>
        </w:rPr>
        <w:t>目   录</w:t>
      </w:r>
      <w:bookmarkEnd w:id="225"/>
      <w:bookmarkEnd w:id="226"/>
      <w:bookmarkEnd w:id="227"/>
      <w:bookmarkEnd w:id="228"/>
      <w:bookmarkEnd w:id="229"/>
      <w:bookmarkEnd w:id="230"/>
      <w:bookmarkEnd w:id="231"/>
      <w:bookmarkEnd w:id="232"/>
      <w:bookmarkEnd w:id="233"/>
      <w:bookmarkEnd w:id="234"/>
      <w:bookmarkEnd w:id="235"/>
      <w:bookmarkEnd w:id="236"/>
    </w:p>
    <w:p>
      <w:pPr>
        <w:spacing w:line="360" w:lineRule="exact"/>
        <w:jc w:val="center"/>
        <w:rPr>
          <w:rFonts w:hint="eastAsia" w:ascii="宋体" w:hAnsi="宋体" w:cs="宋体"/>
          <w:sz w:val="28"/>
          <w:szCs w:val="28"/>
        </w:rPr>
      </w:pPr>
    </w:p>
    <w:p>
      <w:pPr>
        <w:spacing w:line="360" w:lineRule="exact"/>
        <w:jc w:val="center"/>
        <w:rPr>
          <w:rFonts w:hint="eastAsia" w:ascii="宋体" w:hAnsi="宋体" w:cs="宋体"/>
          <w:sz w:val="28"/>
          <w:szCs w:val="28"/>
        </w:rPr>
      </w:pPr>
    </w:p>
    <w:p>
      <w:pPr>
        <w:spacing w:line="360" w:lineRule="exact"/>
        <w:jc w:val="center"/>
        <w:rPr>
          <w:rFonts w:hint="eastAsia" w:ascii="宋体" w:hAnsi="宋体" w:cs="宋体"/>
          <w:sz w:val="28"/>
          <w:szCs w:val="28"/>
        </w:rPr>
      </w:pPr>
      <w:r>
        <w:rPr>
          <w:rFonts w:hint="eastAsia" w:ascii="宋体" w:hAnsi="宋体" w:cs="宋体"/>
          <w:sz w:val="28"/>
          <w:szCs w:val="28"/>
        </w:rPr>
        <w:t>（建议按照招标文件《参考格式》顺序编写）</w:t>
      </w:r>
    </w:p>
    <w:p>
      <w:pPr>
        <w:spacing w:line="360" w:lineRule="exact"/>
        <w:jc w:val="center"/>
        <w:rPr>
          <w:rFonts w:hint="eastAsia" w:ascii="宋体" w:hAnsi="宋体" w:cs="宋体"/>
          <w:b/>
          <w:sz w:val="28"/>
          <w:szCs w:val="28"/>
        </w:rPr>
      </w:pP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 xml:space="preserve">         一、投</w:t>
      </w:r>
      <w:r>
        <w:rPr>
          <w:rFonts w:ascii="宋体" w:hAnsi="宋体" w:cs="宋体"/>
          <w:szCs w:val="21"/>
        </w:rPr>
        <w:t xml:space="preserve"> </w:t>
      </w:r>
      <w:r>
        <w:rPr>
          <w:rFonts w:hint="eastAsia" w:ascii="宋体" w:hAnsi="宋体" w:cs="宋体"/>
          <w:szCs w:val="21"/>
        </w:rPr>
        <w:t>标</w:t>
      </w:r>
      <w:r>
        <w:rPr>
          <w:rFonts w:ascii="宋体" w:hAnsi="宋体" w:cs="宋体"/>
          <w:szCs w:val="21"/>
        </w:rPr>
        <w:t xml:space="preserve"> </w:t>
      </w:r>
      <w:r>
        <w:rPr>
          <w:rFonts w:hint="eastAsia" w:ascii="宋体" w:hAnsi="宋体" w:cs="宋体"/>
          <w:szCs w:val="21"/>
        </w:rPr>
        <w:t>函</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二、开标一览表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三、货物分项报价一览表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四、技术规格和商务条款偏差表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五、法定代表人资格证明书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六、法人代表授权委托书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七、投标人基本情况表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八、供应商投标货物类似业绩</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九、售后服务承诺</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十、反商业贿赂承诺书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十一、资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十二、投标人认为应提供的其它资料</w:t>
      </w:r>
    </w:p>
    <w:p>
      <w:pPr>
        <w:spacing w:line="500" w:lineRule="exact"/>
        <w:ind w:firstLine="473" w:firstLineChars="225"/>
        <w:rPr>
          <w:rFonts w:hint="eastAsia" w:ascii="宋体" w:hAnsi="宋体" w:cs="宋体"/>
          <w:sz w:val="24"/>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十三、提供供应商资质要求真实性声明</w:t>
      </w: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300" w:lineRule="exact"/>
        <w:rPr>
          <w:rFonts w:hint="eastAsia" w:ascii="宋体" w:hAnsi="宋体" w:cs="宋体"/>
          <w:szCs w:val="21"/>
        </w:rPr>
      </w:pPr>
    </w:p>
    <w:p>
      <w:pPr>
        <w:spacing w:line="300" w:lineRule="exact"/>
        <w:rPr>
          <w:rFonts w:hint="eastAsia" w:ascii="宋体" w:hAnsi="宋体" w:cs="宋体"/>
          <w:szCs w:val="21"/>
        </w:rPr>
      </w:pPr>
    </w:p>
    <w:p>
      <w:pPr>
        <w:pStyle w:val="10"/>
        <w:rPr>
          <w:rFonts w:ascii="宋体" w:cs="宋体"/>
        </w:rPr>
      </w:pPr>
      <w:bookmarkStart w:id="237" w:name="_Toc27418"/>
      <w:bookmarkStart w:id="238" w:name="_Toc12111"/>
      <w:bookmarkStart w:id="239" w:name="_Toc4595"/>
      <w:r>
        <w:rPr>
          <w:rFonts w:hint="eastAsia" w:ascii="宋体" w:hAnsi="宋体" w:cs="宋体"/>
        </w:rPr>
        <w:t>一、投</w:t>
      </w:r>
      <w:r>
        <w:rPr>
          <w:rFonts w:ascii="宋体" w:hAnsi="宋体" w:cs="宋体"/>
        </w:rPr>
        <w:t xml:space="preserve"> </w:t>
      </w:r>
      <w:r>
        <w:rPr>
          <w:rFonts w:hint="eastAsia" w:ascii="宋体" w:hAnsi="宋体" w:cs="宋体"/>
        </w:rPr>
        <w:t>标</w:t>
      </w:r>
      <w:r>
        <w:rPr>
          <w:rFonts w:ascii="宋体" w:hAnsi="宋体" w:cs="宋体"/>
        </w:rPr>
        <w:t xml:space="preserve"> </w:t>
      </w:r>
      <w:r>
        <w:rPr>
          <w:rFonts w:hint="eastAsia" w:ascii="宋体" w:hAnsi="宋体" w:cs="宋体"/>
        </w:rPr>
        <w:t>函</w:t>
      </w:r>
      <w:bookmarkEnd w:id="237"/>
      <w:bookmarkEnd w:id="238"/>
      <w:bookmarkEnd w:id="239"/>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（采购人名称）</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根据贵方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（项目名称和项目编号）招标文件之投标邀请，签字代表：</w:t>
      </w:r>
      <w:r>
        <w:rPr>
          <w:rFonts w:hint="eastAsia" w:ascii="宋体" w:hAnsi="宋体" w:cs="宋体"/>
          <w:szCs w:val="21"/>
          <w:u w:val="single"/>
        </w:rPr>
        <w:t>（法人代表或负责人）</w:t>
      </w:r>
      <w:r>
        <w:rPr>
          <w:rFonts w:ascii="宋体" w:hAnsi="宋体" w:cs="宋体"/>
          <w:szCs w:val="21"/>
          <w:u w:val="single"/>
        </w:rPr>
        <w:t xml:space="preserve">  </w:t>
      </w:r>
      <w:r>
        <w:rPr>
          <w:rFonts w:hint="eastAsia" w:ascii="宋体" w:hAnsi="宋体" w:cs="宋体"/>
          <w:szCs w:val="21"/>
        </w:rPr>
        <w:t>正式授权并代表投标单位</w:t>
      </w:r>
      <w:r>
        <w:rPr>
          <w:rFonts w:ascii="宋体" w:hAnsi="宋体" w:cs="宋体"/>
          <w:szCs w:val="21"/>
          <w:u w:val="single"/>
        </w:rPr>
        <w:t xml:space="preserve"> </w:t>
      </w:r>
      <w:r>
        <w:rPr>
          <w:rFonts w:hint="eastAsia" w:ascii="宋体" w:hAnsi="宋体" w:cs="宋体"/>
          <w:szCs w:val="21"/>
          <w:u w:val="single"/>
        </w:rPr>
        <w:t xml:space="preserve">            （单位名称、单位地址）</w:t>
      </w:r>
      <w:r>
        <w:rPr>
          <w:rFonts w:ascii="宋体" w:hAnsi="宋体" w:cs="宋体"/>
          <w:szCs w:val="21"/>
          <w:u w:val="single"/>
        </w:rPr>
        <w:t xml:space="preserve">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份，并对之负法律责任。</w:t>
      </w:r>
      <w:r>
        <w:rPr>
          <w:rFonts w:ascii="宋体" w:hAnsi="宋体" w:cs="宋体"/>
          <w:szCs w:val="21"/>
        </w:rPr>
        <w:t xml:space="preserve"> </w:t>
      </w:r>
    </w:p>
    <w:p>
      <w:pPr>
        <w:spacing w:line="520" w:lineRule="exact"/>
        <w:ind w:firstLine="420" w:firstLineChars="20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eastAsia="zh-CN"/>
        </w:rPr>
        <w:t>项目完成期</w:t>
      </w:r>
      <w:r>
        <w:rPr>
          <w:rFonts w:hint="eastAsia" w:ascii="宋体" w:hAnsi="宋体" w:cs="宋体"/>
          <w:szCs w:val="21"/>
        </w:rPr>
        <w:t>：</w:t>
      </w:r>
      <w:r>
        <w:rPr>
          <w:rFonts w:ascii="宋体" w:hAnsi="宋体" w:cs="宋体"/>
          <w:szCs w:val="21"/>
          <w:u w:val="single"/>
        </w:rPr>
        <w:t xml:space="preserve">       </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20" w:lineRule="exact"/>
        <w:ind w:firstLine="315" w:firstLineChars="150"/>
        <w:rPr>
          <w:rFonts w:asci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20" w:lineRule="exact"/>
        <w:rPr>
          <w:rFonts w:ascii="宋体" w:cs="宋体"/>
          <w:szCs w:val="21"/>
          <w:u w:val="single"/>
        </w:rPr>
      </w:pPr>
      <w:r>
        <w:rPr>
          <w:rFonts w:ascii="宋体" w:hAnsi="宋体" w:cs="宋体"/>
          <w:szCs w:val="21"/>
        </w:rPr>
        <w:t xml:space="preserve">    </w:t>
      </w:r>
      <w:r>
        <w:rPr>
          <w:rFonts w:hint="eastAsia" w:ascii="宋体" w:hAnsi="宋体" w:cs="宋体"/>
          <w:szCs w:val="21"/>
        </w:rPr>
        <w:t>投标人地址：</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电话（传真）</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政</w:t>
      </w:r>
      <w:r>
        <w:rPr>
          <w:rFonts w:ascii="宋体" w:hAnsi="宋体" w:cs="宋体"/>
          <w:szCs w:val="21"/>
        </w:rPr>
        <w:t xml:space="preserve"> </w:t>
      </w:r>
      <w:r>
        <w:rPr>
          <w:rFonts w:hint="eastAsia" w:ascii="宋体" w:hAnsi="宋体" w:cs="宋体"/>
          <w:szCs w:val="21"/>
        </w:rPr>
        <w:t>编</w:t>
      </w:r>
      <w:r>
        <w:rPr>
          <w:rFonts w:ascii="宋体" w:hAnsi="宋体" w:cs="宋体"/>
          <w:szCs w:val="21"/>
        </w:rPr>
        <w:t xml:space="preserve"> </w:t>
      </w:r>
      <w:r>
        <w:rPr>
          <w:rFonts w:hint="eastAsia" w:ascii="宋体" w:hAnsi="宋体" w:cs="宋体"/>
          <w:szCs w:val="21"/>
        </w:rPr>
        <w:t>码：</w:t>
      </w:r>
    </w:p>
    <w:p>
      <w:pPr>
        <w:spacing w:line="520" w:lineRule="exact"/>
        <w:ind w:firstLine="315" w:firstLineChars="150"/>
        <w:rPr>
          <w:rFonts w:ascii="宋体" w:cs="宋体"/>
          <w:szCs w:val="21"/>
          <w:u w:val="single"/>
        </w:rPr>
      </w:pPr>
      <w:r>
        <w:rPr>
          <w:rFonts w:ascii="宋体" w:hAnsi="宋体" w:cs="宋体"/>
          <w:szCs w:val="21"/>
        </w:rPr>
        <w:t xml:space="preserve"> </w:t>
      </w:r>
      <w:r>
        <w:rPr>
          <w:rFonts w:hint="eastAsia" w:ascii="宋体" w:hAnsi="宋体" w:cs="宋体"/>
          <w:szCs w:val="21"/>
        </w:rPr>
        <w:t>开户银行及账号：</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日期：</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440" w:lineRule="exact"/>
        <w:ind w:left="359" w:leftChars="171" w:right="231" w:rightChars="110" w:firstLine="357" w:firstLineChars="170"/>
        <w:rPr>
          <w:rFonts w:hint="eastAsia" w:ascii="宋体" w:hAnsi="宋体" w:cs="宋体"/>
          <w:szCs w:val="21"/>
        </w:rPr>
      </w:pPr>
    </w:p>
    <w:p>
      <w:pPr>
        <w:spacing w:line="360" w:lineRule="exact"/>
        <w:ind w:firstLine="315" w:firstLineChars="150"/>
        <w:rPr>
          <w:rFonts w:hint="eastAsia" w:ascii="宋体" w:hAnsi="宋体" w:cs="宋体"/>
          <w:szCs w:val="21"/>
        </w:rPr>
      </w:pPr>
    </w:p>
    <w:p>
      <w:pPr>
        <w:pStyle w:val="3"/>
        <w:rPr>
          <w:rFonts w:ascii="宋体" w:eastAsia="宋体" w:cs="宋体"/>
          <w:b w:val="0"/>
          <w:szCs w:val="21"/>
        </w:rPr>
      </w:pPr>
      <w:r>
        <w:rPr>
          <w:rFonts w:ascii="宋体" w:eastAsia="宋体" w:cs="宋体"/>
          <w:sz w:val="28"/>
          <w:szCs w:val="28"/>
        </w:rPr>
        <w:t xml:space="preserve"> </w:t>
      </w:r>
      <w:bookmarkStart w:id="240" w:name="_Toc5938"/>
      <w:bookmarkStart w:id="241" w:name="_Toc5196"/>
      <w:r>
        <w:rPr>
          <w:rFonts w:hint="eastAsia" w:ascii="宋体" w:eastAsia="宋体" w:cs="宋体"/>
        </w:rPr>
        <w:t>二、开标一览表</w:t>
      </w:r>
      <w:bookmarkEnd w:id="240"/>
      <w:bookmarkEnd w:id="241"/>
    </w:p>
    <w:tbl>
      <w:tblPr>
        <w:tblStyle w:val="15"/>
        <w:tblW w:w="9027" w:type="dxa"/>
        <w:tblInd w:w="15" w:type="dxa"/>
        <w:tblLayout w:type="fixed"/>
        <w:tblCellMar>
          <w:top w:w="0" w:type="dxa"/>
          <w:left w:w="0" w:type="dxa"/>
          <w:bottom w:w="0" w:type="dxa"/>
          <w:right w:w="0" w:type="dxa"/>
        </w:tblCellMar>
      </w:tblPr>
      <w:tblGrid>
        <w:gridCol w:w="1405"/>
        <w:gridCol w:w="4327"/>
        <w:gridCol w:w="1447"/>
        <w:gridCol w:w="1848"/>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tc>
        <w:tc>
          <w:tcPr>
            <w:tcW w:w="184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6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投标总报价</w:t>
            </w:r>
          </w:p>
          <w:p>
            <w:pPr>
              <w:spacing w:line="360" w:lineRule="exact"/>
              <w:rPr>
                <w:rFonts w:ascii="宋体" w:hAnsi="宋体" w:cs="宋体"/>
                <w:szCs w:val="21"/>
              </w:rPr>
            </w:pPr>
            <w:r>
              <w:rPr>
                <w:rFonts w:ascii="宋体" w:hAnsi="宋体" w:cs="宋体"/>
                <w:szCs w:val="21"/>
              </w:rPr>
              <w:t xml:space="preserve">   </w:t>
            </w:r>
            <w:r>
              <w:rPr>
                <w:rFonts w:hint="eastAsia" w:ascii="宋体" w:hAnsi="宋体" w:cs="宋体"/>
                <w:szCs w:val="21"/>
              </w:rPr>
              <w:t>（元）</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420" w:firstLineChars="200"/>
              <w:rPr>
                <w:rFonts w:hint="eastAsia" w:ascii="宋体" w:hAnsi="宋体" w:cs="宋体"/>
                <w:szCs w:val="21"/>
                <w:u w:val="single"/>
              </w:rPr>
            </w:pPr>
            <w:r>
              <w:rPr>
                <w:rFonts w:hint="eastAsia" w:ascii="宋体" w:hAnsi="宋体" w:cs="宋体"/>
                <w:szCs w:val="21"/>
              </w:rPr>
              <w:t>人民币大写：</w:t>
            </w:r>
            <w:r>
              <w:rPr>
                <w:rFonts w:hint="eastAsia" w:ascii="宋体" w:hAnsi="宋体" w:cs="宋体"/>
                <w:szCs w:val="21"/>
                <w:u w:val="single"/>
              </w:rPr>
              <w:t xml:space="preserve">                </w:t>
            </w:r>
          </w:p>
          <w:p>
            <w:pPr>
              <w:spacing w:line="360" w:lineRule="exact"/>
              <w:ind w:firstLine="420" w:firstLineChars="200"/>
              <w:rPr>
                <w:rFonts w:ascii="宋体" w:hAnsi="宋体" w:cs="宋体"/>
                <w:szCs w:val="21"/>
                <w:u w:val="single"/>
              </w:rPr>
            </w:pPr>
            <w:r>
              <w:rPr>
                <w:rFonts w:hint="eastAsia" w:ascii="宋体" w:hAnsi="宋体" w:cs="宋体"/>
                <w:szCs w:val="21"/>
              </w:rPr>
              <w:t>人民币小写：</w:t>
            </w:r>
            <w:r>
              <w:rPr>
                <w:rFonts w:hint="eastAsia"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eastAsiaTheme="minorEastAsia"/>
                <w:szCs w:val="21"/>
                <w:lang w:eastAsia="zh-CN"/>
              </w:rPr>
            </w:pPr>
            <w:r>
              <w:rPr>
                <w:rFonts w:hint="eastAsia" w:ascii="宋体" w:hAnsi="宋体" w:cs="宋体"/>
                <w:szCs w:val="21"/>
                <w:lang w:eastAsia="zh-CN"/>
              </w:rPr>
              <w:t>项目完成期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质保期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优惠条件</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szCs w:val="21"/>
              </w:rPr>
            </w:pPr>
            <w:r>
              <w:rPr>
                <w:rFonts w:hint="eastAsia" w:ascii="宋体" w:hAnsi="宋体" w:cs="宋体"/>
                <w:b/>
                <w:szCs w:val="21"/>
              </w:rPr>
              <w:t>说明：</w:t>
            </w:r>
          </w:p>
          <w:p>
            <w:pPr>
              <w:spacing w:line="360" w:lineRule="exact"/>
              <w:rPr>
                <w:rFonts w:ascii="宋体" w:hAns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cs="宋体"/>
          <w:szCs w:val="21"/>
        </w:rPr>
      </w:pPr>
    </w:p>
    <w:p>
      <w:pPr>
        <w:pStyle w:val="5"/>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pStyle w:val="5"/>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5"/>
        <w:spacing w:line="360" w:lineRule="exact"/>
        <w:rPr>
          <w:rFonts w:ascii="宋体" w:cs="宋体"/>
          <w:szCs w:val="21"/>
        </w:rPr>
      </w:pPr>
    </w:p>
    <w:p>
      <w:pPr>
        <w:spacing w:line="360" w:lineRule="exact"/>
        <w:rPr>
          <w:rFonts w:hint="eastAsia" w:ascii="宋体" w:hAns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r>
        <w:rPr>
          <w:rFonts w:hint="eastAsia" w:ascii="宋体" w:hAnsi="宋体" w:cs="宋体"/>
          <w:szCs w:val="21"/>
        </w:rPr>
        <w:t xml:space="preserve">  </w:t>
      </w:r>
    </w:p>
    <w:p>
      <w:pPr>
        <w:pStyle w:val="10"/>
        <w:rPr>
          <w:rFonts w:ascii="宋体" w:cs="宋体"/>
        </w:rPr>
      </w:pPr>
      <w:bookmarkStart w:id="242" w:name="_Toc10983"/>
      <w:bookmarkStart w:id="243" w:name="_Toc19013"/>
      <w:r>
        <w:rPr>
          <w:rFonts w:hint="eastAsia" w:ascii="宋体" w:hAnsi="宋体" w:cs="宋体"/>
        </w:rPr>
        <w:t>三、货物分项报价一览表</w:t>
      </w:r>
      <w:bookmarkEnd w:id="242"/>
      <w:bookmarkEnd w:id="243"/>
    </w:p>
    <w:p>
      <w:pPr>
        <w:widowControl/>
        <w:spacing w:line="360" w:lineRule="exact"/>
        <w:jc w:val="left"/>
        <w:outlineLvl w:val="1"/>
        <w:rPr>
          <w:rFonts w:ascii="宋体" w:cs="宋体"/>
          <w:szCs w:val="21"/>
        </w:rPr>
      </w:pPr>
    </w:p>
    <w:tbl>
      <w:tblPr>
        <w:tblStyle w:val="15"/>
        <w:tblW w:w="9700" w:type="dxa"/>
        <w:jc w:val="center"/>
        <w:tblInd w:w="0" w:type="dxa"/>
        <w:tblLayout w:type="fixed"/>
        <w:tblCellMar>
          <w:top w:w="0" w:type="dxa"/>
          <w:left w:w="0" w:type="dxa"/>
          <w:bottom w:w="0" w:type="dxa"/>
          <w:right w:w="0" w:type="dxa"/>
        </w:tblCellMar>
      </w:tblPr>
      <w:tblGrid>
        <w:gridCol w:w="752"/>
        <w:gridCol w:w="1362"/>
        <w:gridCol w:w="2289"/>
        <w:gridCol w:w="833"/>
        <w:gridCol w:w="905"/>
        <w:gridCol w:w="1204"/>
        <w:gridCol w:w="1405"/>
        <w:gridCol w:w="950"/>
      </w:tblGrid>
      <w:tr>
        <w:tblPrEx>
          <w:tblLayout w:type="fixed"/>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rPr>
                <w:rFonts w:ascii="宋体" w:hAnsi="宋体" w:cs="宋体"/>
              </w:rPr>
            </w:pPr>
            <w:bookmarkStart w:id="244" w:name="_Toc388091825"/>
            <w:r>
              <w:rPr>
                <w:rFonts w:hint="eastAsia" w:ascii="宋体" w:hAnsi="宋体" w:cs="宋体"/>
              </w:rPr>
              <w:t>投标人：</w:t>
            </w:r>
            <w:r>
              <w:rPr>
                <w:rFonts w:ascii="宋体" w:hAnsi="宋体" w:cs="宋体"/>
              </w:rPr>
              <w:t xml:space="preserve"> </w:t>
            </w:r>
            <w:r>
              <w:rPr>
                <w:rFonts w:hint="eastAsia" w:ascii="宋体" w:hAnsi="宋体" w:cs="宋体"/>
              </w:rPr>
              <w:t>（此处填名称并盖章）</w:t>
            </w:r>
            <w:bookmarkEnd w:id="244"/>
          </w:p>
        </w:tc>
      </w:tr>
      <w:tr>
        <w:tblPrEx>
          <w:tblLayout w:type="fixed"/>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rPr>
                <w:rFonts w:ascii="宋体" w:hAnsi="宋体" w:cs="宋体"/>
              </w:rPr>
            </w:pPr>
            <w:bookmarkStart w:id="245" w:name="_Toc388091826"/>
            <w:r>
              <w:rPr>
                <w:rFonts w:hint="eastAsia" w:ascii="宋体" w:hAnsi="宋体" w:cs="宋体"/>
              </w:rPr>
              <w:t>项</w:t>
            </w:r>
            <w:r>
              <w:rPr>
                <w:rFonts w:ascii="宋体" w:hAnsi="宋体" w:cs="宋体"/>
              </w:rPr>
              <w:t xml:space="preserve">  </w:t>
            </w:r>
            <w:r>
              <w:rPr>
                <w:rFonts w:hint="eastAsia" w:ascii="宋体" w:hAnsi="宋体" w:cs="宋体"/>
              </w:rPr>
              <w:t>目：</w:t>
            </w:r>
            <w:r>
              <w:rPr>
                <w:rFonts w:ascii="宋体" w:hAnsi="宋体" w:cs="宋体"/>
              </w:rPr>
              <w:t xml:space="preserve"> </w:t>
            </w:r>
            <w:r>
              <w:rPr>
                <w:rFonts w:hint="eastAsia" w:ascii="宋体" w:hAnsi="宋体" w:cs="宋体"/>
              </w:rPr>
              <w:t>（此处填项目名称）</w:t>
            </w:r>
            <w:r>
              <w:rPr>
                <w:rFonts w:ascii="宋体" w:hAnsi="宋体" w:cs="宋体"/>
              </w:rPr>
              <w:t xml:space="preserve">                     </w:t>
            </w:r>
            <w:r>
              <w:rPr>
                <w:rFonts w:hint="eastAsia" w:ascii="宋体" w:hAnsi="宋体" w:cs="宋体"/>
              </w:rPr>
              <w:t>金额单位：</w:t>
            </w:r>
            <w:r>
              <w:rPr>
                <w:rFonts w:ascii="宋体" w:hAnsi="宋体" w:cs="宋体"/>
              </w:rPr>
              <w:t xml:space="preserve">  </w:t>
            </w:r>
            <w:r>
              <w:rPr>
                <w:rFonts w:hint="eastAsia" w:ascii="宋体" w:hAnsi="宋体" w:cs="宋体"/>
              </w:rPr>
              <w:t>元</w:t>
            </w:r>
            <w:bookmarkEnd w:id="245"/>
          </w:p>
        </w:tc>
      </w:tr>
      <w:tr>
        <w:tblPrEx>
          <w:tblLayout w:type="fixed"/>
          <w:tblCellMar>
            <w:top w:w="0" w:type="dxa"/>
            <w:left w:w="0" w:type="dxa"/>
            <w:bottom w:w="0" w:type="dxa"/>
            <w:right w:w="0" w:type="dxa"/>
          </w:tblCellMar>
        </w:tblPrEx>
        <w:trPr>
          <w:trHeight w:val="705" w:hRule="atLeast"/>
          <w:jc w:val="center"/>
        </w:trPr>
        <w:tc>
          <w:tcPr>
            <w:tcW w:w="75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46" w:name="_Toc388091827"/>
            <w:r>
              <w:rPr>
                <w:rFonts w:hint="eastAsia" w:ascii="宋体" w:hAnsi="宋体" w:cs="宋体"/>
              </w:rPr>
              <w:t>序号</w:t>
            </w:r>
            <w:bookmarkEnd w:id="246"/>
          </w:p>
        </w:tc>
        <w:tc>
          <w:tcPr>
            <w:tcW w:w="136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47" w:name="_Toc388091828"/>
            <w:r>
              <w:rPr>
                <w:rFonts w:hint="eastAsia" w:ascii="宋体" w:hAnsi="宋体" w:cs="宋体"/>
              </w:rPr>
              <w:t>设备</w:t>
            </w:r>
          </w:p>
          <w:p>
            <w:pPr>
              <w:jc w:val="center"/>
              <w:rPr>
                <w:rFonts w:ascii="宋体" w:hAnsi="宋体" w:cs="宋体"/>
              </w:rPr>
            </w:pPr>
            <w:r>
              <w:rPr>
                <w:rFonts w:hint="eastAsia" w:ascii="宋体" w:hAnsi="宋体" w:cs="宋体"/>
              </w:rPr>
              <w:t>（项目）</w:t>
            </w:r>
          </w:p>
          <w:p>
            <w:pPr>
              <w:jc w:val="center"/>
              <w:rPr>
                <w:rFonts w:ascii="宋体" w:hAnsi="宋体" w:cs="宋体"/>
              </w:rPr>
            </w:pPr>
            <w:r>
              <w:rPr>
                <w:rFonts w:hint="eastAsia" w:ascii="宋体" w:hAnsi="宋体" w:cs="宋体"/>
              </w:rPr>
              <w:t>名称</w:t>
            </w:r>
            <w:bookmarkEnd w:id="247"/>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48" w:name="_Toc388091829"/>
            <w:r>
              <w:rPr>
                <w:rFonts w:hint="eastAsia" w:ascii="宋体" w:hAnsi="宋体" w:cs="宋体"/>
              </w:rPr>
              <w:t>品牌及规格型号参数</w:t>
            </w:r>
            <w:bookmarkEnd w:id="248"/>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49" w:name="_Toc388091830"/>
            <w:r>
              <w:rPr>
                <w:rFonts w:hint="eastAsia" w:ascii="宋体" w:hAnsi="宋体" w:cs="宋体"/>
              </w:rPr>
              <w:t>单位</w:t>
            </w:r>
            <w:bookmarkEnd w:id="249"/>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50" w:name="_Toc388091831"/>
            <w:r>
              <w:rPr>
                <w:rFonts w:hint="eastAsia" w:ascii="宋体" w:hAnsi="宋体" w:cs="宋体"/>
              </w:rPr>
              <w:t>数量</w:t>
            </w:r>
            <w:bookmarkEnd w:id="250"/>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51" w:name="_Toc388091832"/>
            <w:r>
              <w:rPr>
                <w:rFonts w:hint="eastAsia" w:ascii="宋体" w:hAnsi="宋体" w:cs="宋体"/>
              </w:rPr>
              <w:t>单价</w:t>
            </w:r>
            <w:bookmarkEnd w:id="251"/>
          </w:p>
        </w:tc>
        <w:tc>
          <w:tcPr>
            <w:tcW w:w="14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52" w:name="_Toc388091833"/>
            <w:r>
              <w:rPr>
                <w:rFonts w:hint="eastAsia" w:ascii="宋体" w:hAnsi="宋体" w:cs="宋体"/>
              </w:rPr>
              <w:t>合计</w:t>
            </w:r>
            <w:bookmarkEnd w:id="252"/>
          </w:p>
        </w:tc>
        <w:tc>
          <w:tcPr>
            <w:tcW w:w="95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bookmarkStart w:id="253" w:name="_Toc388091834"/>
            <w:r>
              <w:rPr>
                <w:rFonts w:hint="eastAsia" w:ascii="宋体" w:hAnsi="宋体" w:cs="宋体"/>
              </w:rPr>
              <w:t>备注</w:t>
            </w:r>
            <w:bookmarkEnd w:id="253"/>
          </w:p>
        </w:tc>
      </w:tr>
      <w:tr>
        <w:tblPrEx>
          <w:tblLayout w:type="fixed"/>
          <w:tblCellMar>
            <w:top w:w="0" w:type="dxa"/>
            <w:left w:w="0" w:type="dxa"/>
            <w:bottom w:w="0" w:type="dxa"/>
            <w:right w:w="0" w:type="dxa"/>
          </w:tblCellMar>
        </w:tblPrEx>
        <w:trPr>
          <w:trHeight w:val="645" w:hRule="atLeast"/>
          <w:jc w:val="center"/>
        </w:trPr>
        <w:tc>
          <w:tcPr>
            <w:tcW w:w="75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75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75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75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75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nil"/>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75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362"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14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c>
          <w:tcPr>
            <w:tcW w:w="95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jc w:val="center"/>
              <w:rPr>
                <w:rFonts w:ascii="宋体" w:hAnsi="宋体" w:cs="宋体"/>
              </w:rPr>
            </w:pPr>
          </w:p>
        </w:tc>
      </w:tr>
      <w:tr>
        <w:tblPrEx>
          <w:tblLayout w:type="fixed"/>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hAnsi="宋体" w:cs="宋体"/>
              </w:rPr>
            </w:pPr>
            <w:bookmarkStart w:id="254" w:name="_Toc388091835"/>
            <w:r>
              <w:rPr>
                <w:rFonts w:hint="eastAsia" w:ascii="宋体" w:hAnsi="宋体" w:cs="宋体"/>
              </w:rPr>
              <w:t>优惠条件：</w:t>
            </w:r>
            <w:r>
              <w:rPr>
                <w:rFonts w:ascii="宋体" w:hAnsi="宋体" w:cs="宋体"/>
              </w:rPr>
              <w:t>1</w:t>
            </w:r>
            <w:r>
              <w:rPr>
                <w:rFonts w:hint="eastAsia" w:ascii="宋体" w:hAnsi="宋体" w:cs="宋体"/>
              </w:rPr>
              <w:t>、</w:t>
            </w:r>
            <w:bookmarkEnd w:id="254"/>
          </w:p>
          <w:p>
            <w:pPr>
              <w:ind w:firstLine="1050" w:firstLineChars="500"/>
              <w:rPr>
                <w:rFonts w:ascii="宋体" w:hAnsi="宋体" w:cs="宋体"/>
              </w:rPr>
            </w:pPr>
            <w:bookmarkStart w:id="255" w:name="_Toc388091836"/>
            <w:r>
              <w:rPr>
                <w:rFonts w:ascii="宋体" w:hAnsi="宋体" w:cs="宋体"/>
              </w:rPr>
              <w:t>2</w:t>
            </w:r>
            <w:r>
              <w:rPr>
                <w:rFonts w:hint="eastAsia" w:ascii="宋体" w:hAnsi="宋体" w:cs="宋体"/>
              </w:rPr>
              <w:t>、</w:t>
            </w:r>
            <w:bookmarkEnd w:id="255"/>
          </w:p>
          <w:p>
            <w:pPr>
              <w:ind w:firstLine="1050" w:firstLineChars="500"/>
              <w:rPr>
                <w:rFonts w:ascii="宋体" w:hAnsi="宋体" w:cs="宋体"/>
              </w:rPr>
            </w:pPr>
            <w:bookmarkStart w:id="256" w:name="_Toc388091837"/>
            <w:r>
              <w:rPr>
                <w:rFonts w:ascii="宋体" w:hAnsi="宋体" w:cs="宋体"/>
              </w:rPr>
              <w:t>3</w:t>
            </w:r>
            <w:r>
              <w:rPr>
                <w:rFonts w:hint="eastAsia" w:ascii="宋体" w:hAnsi="宋体" w:cs="宋体"/>
              </w:rPr>
              <w:t>、</w:t>
            </w:r>
            <w:bookmarkEnd w:id="256"/>
          </w:p>
          <w:p>
            <w:pPr>
              <w:jc w:val="center"/>
              <w:rPr>
                <w:rFonts w:ascii="宋体" w:hAnsi="宋体" w:cs="宋体"/>
              </w:rPr>
            </w:pPr>
          </w:p>
          <w:p>
            <w:pPr>
              <w:jc w:val="center"/>
              <w:rPr>
                <w:rFonts w:ascii="宋体" w:hAnsi="宋体" w:cs="宋体"/>
              </w:rPr>
            </w:pPr>
          </w:p>
          <w:p>
            <w:pPr>
              <w:jc w:val="center"/>
              <w:rPr>
                <w:rFonts w:ascii="宋体" w:hAnsi="宋体" w:cs="宋体"/>
              </w:rPr>
            </w:pPr>
            <w:bookmarkStart w:id="257" w:name="_Toc388091838"/>
            <w:r>
              <w:rPr>
                <w:rFonts w:hint="eastAsia" w:ascii="宋体" w:hAnsi="宋体" w:cs="宋体"/>
              </w:rPr>
              <w:t>法定代表人或授权委托人签字或盖章：</w:t>
            </w:r>
            <w:bookmarkEnd w:id="257"/>
          </w:p>
          <w:p>
            <w:pPr>
              <w:rPr>
                <w:rFonts w:ascii="宋体" w:hAnsi="宋体" w:cs="宋体"/>
              </w:rPr>
            </w:pPr>
          </w:p>
          <w:p>
            <w:pPr>
              <w:jc w:val="center"/>
              <w:rPr>
                <w:rFonts w:ascii="宋体" w:hAnsi="宋体" w:cs="宋体"/>
              </w:rPr>
            </w:pPr>
            <w:bookmarkStart w:id="258" w:name="_Toc388091839"/>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bookmarkEnd w:id="258"/>
          </w:p>
          <w:p>
            <w:pPr>
              <w:jc w:val="center"/>
              <w:rPr>
                <w:rFonts w:ascii="宋体" w:hAnsi="宋体" w:cs="宋体"/>
              </w:rPr>
            </w:pPr>
          </w:p>
          <w:p>
            <w:pPr>
              <w:jc w:val="center"/>
              <w:rPr>
                <w:rFonts w:ascii="宋体" w:hAnsi="宋体" w:cs="宋体"/>
              </w:rPr>
            </w:pPr>
          </w:p>
        </w:tc>
      </w:tr>
    </w:tbl>
    <w:p>
      <w:pPr>
        <w:rPr>
          <w:rFonts w:ascii="宋体" w:cs="宋体"/>
        </w:rPr>
      </w:pPr>
      <w:r>
        <w:rPr>
          <w:rFonts w:ascii="宋体" w:hAnsi="宋体" w:cs="宋体"/>
        </w:rPr>
        <w:t xml:space="preserve">                                                        </w:t>
      </w:r>
    </w:p>
    <w:p>
      <w:pPr>
        <w:rPr>
          <w:rFonts w:ascii="宋体" w:cs="宋体"/>
        </w:rPr>
      </w:pPr>
      <w:r>
        <w:rPr>
          <w:rFonts w:ascii="宋体" w:hAnsi="宋体" w:cs="宋体"/>
        </w:rPr>
        <w:t xml:space="preserve">    </w:t>
      </w:r>
      <w:r>
        <w:rPr>
          <w:rFonts w:hint="eastAsia" w:ascii="宋体" w:hAnsi="宋体" w:cs="宋体"/>
        </w:rPr>
        <w:t>注：此表可接续</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10"/>
        <w:rPr>
          <w:rFonts w:ascii="宋体" w:cs="宋体"/>
        </w:rPr>
      </w:pPr>
      <w:bookmarkStart w:id="259" w:name="_Toc6729"/>
      <w:bookmarkStart w:id="260" w:name="_Toc7064"/>
      <w:r>
        <w:rPr>
          <w:rFonts w:hint="eastAsia" w:ascii="宋体" w:hAnsi="宋体" w:cs="宋体"/>
        </w:rPr>
        <w:t>四、技术规格和商务条款偏差表</w:t>
      </w:r>
      <w:bookmarkEnd w:id="259"/>
      <w:bookmarkEnd w:id="260"/>
    </w:p>
    <w:p>
      <w:pPr>
        <w:widowControl/>
        <w:spacing w:line="560" w:lineRule="exact"/>
        <w:rPr>
          <w:rFonts w:ascii="宋体" w:cs="宋体"/>
          <w:szCs w:val="21"/>
        </w:rPr>
      </w:pPr>
      <w:r>
        <w:rPr>
          <w:rFonts w:hint="eastAsia" w:ascii="宋体" w:hAnsi="宋体" w:cs="宋体"/>
          <w:szCs w:val="21"/>
        </w:rPr>
        <w:t>项目名称：</w:t>
      </w:r>
      <w:r>
        <w:rPr>
          <w:rFonts w:ascii="宋体" w:hAnsi="宋体" w:cs="宋体"/>
          <w:szCs w:val="21"/>
          <w:u w:val="single"/>
        </w:rPr>
        <w:t xml:space="preserve">                                </w:t>
      </w:r>
      <w:r>
        <w:rPr>
          <w:rFonts w:ascii="宋体" w:hAnsi="宋体" w:cs="宋体"/>
          <w:szCs w:val="21"/>
        </w:rPr>
        <w:t xml:space="preserve">  </w:t>
      </w:r>
    </w:p>
    <w:p>
      <w:pPr>
        <w:widowControl/>
        <w:spacing w:line="560" w:lineRule="exact"/>
        <w:rPr>
          <w:rFonts w:ascii="宋体" w:cs="宋体"/>
          <w:szCs w:val="21"/>
          <w:u w:val="single"/>
        </w:rPr>
      </w:pPr>
      <w:r>
        <w:rPr>
          <w:rFonts w:hint="eastAsia" w:ascii="宋体" w:hAnsi="宋体" w:cs="宋体"/>
          <w:szCs w:val="21"/>
        </w:rPr>
        <w:t>项目编号：</w:t>
      </w:r>
      <w:r>
        <w:rPr>
          <w:rFonts w:ascii="宋体" w:hAnsi="宋体" w:cs="宋体"/>
          <w:szCs w:val="21"/>
          <w:u w:val="single"/>
        </w:rPr>
        <w:t xml:space="preserve">                                </w:t>
      </w:r>
    </w:p>
    <w:p>
      <w:pPr>
        <w:widowControl/>
        <w:spacing w:line="560" w:lineRule="exact"/>
        <w:rPr>
          <w:rFonts w:ascii="宋体" w:cs="宋体"/>
          <w:szCs w:val="21"/>
        </w:rPr>
      </w:pPr>
      <w:r>
        <w:rPr>
          <w:rFonts w:hint="eastAsia" w:ascii="宋体" w:hAnsi="宋体" w:cs="宋体"/>
          <w:szCs w:val="21"/>
        </w:rPr>
        <w:t>投标人名称：（公章）</w:t>
      </w:r>
      <w:r>
        <w:rPr>
          <w:rFonts w:ascii="宋体" w:hAnsi="宋体" w:cs="宋体"/>
          <w:szCs w:val="21"/>
          <w:u w:val="single"/>
        </w:rPr>
        <w:t xml:space="preserve">                       </w:t>
      </w:r>
      <w:r>
        <w:rPr>
          <w:rFonts w:ascii="宋体" w:hAnsi="宋体" w:cs="宋体"/>
          <w:szCs w:val="21"/>
        </w:rPr>
        <w:t xml:space="preserve"> </w:t>
      </w:r>
    </w:p>
    <w:tbl>
      <w:tblPr>
        <w:tblStyle w:val="15"/>
        <w:tblpPr w:leftFromText="180" w:rightFromText="180" w:vertAnchor="text" w:horzAnchor="margin" w:tblpXSpec="center" w:tblpY="297"/>
        <w:tblW w:w="9672" w:type="dxa"/>
        <w:jc w:val="center"/>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1850"/>
        <w:gridCol w:w="2940"/>
        <w:gridCol w:w="1997"/>
        <w:gridCol w:w="23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jc w:val="center"/>
        </w:trPr>
        <w:tc>
          <w:tcPr>
            <w:tcW w:w="566"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rPr>
            </w:pPr>
          </w:p>
          <w:p>
            <w:pPr>
              <w:jc w:val="center"/>
              <w:rPr>
                <w:rFonts w:ascii="宋体" w:hAnsi="宋体" w:cs="宋体"/>
              </w:rPr>
            </w:pPr>
            <w:r>
              <w:rPr>
                <w:rFonts w:hint="eastAsia" w:ascii="宋体" w:hAnsi="宋体" w:cs="宋体"/>
              </w:rPr>
              <w:t>序</w:t>
            </w:r>
          </w:p>
          <w:p>
            <w:pPr>
              <w:jc w:val="center"/>
              <w:rPr>
                <w:rFonts w:ascii="宋体" w:hAnsi="宋体" w:cs="宋体"/>
              </w:rPr>
            </w:pPr>
            <w:r>
              <w:rPr>
                <w:rFonts w:hint="eastAsia" w:ascii="宋体" w:hAnsi="宋体" w:cs="宋体"/>
              </w:rPr>
              <w:t>号</w:t>
            </w:r>
          </w:p>
        </w:tc>
        <w:tc>
          <w:tcPr>
            <w:tcW w:w="1850"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rPr>
            </w:pPr>
            <w:r>
              <w:rPr>
                <w:rFonts w:hint="eastAsia" w:ascii="宋体" w:hAnsi="宋体" w:cs="宋体"/>
              </w:rPr>
              <w:t>招标文件技术</w:t>
            </w:r>
          </w:p>
          <w:p>
            <w:pPr>
              <w:jc w:val="center"/>
              <w:rPr>
                <w:rFonts w:ascii="宋体" w:hAnsi="宋体" w:cs="宋体"/>
              </w:rPr>
            </w:pPr>
            <w:r>
              <w:rPr>
                <w:rFonts w:hint="eastAsia" w:ascii="宋体" w:hAnsi="宋体" w:cs="宋体"/>
              </w:rPr>
              <w:t>要求（详细列明技术配置）</w:t>
            </w:r>
          </w:p>
        </w:tc>
        <w:tc>
          <w:tcPr>
            <w:tcW w:w="2940"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rPr>
            </w:pPr>
            <w:r>
              <w:rPr>
                <w:rFonts w:hint="eastAsia" w:ascii="宋体" w:hAnsi="宋体" w:cs="宋体"/>
              </w:rPr>
              <w:t>投标文件技术</w:t>
            </w:r>
          </w:p>
          <w:p>
            <w:pPr>
              <w:jc w:val="center"/>
              <w:rPr>
                <w:rFonts w:ascii="宋体" w:hAnsi="宋体" w:cs="宋体"/>
              </w:rPr>
            </w:pPr>
            <w:r>
              <w:rPr>
                <w:rFonts w:hint="eastAsia" w:ascii="宋体" w:hAnsi="宋体" w:cs="宋体"/>
              </w:rPr>
              <w:t>响应情况（详细列明所投产品的技术配置）</w:t>
            </w:r>
          </w:p>
        </w:tc>
        <w:tc>
          <w:tcPr>
            <w:tcW w:w="1997" w:type="dxa"/>
            <w:tcBorders>
              <w:top w:val="single" w:color="000000" w:sz="6" w:space="0"/>
              <w:left w:val="single" w:color="000000" w:sz="6" w:space="0"/>
              <w:bottom w:val="single" w:color="000000" w:sz="6" w:space="0"/>
              <w:right w:val="single" w:color="000000" w:sz="6" w:space="0"/>
            </w:tcBorders>
            <w:vAlign w:val="center"/>
          </w:tcPr>
          <w:p>
            <w:pPr>
              <w:jc w:val="center"/>
              <w:rPr>
                <w:rFonts w:ascii="宋体" w:hAnsi="宋体" w:cs="宋体"/>
              </w:rPr>
            </w:pPr>
            <w:r>
              <w:rPr>
                <w:rFonts w:hint="eastAsia" w:ascii="宋体" w:hAnsi="宋体" w:cs="宋体"/>
              </w:rPr>
              <w:t>偏差描述（详细描述技术是否具有正、负偏差）</w:t>
            </w:r>
          </w:p>
        </w:tc>
        <w:tc>
          <w:tcPr>
            <w:tcW w:w="2319" w:type="dxa"/>
            <w:tcBorders>
              <w:top w:val="single" w:color="000000" w:sz="6" w:space="0"/>
              <w:left w:val="single" w:color="000000" w:sz="6" w:space="0"/>
              <w:bottom w:val="single" w:color="000000" w:sz="6" w:space="0"/>
              <w:right w:val="single" w:color="auto" w:sz="4" w:space="0"/>
            </w:tcBorders>
            <w:vAlign w:val="center"/>
          </w:tcPr>
          <w:p>
            <w:pPr>
              <w:jc w:val="center"/>
              <w:rPr>
                <w:rFonts w:ascii="宋体" w:hAnsi="宋体" w:cs="宋体"/>
              </w:rPr>
            </w:pPr>
            <w:r>
              <w:rPr>
                <w:rFonts w:hint="eastAsia" w:ascii="宋体" w:hAnsi="宋体" w:cs="宋体"/>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jc w:val="center"/>
        </w:trPr>
        <w:tc>
          <w:tcPr>
            <w:tcW w:w="566"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850"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940"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997" w:type="dxa"/>
            <w:tcBorders>
              <w:top w:val="single" w:color="000000" w:sz="6"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319" w:type="dxa"/>
            <w:tcBorders>
              <w:top w:val="single" w:color="000000" w:sz="6" w:space="0"/>
              <w:left w:val="single" w:color="000000" w:sz="6" w:space="0"/>
              <w:bottom w:val="single" w:color="auto" w:sz="4" w:space="0"/>
              <w:right w:val="single" w:color="auto" w:sz="4" w:space="0"/>
            </w:tcBorders>
            <w:vAlign w:val="center"/>
          </w:tcPr>
          <w:p>
            <w:pPr>
              <w:jc w:val="center"/>
              <w:rPr>
                <w:rFonts w:ascii="宋体" w:hAns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jc w:val="center"/>
        </w:trPr>
        <w:tc>
          <w:tcPr>
            <w:tcW w:w="566"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85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94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997"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319" w:type="dxa"/>
            <w:tcBorders>
              <w:top w:val="single" w:color="auto" w:sz="4" w:space="0"/>
              <w:left w:val="single" w:color="000000" w:sz="6" w:space="0"/>
              <w:bottom w:val="single" w:color="auto" w:sz="4" w:space="0"/>
              <w:right w:val="single" w:color="auto" w:sz="4" w:space="0"/>
            </w:tcBorders>
            <w:vAlign w:val="center"/>
          </w:tcPr>
          <w:p>
            <w:pPr>
              <w:jc w:val="center"/>
              <w:rPr>
                <w:rFonts w:ascii="宋体" w:hAns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jc w:val="center"/>
        </w:trPr>
        <w:tc>
          <w:tcPr>
            <w:tcW w:w="566"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85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94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997"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319" w:type="dxa"/>
            <w:tcBorders>
              <w:top w:val="single" w:color="auto" w:sz="4" w:space="0"/>
              <w:left w:val="single" w:color="000000" w:sz="6" w:space="0"/>
              <w:bottom w:val="single" w:color="auto" w:sz="4" w:space="0"/>
              <w:right w:val="single" w:color="auto" w:sz="4" w:space="0"/>
            </w:tcBorders>
            <w:vAlign w:val="center"/>
          </w:tcPr>
          <w:p>
            <w:pPr>
              <w:jc w:val="center"/>
              <w:rPr>
                <w:rFonts w:ascii="宋体" w:hAnsi="宋体" w:cs="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jc w:val="center"/>
        </w:trPr>
        <w:tc>
          <w:tcPr>
            <w:tcW w:w="566"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85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940"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1997" w:type="dxa"/>
            <w:tcBorders>
              <w:top w:val="single" w:color="auto" w:sz="4" w:space="0"/>
              <w:left w:val="single" w:color="000000" w:sz="6" w:space="0"/>
              <w:bottom w:val="single" w:color="auto" w:sz="4" w:space="0"/>
              <w:right w:val="single" w:color="000000" w:sz="6" w:space="0"/>
            </w:tcBorders>
            <w:vAlign w:val="center"/>
          </w:tcPr>
          <w:p>
            <w:pPr>
              <w:jc w:val="center"/>
              <w:rPr>
                <w:rFonts w:ascii="宋体" w:hAnsi="宋体" w:cs="宋体"/>
              </w:rPr>
            </w:pPr>
          </w:p>
        </w:tc>
        <w:tc>
          <w:tcPr>
            <w:tcW w:w="2319" w:type="dxa"/>
            <w:tcBorders>
              <w:top w:val="single" w:color="auto" w:sz="4" w:space="0"/>
              <w:left w:val="single" w:color="000000" w:sz="6" w:space="0"/>
              <w:bottom w:val="single" w:color="auto" w:sz="4" w:space="0"/>
              <w:right w:val="single" w:color="auto" w:sz="4" w:space="0"/>
            </w:tcBorders>
            <w:vAlign w:val="center"/>
          </w:tcPr>
          <w:p>
            <w:pPr>
              <w:jc w:val="center"/>
              <w:rPr>
                <w:rFonts w:ascii="宋体" w:hAnsi="宋体" w:cs="宋体"/>
              </w:rPr>
            </w:pPr>
          </w:p>
        </w:tc>
      </w:tr>
    </w:tbl>
    <w:p>
      <w:pPr>
        <w:rPr>
          <w:rFonts w:ascii="宋体" w:cs="宋体"/>
        </w:rPr>
      </w:pPr>
      <w:r>
        <w:rPr>
          <w:rFonts w:ascii="宋体" w:hAnsi="宋体" w:cs="宋体"/>
        </w:rPr>
        <w:t xml:space="preserve">    </w:t>
      </w:r>
      <w:r>
        <w:rPr>
          <w:rFonts w:hint="eastAsia" w:ascii="宋体" w:hAnsi="宋体" w:cs="宋体"/>
        </w:rPr>
        <w:t>注：此表可接续</w:t>
      </w:r>
    </w:p>
    <w:p>
      <w:pPr>
        <w:widowControl/>
        <w:spacing w:line="560" w:lineRule="exact"/>
        <w:rPr>
          <w:rFonts w:ascii="宋体" w:cs="宋体"/>
          <w:b/>
          <w:szCs w:val="21"/>
        </w:rPr>
      </w:pPr>
    </w:p>
    <w:p>
      <w:pPr>
        <w:widowControl/>
        <w:spacing w:line="560" w:lineRule="exact"/>
        <w:ind w:firstLine="309" w:firstLineChars="147"/>
        <w:rPr>
          <w:rFonts w:ascii="宋体" w:cs="宋体"/>
          <w:szCs w:val="21"/>
        </w:rPr>
      </w:pPr>
      <w:r>
        <w:rPr>
          <w:rFonts w:ascii="宋体" w:hAnsi="宋体" w:cs="宋体"/>
          <w:szCs w:val="21"/>
        </w:rPr>
        <w:t xml:space="preserve"> </w:t>
      </w:r>
      <w:r>
        <w:rPr>
          <w:rFonts w:hint="eastAsia" w:ascii="宋体" w:hAnsi="宋体" w:cs="宋体"/>
          <w:szCs w:val="21"/>
        </w:rPr>
        <w:t>投标人法定代表人或授权代表（签字或盖章）：</w:t>
      </w:r>
      <w:r>
        <w:rPr>
          <w:rFonts w:ascii="宋体" w:hAnsi="宋体" w:cs="宋体"/>
          <w:szCs w:val="21"/>
          <w:u w:val="single"/>
        </w:rPr>
        <w:t xml:space="preserve">            </w:t>
      </w:r>
      <w:r>
        <w:rPr>
          <w:rFonts w:ascii="宋体" w:hAnsi="宋体" w:cs="宋体"/>
          <w:szCs w:val="21"/>
        </w:rPr>
        <w:t xml:space="preserve">            </w:t>
      </w:r>
    </w:p>
    <w:p>
      <w:pPr>
        <w:widowControl/>
        <w:autoSpaceDE w:val="0"/>
        <w:autoSpaceDN w:val="0"/>
        <w:spacing w:line="560" w:lineRule="exact"/>
        <w:ind w:right="26" w:firstLine="309" w:firstLineChars="147"/>
        <w:rPr>
          <w:rFonts w:ascii="宋体" w:cs="宋体"/>
          <w:szCs w:val="21"/>
          <w:u w:val="single"/>
        </w:rPr>
      </w:pPr>
      <w:r>
        <w:rPr>
          <w:rFonts w:ascii="宋体" w:hAnsi="宋体" w:cs="宋体"/>
          <w:szCs w:val="21"/>
        </w:rPr>
        <w:t xml:space="preserve"> </w:t>
      </w:r>
      <w:r>
        <w:rPr>
          <w:rFonts w:hint="eastAsia" w:ascii="宋体" w:hAnsi="宋体" w:cs="宋体"/>
          <w:szCs w:val="21"/>
        </w:rPr>
        <w:t>日期：</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autoSpaceDE w:val="0"/>
        <w:autoSpaceDN w:val="0"/>
        <w:spacing w:line="560" w:lineRule="exact"/>
        <w:ind w:right="26" w:firstLine="315" w:firstLineChars="150"/>
        <w:rPr>
          <w:rFonts w:ascii="宋体" w:cs="宋体"/>
          <w:szCs w:val="21"/>
        </w:rPr>
      </w:pPr>
      <w:r>
        <w:rPr>
          <w:rFonts w:ascii="宋体" w:hAnsi="宋体" w:cs="宋体"/>
          <w:szCs w:val="21"/>
        </w:rPr>
        <w:t xml:space="preserve"> </w:t>
      </w: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pPr>
      <w:r>
        <w:rPr>
          <w:rFonts w:ascii="宋体" w:hAnsi="宋体" w:cs="宋体"/>
          <w:szCs w:val="21"/>
        </w:rPr>
        <w:t xml:space="preserve">  2</w:t>
      </w:r>
      <w:r>
        <w:rPr>
          <w:rFonts w:hint="eastAsia" w:ascii="宋体" w:hAnsi="宋体" w:cs="宋体"/>
          <w:szCs w:val="21"/>
        </w:rPr>
        <w:t>、投标人必须根据所投产品的实际情况如实填写，评委会如发现有虚假描述的，将不予推荐中标候选人。</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61" w:name="_Toc8468"/>
      <w:bookmarkStart w:id="262" w:name="_Toc4048"/>
      <w:bookmarkStart w:id="263" w:name="_Toc371423290"/>
      <w:bookmarkStart w:id="264" w:name="_Toc371425862"/>
      <w:bookmarkStart w:id="265" w:name="_Toc26690"/>
      <w:bookmarkStart w:id="266" w:name="_Toc17301"/>
      <w:bookmarkStart w:id="267" w:name="_Toc10673"/>
      <w:bookmarkStart w:id="268" w:name="_Toc4783"/>
      <w:bookmarkStart w:id="269" w:name="_Toc2070"/>
      <w:bookmarkStart w:id="270" w:name="_Toc12853"/>
      <w:bookmarkStart w:id="271" w:name="_Toc26173"/>
      <w:bookmarkStart w:id="272" w:name="_Toc1066"/>
      <w:r>
        <w:rPr>
          <w:rFonts w:hint="eastAsia" w:ascii="宋体" w:eastAsia="宋体" w:cs="宋体"/>
        </w:rPr>
        <w:t>五、法定代表人（负责人）身份证明</w:t>
      </w:r>
      <w:bookmarkEnd w:id="261"/>
      <w:bookmarkEnd w:id="262"/>
      <w:bookmarkEnd w:id="263"/>
      <w:bookmarkEnd w:id="264"/>
      <w:bookmarkEnd w:id="265"/>
      <w:bookmarkEnd w:id="266"/>
      <w:bookmarkEnd w:id="267"/>
      <w:bookmarkEnd w:id="268"/>
      <w:bookmarkEnd w:id="269"/>
      <w:bookmarkEnd w:id="270"/>
      <w:bookmarkEnd w:id="271"/>
      <w:bookmarkEnd w:id="272"/>
    </w:p>
    <w:p>
      <w:pPr>
        <w:spacing w:line="440" w:lineRule="exact"/>
        <w:rPr>
          <w:rFonts w:hint="eastAsia" w:ascii="宋体" w:hAnsi="宋体" w:cs="宋体"/>
          <w:sz w:val="20"/>
        </w:rPr>
      </w:pPr>
    </w:p>
    <w:p>
      <w:pPr>
        <w:spacing w:line="440" w:lineRule="exact"/>
        <w:rPr>
          <w:rFonts w:hint="eastAsia" w:ascii="宋体" w:hAnsi="宋体" w:cs="宋体"/>
          <w:szCs w:val="21"/>
        </w:rPr>
      </w:pPr>
    </w:p>
    <w:p>
      <w:pPr>
        <w:spacing w:line="560" w:lineRule="exact"/>
        <w:rPr>
          <w:rFonts w:ascii="宋体" w:cs="宋体"/>
          <w:szCs w:val="21"/>
        </w:rPr>
      </w:pPr>
      <w:r>
        <w:rPr>
          <w:rFonts w:hint="eastAsia" w:ascii="宋体" w:hAnsi="宋体" w:cs="宋体"/>
          <w:szCs w:val="21"/>
        </w:rPr>
        <w:t xml:space="preserve">    投标人名称：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440" w:lineRule="exact"/>
        <w:ind w:firstLine="359" w:firstLineChars="171"/>
        <w:rPr>
          <w:rFonts w:hint="eastAsia" w:ascii="宋体" w:hAns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 xml:space="preserve">          </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73" w:name="_Toc28503"/>
      <w:bookmarkStart w:id="274" w:name="_Toc31038"/>
      <w:bookmarkStart w:id="275" w:name="_Toc22979"/>
      <w:bookmarkStart w:id="276" w:name="_Toc11111"/>
      <w:bookmarkStart w:id="277" w:name="_Toc17374"/>
      <w:bookmarkStart w:id="278" w:name="_Toc371423291"/>
      <w:bookmarkStart w:id="279" w:name="_Toc9944"/>
      <w:bookmarkStart w:id="280" w:name="_Toc12599"/>
      <w:bookmarkStart w:id="281" w:name="_Toc22520"/>
      <w:bookmarkStart w:id="282" w:name="_Toc18297"/>
      <w:bookmarkStart w:id="283" w:name="_Toc371425863"/>
      <w:bookmarkStart w:id="284" w:name="_Toc19833"/>
      <w:r>
        <w:rPr>
          <w:rFonts w:hint="eastAsia" w:ascii="宋体" w:eastAsia="宋体" w:cs="宋体"/>
        </w:rPr>
        <w:t>六、授权委托书</w:t>
      </w:r>
      <w:bookmarkEnd w:id="273"/>
      <w:bookmarkEnd w:id="274"/>
      <w:bookmarkEnd w:id="275"/>
      <w:bookmarkEnd w:id="276"/>
      <w:bookmarkEnd w:id="277"/>
      <w:bookmarkEnd w:id="278"/>
      <w:bookmarkEnd w:id="279"/>
      <w:bookmarkEnd w:id="280"/>
      <w:bookmarkEnd w:id="281"/>
      <w:bookmarkEnd w:id="282"/>
      <w:bookmarkEnd w:id="283"/>
      <w:bookmarkEnd w:id="284"/>
    </w:p>
    <w:p>
      <w:pPr>
        <w:spacing w:line="440" w:lineRule="exact"/>
        <w:rPr>
          <w:rFonts w:hint="eastAsia" w:ascii="宋体" w:hAns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 xml:space="preserve">   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（投标人名称）的法定代表人（负责人），现委托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（签字或盖章）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360" w:lineRule="exact"/>
        <w:ind w:left="17" w:leftChars="8" w:firstLine="401" w:firstLineChars="191"/>
        <w:jc w:val="center"/>
        <w:rPr>
          <w:rFonts w:hint="eastAsia" w:ascii="宋体" w:hAns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85" w:name="_Toc22566"/>
      <w:bookmarkStart w:id="286" w:name="_Toc20938"/>
      <w:bookmarkStart w:id="287" w:name="_Toc10577"/>
      <w:bookmarkStart w:id="288" w:name="_Toc4407"/>
      <w:bookmarkStart w:id="289" w:name="_Toc25611"/>
      <w:bookmarkStart w:id="290" w:name="_Toc5477"/>
      <w:bookmarkStart w:id="291" w:name="_Toc8147"/>
      <w:bookmarkStart w:id="292" w:name="_Toc6333"/>
      <w:bookmarkStart w:id="293" w:name="_Toc29301"/>
      <w:bookmarkStart w:id="294" w:name="_Toc371423292"/>
      <w:bookmarkStart w:id="295" w:name="_Toc10344"/>
      <w:bookmarkStart w:id="296" w:name="_Toc371425864"/>
      <w:r>
        <w:rPr>
          <w:rFonts w:hint="eastAsia" w:ascii="宋体" w:eastAsia="宋体" w:cs="宋体"/>
        </w:rPr>
        <w:t>七、投标人基本情况表</w:t>
      </w:r>
      <w:bookmarkEnd w:id="285"/>
      <w:bookmarkEnd w:id="286"/>
      <w:bookmarkEnd w:id="287"/>
      <w:bookmarkEnd w:id="288"/>
      <w:bookmarkEnd w:id="289"/>
      <w:bookmarkEnd w:id="290"/>
      <w:bookmarkEnd w:id="291"/>
      <w:bookmarkEnd w:id="292"/>
      <w:bookmarkEnd w:id="293"/>
      <w:bookmarkEnd w:id="294"/>
      <w:bookmarkEnd w:id="295"/>
      <w:bookmarkEnd w:id="296"/>
    </w:p>
    <w:p>
      <w:pPr>
        <w:spacing w:line="360" w:lineRule="exact"/>
        <w:rPr>
          <w:rFonts w:hint="eastAsia" w:ascii="宋体" w:hAnsi="宋体" w:cs="宋体"/>
          <w:szCs w:val="21"/>
        </w:rPr>
      </w:pPr>
    </w:p>
    <w:tbl>
      <w:tblPr>
        <w:tblStyle w:val="15"/>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3990" w:type="dxa"/>
            <w:gridSpan w:val="4"/>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hint="eastAsia" w:ascii="宋体" w:hAns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297" w:name="_Toc371425865"/>
      <w:bookmarkStart w:id="298" w:name="_Toc3680"/>
      <w:bookmarkStart w:id="299" w:name="_Toc10566"/>
      <w:bookmarkStart w:id="300" w:name="_Toc11315"/>
      <w:bookmarkStart w:id="301" w:name="_Toc7893"/>
      <w:bookmarkStart w:id="302" w:name="_Toc28913"/>
      <w:r>
        <w:rPr>
          <w:rFonts w:hint="eastAsia" w:ascii="宋体" w:eastAsia="宋体" w:cs="宋体"/>
        </w:rPr>
        <w:t>八、</w:t>
      </w:r>
      <w:bookmarkEnd w:id="297"/>
      <w:bookmarkEnd w:id="298"/>
      <w:bookmarkEnd w:id="299"/>
      <w:bookmarkEnd w:id="300"/>
      <w:bookmarkEnd w:id="301"/>
      <w:r>
        <w:rPr>
          <w:rFonts w:hint="eastAsia" w:ascii="宋体" w:eastAsia="宋体" w:cs="宋体"/>
        </w:rPr>
        <w:t>类似业绩</w:t>
      </w:r>
      <w:bookmarkEnd w:id="302"/>
    </w:p>
    <w:p>
      <w:pPr>
        <w:spacing w:line="360" w:lineRule="exact"/>
        <w:rPr>
          <w:rFonts w:ascii="宋体" w:hAnsi="宋体" w:cs="宋体"/>
          <w:szCs w:val="21"/>
        </w:rPr>
      </w:pPr>
      <w:r>
        <w:rPr>
          <w:rFonts w:ascii="宋体" w:hAnsi="宋体" w:cs="宋体"/>
          <w:szCs w:val="21"/>
        </w:rPr>
        <w:t xml:space="preserve"> </w:t>
      </w:r>
    </w:p>
    <w:p>
      <w:pPr>
        <w:spacing w:line="360" w:lineRule="exact"/>
        <w:rPr>
          <w:rFonts w:ascii="宋体" w:cs="宋体"/>
          <w:szCs w:val="21"/>
        </w:rPr>
      </w:pPr>
      <w:r>
        <w:rPr>
          <w:rFonts w:hint="eastAsia" w:ascii="宋体" w:hAnsi="宋体" w:cs="宋体"/>
          <w:szCs w:val="21"/>
        </w:rPr>
        <w:t>近三年类似业绩（附复印件）</w:t>
      </w:r>
    </w:p>
    <w:p>
      <w:pPr>
        <w:spacing w:line="360" w:lineRule="exact"/>
        <w:ind w:firstLine="420" w:firstLineChars="200"/>
        <w:rPr>
          <w:rFonts w:ascii="宋体" w:cs="宋体"/>
          <w:szCs w:val="21"/>
        </w:rPr>
      </w:pPr>
    </w:p>
    <w:tbl>
      <w:tblPr>
        <w:tblStyle w:val="15"/>
        <w:tblW w:w="91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82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1459" w:type="dxa"/>
            <w:tcBorders>
              <w:top w:val="single" w:color="auto" w:sz="4" w:space="0"/>
              <w:left w:val="single" w:color="auto" w:sz="4" w:space="0"/>
              <w:bottom w:val="single" w:color="auto" w:sz="4" w:space="0"/>
              <w:right w:val="single" w:color="auto" w:sz="4" w:space="0"/>
            </w:tcBorders>
            <w:vAlign w:val="center"/>
          </w:tcPr>
          <w:p>
            <w:pPr>
              <w:spacing w:line="360" w:lineRule="exact"/>
              <w:ind w:left="57"/>
              <w:jc w:val="center"/>
              <w:rPr>
                <w:rFonts w:ascii="宋体" w:hAnsi="宋体" w:cs="宋体"/>
                <w:szCs w:val="21"/>
              </w:rPr>
            </w:pPr>
            <w:r>
              <w:rPr>
                <w:rFonts w:hint="eastAsia" w:ascii="宋体" w:hAnsi="宋体" w:cs="宋体"/>
                <w:szCs w:val="21"/>
              </w:rPr>
              <w:t>签约日期</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业</w:t>
            </w:r>
            <w:r>
              <w:rPr>
                <w:rFonts w:ascii="宋体" w:hAnsi="宋体" w:cs="宋体"/>
                <w:szCs w:val="21"/>
              </w:rPr>
              <w:t xml:space="preserve">  </w:t>
            </w:r>
            <w:r>
              <w:rPr>
                <w:rFonts w:hint="eastAsia" w:ascii="宋体" w:hAnsi="宋体" w:cs="宋体"/>
                <w:szCs w:val="21"/>
              </w:rPr>
              <w:t>绩（合同）</w:t>
            </w:r>
          </w:p>
        </w:tc>
        <w:tc>
          <w:tcPr>
            <w:tcW w:w="164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中标通知书</w:t>
            </w:r>
          </w:p>
        </w:tc>
        <w:tc>
          <w:tcPr>
            <w:tcW w:w="147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bl>
    <w:p>
      <w:pPr>
        <w:spacing w:line="360" w:lineRule="exact"/>
        <w:ind w:firstLine="473" w:firstLineChars="225"/>
        <w:rPr>
          <w:rFonts w:ascii="宋体" w:cs="宋体"/>
          <w:szCs w:val="21"/>
        </w:rPr>
      </w:pPr>
    </w:p>
    <w:p>
      <w:pPr>
        <w:spacing w:line="360" w:lineRule="exact"/>
        <w:ind w:firstLine="473" w:firstLineChars="225"/>
        <w:jc w:val="righ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303" w:name="_Toc23674"/>
      <w:bookmarkStart w:id="304" w:name="_Toc4033"/>
      <w:bookmarkStart w:id="305" w:name="_Toc1531"/>
      <w:bookmarkStart w:id="306" w:name="_Toc24260"/>
      <w:bookmarkStart w:id="307" w:name="_Toc371423294"/>
      <w:bookmarkStart w:id="308" w:name="_Toc28935"/>
      <w:bookmarkStart w:id="309" w:name="_Toc371425867"/>
      <w:bookmarkStart w:id="310" w:name="_Toc25462"/>
      <w:bookmarkStart w:id="311" w:name="_Toc24018"/>
      <w:bookmarkStart w:id="312" w:name="_Toc17369"/>
      <w:bookmarkStart w:id="313" w:name="_Toc32307"/>
      <w:bookmarkStart w:id="314" w:name="_Toc17123"/>
      <w:r>
        <w:rPr>
          <w:rFonts w:hint="eastAsia" w:ascii="宋体" w:eastAsia="宋体" w:cs="宋体"/>
        </w:rPr>
        <w:t>九、售后服务承诺</w:t>
      </w:r>
      <w:bookmarkEnd w:id="303"/>
      <w:bookmarkEnd w:id="304"/>
      <w:bookmarkEnd w:id="305"/>
      <w:bookmarkEnd w:id="306"/>
      <w:bookmarkEnd w:id="307"/>
      <w:bookmarkEnd w:id="308"/>
      <w:bookmarkEnd w:id="309"/>
      <w:bookmarkEnd w:id="310"/>
      <w:bookmarkEnd w:id="311"/>
      <w:bookmarkEnd w:id="312"/>
      <w:bookmarkEnd w:id="313"/>
      <w:bookmarkEnd w:id="314"/>
    </w:p>
    <w:p>
      <w:pPr>
        <w:spacing w:line="540" w:lineRule="exact"/>
        <w:ind w:firstLine="1680" w:firstLineChars="700"/>
        <w:rPr>
          <w:rFonts w:hint="eastAsia" w:ascii="宋体" w:hAnsi="宋体" w:cs="宋体"/>
          <w:bCs/>
          <w:sz w:val="24"/>
        </w:rPr>
      </w:pPr>
      <w:bookmarkStart w:id="315" w:name="_Toc417917009"/>
    </w:p>
    <w:bookmarkEnd w:id="315"/>
    <w:p>
      <w:pPr>
        <w:spacing w:line="600" w:lineRule="exact"/>
        <w:rPr>
          <w:rFonts w:ascii="宋体" w:cs="宋体"/>
          <w:szCs w:val="21"/>
        </w:rPr>
      </w:pPr>
      <w:r>
        <w:rPr>
          <w:rFonts w:hint="eastAsia" w:ascii="宋体" w:hAnsi="宋体" w:cs="宋体"/>
          <w:szCs w:val="21"/>
        </w:rPr>
        <w:t>投标人必须提供但不限于提供以下内容：</w:t>
      </w:r>
    </w:p>
    <w:p>
      <w:pPr>
        <w:spacing w:line="600" w:lineRule="exact"/>
        <w:ind w:firstLine="315" w:firstLineChars="150"/>
        <w:rPr>
          <w:rFonts w:ascii="宋体" w:cs="宋体"/>
          <w:szCs w:val="21"/>
        </w:rPr>
      </w:pPr>
      <w:r>
        <w:rPr>
          <w:rFonts w:hint="eastAsia" w:ascii="宋体" w:hAnsi="宋体" w:cs="宋体"/>
          <w:szCs w:val="21"/>
        </w:rPr>
        <w:t xml:space="preserve"> </w:t>
      </w: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spacing w:line="360" w:lineRule="exact"/>
        <w:rPr>
          <w:rFonts w:hint="eastAsia" w:ascii="宋体" w:hAnsi="宋体" w:cs="宋体"/>
          <w:b/>
          <w:szCs w:val="21"/>
        </w:rPr>
      </w:pPr>
      <w:r>
        <w:rPr>
          <w:rFonts w:hint="eastAsia" w:ascii="宋体" w:hAnsi="宋体" w:cs="宋体"/>
          <w:szCs w:val="21"/>
        </w:rPr>
        <w:t xml:space="preserve">    </w:t>
      </w:r>
      <w:r>
        <w:rPr>
          <w:rFonts w:ascii="宋体" w:hAnsi="宋体" w:cs="宋体"/>
          <w:szCs w:val="21"/>
        </w:rPr>
        <w:t>2</w:t>
      </w:r>
      <w:r>
        <w:rPr>
          <w:rFonts w:hint="eastAsia" w:ascii="宋体" w:hAnsi="宋体" w:cs="宋体"/>
          <w:szCs w:val="21"/>
        </w:rPr>
        <w:t>、该次项目所提供的其他免费物品或服务。</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316" w:name="_Toc14835"/>
      <w:bookmarkStart w:id="317" w:name="_Toc8504"/>
      <w:bookmarkStart w:id="318" w:name="_Toc30582"/>
      <w:bookmarkStart w:id="319" w:name="_Toc19385"/>
      <w:bookmarkStart w:id="320" w:name="_Toc371425868"/>
      <w:bookmarkStart w:id="321" w:name="_Toc3658"/>
      <w:bookmarkStart w:id="322" w:name="_Toc2644"/>
      <w:bookmarkStart w:id="323" w:name="_Toc3893"/>
      <w:bookmarkStart w:id="324" w:name="_Toc371423295"/>
      <w:bookmarkStart w:id="325" w:name="_Toc17869"/>
      <w:bookmarkStart w:id="326" w:name="_Toc1995"/>
      <w:bookmarkStart w:id="327" w:name="_Toc2472"/>
      <w:r>
        <w:rPr>
          <w:rFonts w:hint="eastAsia" w:ascii="宋体" w:eastAsia="宋体" w:cs="宋体"/>
        </w:rPr>
        <w:t>十、反商业贿赂承诺书</w:t>
      </w:r>
      <w:bookmarkEnd w:id="316"/>
      <w:bookmarkEnd w:id="317"/>
      <w:bookmarkEnd w:id="318"/>
      <w:bookmarkEnd w:id="319"/>
      <w:bookmarkEnd w:id="320"/>
      <w:bookmarkEnd w:id="321"/>
      <w:bookmarkEnd w:id="322"/>
      <w:bookmarkEnd w:id="323"/>
      <w:bookmarkEnd w:id="324"/>
      <w:bookmarkEnd w:id="325"/>
      <w:bookmarkEnd w:id="326"/>
      <w:bookmarkEnd w:id="327"/>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cs="宋体"/>
          <w:szCs w:val="21"/>
        </w:rPr>
      </w:pPr>
      <w:r>
        <w:rPr>
          <w:rFonts w:hint="eastAsia" w:ascii="宋体" w:hAnsi="宋体" w:cs="宋体"/>
          <w:szCs w:val="21"/>
        </w:rPr>
        <w:t>公司法人代表（签字或盖章）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法人授权代表（签字）</w:t>
      </w:r>
    </w:p>
    <w:p>
      <w:pPr>
        <w:spacing w:line="600" w:lineRule="exact"/>
        <w:ind w:left="4305" w:hanging="4305" w:hangingChars="2050"/>
        <w:rPr>
          <w:rFonts w:ascii="宋体" w:cs="宋体"/>
          <w:szCs w:val="21"/>
        </w:rPr>
      </w:pPr>
      <w:r>
        <w:rPr>
          <w:rFonts w:ascii="宋体" w:hAnsi="宋体" w:cs="宋体"/>
          <w:szCs w:val="21"/>
        </w:rPr>
        <w:t xml:space="preserve">                                        </w:t>
      </w:r>
      <w:r>
        <w:rPr>
          <w:rFonts w:hint="eastAsia" w:ascii="宋体" w:hAnsi="宋体" w:cs="宋体"/>
          <w:szCs w:val="21"/>
        </w:rPr>
        <w:t>（公章）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rPr>
          <w:rFonts w:hint="eastAsia" w:ascii="宋体" w:hAnsi="宋体" w:cs="宋体"/>
        </w:rPr>
      </w:pPr>
    </w:p>
    <w:p>
      <w:pPr>
        <w:rPr>
          <w:rFonts w:hint="eastAsia" w:ascii="宋体" w:hAnsi="宋体" w:cs="宋体"/>
        </w:rPr>
      </w:pPr>
    </w:p>
    <w:p>
      <w:pPr>
        <w:pStyle w:val="3"/>
        <w:spacing w:line="600" w:lineRule="exact"/>
        <w:rPr>
          <w:rFonts w:hint="eastAsia" w:ascii="宋体" w:eastAsia="宋体" w:cs="宋体"/>
        </w:rPr>
      </w:pPr>
      <w:bookmarkStart w:id="328" w:name="_Toc3895"/>
      <w:bookmarkStart w:id="329" w:name="_Toc5406"/>
      <w:bookmarkStart w:id="330" w:name="_Toc16399"/>
      <w:bookmarkStart w:id="331" w:name="_Toc371425869"/>
      <w:bookmarkStart w:id="332" w:name="_Toc371423296"/>
      <w:bookmarkStart w:id="333" w:name="_Toc14899"/>
      <w:bookmarkStart w:id="334" w:name="_Toc29891"/>
      <w:bookmarkStart w:id="335" w:name="_Toc1326"/>
      <w:bookmarkStart w:id="336" w:name="_Toc19294"/>
      <w:bookmarkStart w:id="337" w:name="_Toc28760"/>
      <w:bookmarkStart w:id="338" w:name="_Toc17405"/>
      <w:bookmarkStart w:id="339" w:name="_Toc3187"/>
    </w:p>
    <w:p>
      <w:pPr>
        <w:pStyle w:val="3"/>
        <w:spacing w:line="600" w:lineRule="exact"/>
        <w:rPr>
          <w:rFonts w:hint="eastAsia" w:ascii="宋体" w:eastAsia="宋体" w:cs="宋体"/>
        </w:rPr>
      </w:pPr>
      <w:r>
        <w:rPr>
          <w:rFonts w:hint="eastAsia" w:ascii="宋体" w:eastAsia="宋体" w:cs="宋体"/>
        </w:rPr>
        <w:t>十一、资 格 证 明 文 件</w:t>
      </w:r>
      <w:bookmarkEnd w:id="328"/>
      <w:bookmarkEnd w:id="329"/>
      <w:bookmarkEnd w:id="330"/>
      <w:bookmarkEnd w:id="331"/>
      <w:bookmarkEnd w:id="332"/>
      <w:bookmarkEnd w:id="333"/>
      <w:bookmarkEnd w:id="334"/>
      <w:bookmarkEnd w:id="335"/>
      <w:bookmarkEnd w:id="336"/>
      <w:bookmarkEnd w:id="337"/>
      <w:bookmarkEnd w:id="338"/>
      <w:bookmarkEnd w:id="339"/>
    </w:p>
    <w:p>
      <w:pPr>
        <w:spacing w:line="600" w:lineRule="exact"/>
        <w:rPr>
          <w:rFonts w:hint="eastAsia" w:ascii="宋体" w:hAnsi="宋体" w:cs="宋体"/>
          <w:color w:val="000000"/>
          <w:sz w:val="24"/>
        </w:rPr>
      </w:pPr>
      <w:r>
        <w:rPr>
          <w:rFonts w:hint="eastAsia" w:ascii="宋体" w:hAnsi="宋体" w:cs="宋体"/>
          <w:color w:val="000000"/>
          <w:sz w:val="24"/>
        </w:rPr>
        <w:t xml:space="preserve">    </w:t>
      </w:r>
    </w:p>
    <w:p>
      <w:pPr>
        <w:spacing w:line="600" w:lineRule="exact"/>
        <w:ind w:firstLine="420"/>
        <w:rPr>
          <w:rFonts w:hint="eastAsia" w:ascii="宋体" w:hAnsi="宋体" w:cs="宋体"/>
          <w:color w:val="000000"/>
          <w:szCs w:val="21"/>
          <w:lang w:val="en-US"/>
        </w:rPr>
      </w:pPr>
      <w:r>
        <w:rPr>
          <w:rFonts w:hint="eastAsia" w:ascii="宋体" w:hAnsi="宋体" w:cs="宋体"/>
          <w:color w:val="auto"/>
          <w:kern w:val="0"/>
          <w:sz w:val="21"/>
          <w:szCs w:val="21"/>
          <w:lang w:val="en-US" w:eastAsia="zh-CN" w:bidi="ar-SA"/>
        </w:rPr>
        <w:t>营业执照（副本）、税务登记证（副本）、组织机构代码证（副本）或三证合一的营业执照（副本）；</w:t>
      </w:r>
      <w:r>
        <w:rPr>
          <w:rFonts w:hint="eastAsia" w:ascii="宋体" w:hAnsi="宋体" w:cs="宋体"/>
          <w:color w:val="000000"/>
          <w:szCs w:val="21"/>
        </w:rPr>
        <w:t>投标保证金缴纳凭证（复印件）</w:t>
      </w:r>
      <w:r>
        <w:rPr>
          <w:rFonts w:hint="eastAsia" w:ascii="宋体" w:hAnsi="宋体" w:cs="宋体"/>
          <w:color w:val="000000"/>
          <w:szCs w:val="21"/>
          <w:lang w:eastAsia="zh-CN"/>
        </w:rPr>
        <w:t>；</w:t>
      </w:r>
      <w:r>
        <w:rPr>
          <w:rFonts w:hint="eastAsia" w:ascii="宋体" w:hAnsi="宋体" w:cs="宋体"/>
          <w:color w:val="auto"/>
          <w:kern w:val="0"/>
          <w:sz w:val="21"/>
          <w:szCs w:val="21"/>
          <w:lang w:val="en-US" w:eastAsia="zh-CN" w:bidi="ar-SA"/>
        </w:rPr>
        <w:t>投标单位须具有国家质量监督检验检疫局颁发的乘客电梯A级特种设备（电梯）制造许可证，同时应具有国家质量监督检验检疫局颁发的乘客电梯A级特种设备（电梯）安装改造维修资质证书；售后服务机构应具有特种设备（电梯）安装维修B级及以上资质证书；</w:t>
      </w:r>
      <w:r>
        <w:rPr>
          <w:rFonts w:hint="eastAsia" w:cs="宋体"/>
          <w:color w:val="auto"/>
          <w:kern w:val="0"/>
          <w:sz w:val="21"/>
          <w:szCs w:val="21"/>
          <w:lang w:val="en-US" w:eastAsia="zh-CN" w:bidi="ar-SA"/>
        </w:rPr>
        <w:t>提供</w:t>
      </w:r>
      <w:r>
        <w:rPr>
          <w:rFonts w:hint="eastAsia" w:asciiTheme="minorEastAsia" w:hAnsiTheme="minorEastAsia" w:eastAsiaTheme="minorEastAsia" w:cstheme="minorEastAsia"/>
          <w:color w:val="auto"/>
          <w:sz w:val="21"/>
          <w:szCs w:val="21"/>
          <w:highlight w:val="none"/>
          <w:shd w:val="clear" w:color="auto" w:fill="FFFFFF"/>
        </w:rPr>
        <w:t>项目负责人机电工程专业二级建造师及以上资格证书；电梯安装负责人</w:t>
      </w:r>
      <w:r>
        <w:rPr>
          <w:rFonts w:hint="eastAsia" w:asciiTheme="minorEastAsia" w:hAnsiTheme="minorEastAsia" w:cstheme="minorEastAsia"/>
          <w:color w:val="auto"/>
          <w:sz w:val="21"/>
          <w:szCs w:val="21"/>
          <w:highlight w:val="none"/>
          <w:shd w:val="clear" w:color="auto" w:fill="FFFFFF"/>
          <w:lang w:val="en-US" w:eastAsia="zh-CN"/>
        </w:rPr>
        <w:t>提供</w:t>
      </w:r>
      <w:r>
        <w:rPr>
          <w:rFonts w:hint="eastAsia" w:asciiTheme="minorEastAsia" w:hAnsiTheme="minorEastAsia" w:eastAsiaTheme="minorEastAsia" w:cstheme="minorEastAsia"/>
          <w:color w:val="auto"/>
          <w:sz w:val="21"/>
          <w:szCs w:val="21"/>
          <w:highlight w:val="none"/>
          <w:shd w:val="clear" w:color="auto" w:fill="FFFFFF"/>
        </w:rPr>
        <w:t>电梯安装上岗证书</w:t>
      </w:r>
      <w:r>
        <w:rPr>
          <w:rFonts w:hint="eastAsia" w:asciiTheme="minorEastAsia" w:hAnsiTheme="minorEastAsia" w:cstheme="minorEastAsia"/>
          <w:color w:val="auto"/>
          <w:sz w:val="21"/>
          <w:szCs w:val="21"/>
          <w:highlight w:val="none"/>
          <w:shd w:val="clear" w:color="auto" w:fill="FFFFFF"/>
          <w:lang w:eastAsia="zh-CN"/>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项目负责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w:t>
      </w:r>
    </w:p>
    <w:p>
      <w:pPr>
        <w:spacing w:line="600" w:lineRule="exact"/>
        <w:rPr>
          <w:rFonts w:hint="eastAsia" w:ascii="宋体" w:hAnsi="宋体" w:cs="宋体"/>
          <w:b/>
          <w:sz w:val="24"/>
        </w:rPr>
      </w:pPr>
      <w:r>
        <w:rPr>
          <w:rFonts w:hint="eastAsia" w:ascii="宋体" w:hAnsi="宋体" w:cs="宋体"/>
          <w:color w:val="000000"/>
          <w:szCs w:val="21"/>
        </w:rPr>
        <w:t xml:space="preserve"> </w:t>
      </w:r>
      <w:r>
        <w:rPr>
          <w:rFonts w:hint="eastAsia" w:ascii="宋体" w:hAnsi="宋体" w:cs="宋体"/>
          <w:b/>
          <w:szCs w:val="21"/>
        </w:rPr>
        <w:t xml:space="preserve">   注:以上复印件必须加盖单位公章</w:t>
      </w:r>
      <w:r>
        <w:rPr>
          <w:rFonts w:hint="eastAsia" w:ascii="宋体" w:hAnsi="宋体" w:cs="宋体"/>
          <w:b/>
          <w:szCs w:val="21"/>
          <w:lang w:eastAsia="zh-CN"/>
        </w:rPr>
        <w:t>。</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bookmarkStart w:id="340" w:name="_Toc25714"/>
      <w:bookmarkStart w:id="341" w:name="_Toc371425870"/>
      <w:bookmarkStart w:id="342" w:name="_Toc371423297"/>
      <w:bookmarkStart w:id="343" w:name="_Toc27713"/>
      <w:bookmarkStart w:id="344" w:name="_Toc19027"/>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rPr>
      </w:pPr>
      <w:bookmarkStart w:id="345" w:name="_Toc1378"/>
      <w:bookmarkStart w:id="346" w:name="_Toc15202"/>
      <w:bookmarkStart w:id="347" w:name="_Toc5454"/>
      <w:bookmarkStart w:id="348" w:name="_Toc18384"/>
      <w:bookmarkStart w:id="349" w:name="_Toc2066"/>
      <w:bookmarkStart w:id="350" w:name="_Toc2083"/>
      <w:bookmarkStart w:id="351" w:name="_Toc29591"/>
      <w:r>
        <w:rPr>
          <w:rFonts w:hint="eastAsia" w:ascii="宋体" w:eastAsia="宋体" w:cs="宋体"/>
        </w:rPr>
        <w:t>十二、投标人认为需要的其它材料</w:t>
      </w:r>
      <w:bookmarkEnd w:id="340"/>
      <w:bookmarkEnd w:id="341"/>
      <w:bookmarkEnd w:id="342"/>
      <w:bookmarkEnd w:id="343"/>
      <w:bookmarkEnd w:id="344"/>
      <w:bookmarkEnd w:id="345"/>
      <w:bookmarkEnd w:id="346"/>
      <w:bookmarkEnd w:id="347"/>
      <w:bookmarkEnd w:id="348"/>
      <w:bookmarkEnd w:id="349"/>
      <w:bookmarkEnd w:id="350"/>
      <w:bookmarkEnd w:id="351"/>
    </w:p>
    <w:bookmarkEnd w:id="0"/>
    <w:bookmarkEnd w:id="11"/>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b w:val="0"/>
          <w:bCs/>
          <w:sz w:val="28"/>
          <w:szCs w:val="28"/>
        </w:rPr>
      </w:pPr>
      <w:bookmarkStart w:id="352" w:name="_Toc16442"/>
      <w:r>
        <w:rPr>
          <w:rFonts w:hint="eastAsia" w:ascii="宋体" w:eastAsia="宋体" w:cs="宋体"/>
        </w:rPr>
        <w:t>十三、提供供应商资质要求真实性声明</w:t>
      </w:r>
      <w:bookmarkEnd w:id="352"/>
    </w:p>
    <w:p>
      <w:pPr>
        <w:jc w:val="center"/>
        <w:rPr>
          <w:rFonts w:hint="eastAsia" w:ascii="宋体" w:cs="宋体"/>
          <w:bCs/>
          <w:sz w:val="28"/>
          <w:szCs w:val="28"/>
        </w:rPr>
      </w:pPr>
    </w:p>
    <w:p>
      <w:pPr>
        <w:jc w:val="center"/>
        <w:rPr>
          <w:rFonts w:hint="eastAsia" w:ascii="宋体" w:cs="宋体"/>
          <w:bCs/>
          <w:sz w:val="28"/>
          <w:szCs w:val="28"/>
        </w:rPr>
      </w:pPr>
    </w:p>
    <w:p>
      <w:pPr>
        <w:jc w:val="center"/>
        <w:rPr>
          <w:rFonts w:hint="eastAsia" w:ascii="宋体" w:hAnsi="宋体" w:cs="宋体"/>
          <w:b/>
        </w:rPr>
      </w:pPr>
      <w:r>
        <w:rPr>
          <w:rFonts w:hint="eastAsia" w:ascii="宋体" w:cs="宋体"/>
          <w:b/>
          <w:sz w:val="28"/>
          <w:szCs w:val="28"/>
        </w:rPr>
        <w:t>如有提供虚假材料，一经发现，没收保证金，并废除中标资格。</w:t>
      </w:r>
    </w:p>
    <w:p/>
    <w:p/>
    <w:sectPr>
      <w:footerReference r:id="rId8" w:type="first"/>
      <w:footerReference r:id="rId7" w:type="default"/>
      <w:pgSz w:w="11907" w:h="16840"/>
      <w:pgMar w:top="1361" w:right="1474" w:bottom="1005" w:left="1474"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Webdings">
    <w:panose1 w:val="05030102010509060703"/>
    <w:charset w:val="02"/>
    <w:family w:val="roman"/>
    <w:pitch w:val="default"/>
    <w:sig w:usb0="00000000" w:usb1="00000000" w:usb2="00000000" w:usb3="00000000" w:csb0="80000000" w:csb1="00000000"/>
  </w:font>
  <w:font w:name="Book Antiqua">
    <w:panose1 w:val="02040602050305030304"/>
    <w:charset w:val="00"/>
    <w:family w:val="roman"/>
    <w:pitch w:val="default"/>
    <w:sig w:usb0="00000287" w:usb1="00000000" w:usb2="00000000" w:usb3="00000000" w:csb0="2000009F" w:csb1="DFD70000"/>
  </w:font>
  <w:font w:name="方正小标宋简体">
    <w:altName w:val="微软雅黑"/>
    <w:panose1 w:val="02010601030101010101"/>
    <w:charset w:val="86"/>
    <w:family w:val="auto"/>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Batang">
    <w:panose1 w:val="02030600000101010101"/>
    <w:charset w:val="81"/>
    <w:family w:val="auto"/>
    <w:pitch w:val="default"/>
    <w:sig w:usb0="B00002AF" w:usb1="69D77CFB" w:usb2="00000030" w:usb3="00000000" w:csb0="4008009F" w:csb1="DFD70000"/>
  </w:font>
  <w:font w:name="叶根友毛笔行书2.0版">
    <w:altName w:val="宋体"/>
    <w:panose1 w:val="02010601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auto"/>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Dotum">
    <w:panose1 w:val="020B0600000101010101"/>
    <w:charset w:val="81"/>
    <w:family w:val="auto"/>
    <w:pitch w:val="default"/>
    <w:sig w:usb0="B00002AF" w:usb1="69D77CFB" w:usb2="00000030" w:usb3="00000000" w:csb0="4008009F" w:csb1="DFD70000"/>
  </w:font>
  <w:font w:name="瀹嬩綋">
    <w:altName w:val="Segoe Print"/>
    <w:panose1 w:val="00000000000000000000"/>
    <w:charset w:val="00"/>
    <w:family w:val="auto"/>
    <w:pitch w:val="default"/>
    <w:sig w:usb0="00000000" w:usb1="00000000" w:usb2="00000000" w:usb3="00000000" w:csb0="00000000" w:csb1="00000000"/>
  </w:font>
  <w:font w:name="RomanS">
    <w:altName w:val="Vrinda"/>
    <w:panose1 w:val="02000400000000000000"/>
    <w:charset w:val="00"/>
    <w:family w:val="auto"/>
    <w:pitch w:val="default"/>
    <w:sig w:usb0="00000000" w:usb1="00000000" w:usb2="00000000" w:usb3="00000000" w:csb0="000001FF" w:csb1="00000000"/>
  </w:font>
  <w:font w:name="Ari">
    <w:altName w:val="Arial"/>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细等线简体">
    <w:altName w:val="宋体"/>
    <w:panose1 w:val="02010601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Lucida Sans">
    <w:panose1 w:val="020B060203050402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微软雅黑 宋体">
    <w:altName w:val="宋体"/>
    <w:panose1 w:val="00000000000000000000"/>
    <w:charset w:val="86"/>
    <w:family w:val="roman"/>
    <w:pitch w:val="default"/>
    <w:sig w:usb0="00000000" w:usb1="00000000" w:usb2="00000010" w:usb3="00000000" w:csb0="00040000" w:csb1="00000000"/>
  </w:font>
  <w:font w:name="微软雅黑 宋体">
    <w:altName w:val="宋体"/>
    <w:panose1 w:val="00000000000000000000"/>
    <w:charset w:val="00"/>
    <w:family w:val="auto"/>
    <w:pitch w:val="default"/>
    <w:sig w:usb0="00000000" w:usb1="00000000" w:usb2="00000000" w:usb3="00000000" w:csb0="00000000" w:csb1="00000000"/>
  </w:font>
  <w:font w:name="Microsoft Yahei Font">
    <w:altName w:val="Segoe Print"/>
    <w:panose1 w:val="00000000000000000000"/>
    <w:charset w:val="00"/>
    <w:family w:val="auto"/>
    <w:pitch w:val="default"/>
    <w:sig w:usb0="00000000" w:usb1="00000000" w:usb2="00000000" w:usb3="00000000" w:csb0="00000000" w:csb1="00000000"/>
  </w:font>
  <w:font w:name="GENISO">
    <w:altName w:val="Vrinda"/>
    <w:panose1 w:val="02000400000000000000"/>
    <w:charset w:val="00"/>
    <w:family w:val="auto"/>
    <w:pitch w:val="default"/>
    <w:sig w:usb0="00000000" w:usb1="00000000" w:usb2="00000040" w:usb3="00000000" w:csb0="000001FF" w:csb1="00000000"/>
  </w:font>
  <w:font w:name="Symbol">
    <w:panose1 w:val="05050102010706020507"/>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Kaiti SC Black">
    <w:altName w:val="微软雅黑"/>
    <w:panose1 w:val="00000000000000000000"/>
    <w:charset w:val="00"/>
    <w:family w:val="auto"/>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Segoe UI Semilight">
    <w:altName w:val="Segoe UI"/>
    <w:panose1 w:val="020B0402040204020203"/>
    <w:charset w:val="00"/>
    <w:family w:val="auto"/>
    <w:pitch w:val="default"/>
    <w:sig w:usb0="00000000" w:usb1="00000000" w:usb2="00000009" w:usb3="00000000" w:csb0="200001FF" w:csb1="00000000"/>
  </w:font>
  <w:font w:name="Segoe UI">
    <w:panose1 w:val="020B0502040204020203"/>
    <w:charset w:val="00"/>
    <w:family w:val="auto"/>
    <w:pitch w:val="default"/>
    <w:sig w:usb0="E10022FF" w:usb1="C000E47F" w:usb2="00000029" w:usb3="00000000" w:csb0="200001DF" w:csb1="20000000"/>
  </w:font>
  <w:font w:name="Malgun Gothic">
    <w:panose1 w:val="020B0503020000020004"/>
    <w:charset w:val="81"/>
    <w:family w:val="auto"/>
    <w:pitch w:val="default"/>
    <w:sig w:usb0="900002AF" w:usb1="01D77CFB" w:usb2="00000012" w:usb3="00000000" w:csb0="00080001" w:csb1="00000000"/>
  </w:font>
  <w:font w:name="GulimChe">
    <w:panose1 w:val="020B0609000101010101"/>
    <w:charset w:val="81"/>
    <w:family w:val="auto"/>
    <w:pitch w:val="default"/>
    <w:sig w:usb0="B00002AF" w:usb1="69D77CFB" w:usb2="00000030" w:usb3="00000000" w:csb0="4008009F" w:csb1="DFD70000"/>
  </w:font>
  <w:font w:name="AcadEref">
    <w:altName w:val="Vrinda"/>
    <w:panose1 w:val="02000500000000020003"/>
    <w:charset w:val="00"/>
    <w:family w:val="auto"/>
    <w:pitch w:val="default"/>
    <w:sig w:usb0="00000000" w:usb1="00000000" w:usb2="00000000" w:usb3="00000000" w:csb0="00000001" w:csb1="00000000"/>
  </w:font>
  <w:font w:name="Guli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Vrinda">
    <w:panose1 w:val="020B0502040204020203"/>
    <w:charset w:val="00"/>
    <w:family w:val="auto"/>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thinThickMediumGap" w:color="auto" w:sz="18" w:space="1"/>
      </w:pBdr>
    </w:pPr>
  </w:p>
  <w:p>
    <w:pPr>
      <w:pStyle w:val="7"/>
    </w:pPr>
    <w:r>
      <w:rPr>
        <w:rFonts w:hint="eastAsia" w:ascii="宋体" w:hAnsi="宋体"/>
        <w:kern w:val="0"/>
        <w:sz w:val="21"/>
        <w:szCs w:val="21"/>
      </w:rPr>
      <w:t xml:space="preserve">河南求实工程造价咨询有限公司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thinThickMediumGap" w:color="auto" w:sz="18" w:space="1"/>
      </w:pBdr>
    </w:pPr>
  </w:p>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20320</wp:posOffset>
              </wp:positionV>
              <wp:extent cx="208280" cy="192405"/>
              <wp:effectExtent l="0" t="0" r="0" b="0"/>
              <wp:wrapNone/>
              <wp:docPr id="2" name="文本框 16"/>
              <wp:cNvGraphicFramePr/>
              <a:graphic xmlns:a="http://schemas.openxmlformats.org/drawingml/2006/main">
                <a:graphicData uri="http://schemas.microsoft.com/office/word/2010/wordprocessingShape">
                  <wps:wsp>
                    <wps:cNvSpPr txBox="1"/>
                    <wps:spPr>
                      <a:xfrm>
                        <a:off x="0" y="0"/>
                        <a:ext cx="208280" cy="192405"/>
                      </a:xfrm>
                      <a:prstGeom prst="rect">
                        <a:avLst/>
                      </a:prstGeom>
                      <a:noFill/>
                      <a:ln w="9525">
                        <a:noFill/>
                      </a:ln>
                    </wps:spPr>
                    <wps:txbx>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wps:txbx>
                    <wps:bodyPr lIns="0" tIns="0" rIns="0" bIns="0" upright="0"/>
                  </wps:wsp>
                </a:graphicData>
              </a:graphic>
            </wp:anchor>
          </w:drawing>
        </mc:Choice>
        <mc:Fallback>
          <w:pict>
            <v:shape id="文本框 16" o:spid="_x0000_s1026" o:spt="202" type="#_x0000_t202" style="position:absolute;left:0pt;margin-top:1.6pt;height:15.15pt;width:16.4pt;mso-position-horizontal:center;mso-position-horizontal-relative:margin;z-index:251658240;mso-width-relative:page;mso-height-relative:page;" filled="f" stroked="f" coordsize="21600,21600"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9ZQt01AAAAAQBAAAPAAAA&#10;AAAAAAEAIAAAACIAAABkcnMvZG93bnJldi54bWxQSwECFAAUAAAACACHTuJAFCQnOacBAAAtAwAA&#10;DgAAAAAAAAABACAAAAAjAQAAZHJzL2Uyb0RvYy54bWxQSwUGAAAAAAYABgBZAQAAPAUAAAAA&#10;">
              <v:fill on="f" focussize="0,0"/>
              <v:stroke on="f"/>
              <v:imagedata o:title=""/>
              <o:lock v:ext="edit" aspectratio="f"/>
              <v:textbox inset="0mm,0mm,0mm,0mm">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v:textbox>
            </v:shape>
          </w:pict>
        </mc:Fallback>
      </mc:AlternateContent>
    </w:r>
    <w:r>
      <w:rPr>
        <w:rFonts w:hint="eastAsia" w:ascii="宋体" w:hAnsi="宋体"/>
        <w:kern w:val="0"/>
        <w:sz w:val="21"/>
        <w:szCs w:val="21"/>
      </w:rPr>
      <w:t xml:space="preserve">河南求实工程造价咨询有限公司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J7mDQe5AQAAVQMAAA4AAAAAAAAAAQAgAAAAHgEAAGRycy9lMm9Eb2MueG1sUEsFBgAAAAAGAAYA&#10;WQEAAEk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thinThickMediumGap" w:color="auto" w:sz="18" w:space="1"/>
      </w:pBdr>
      <w:spacing w:line="480" w:lineRule="exact"/>
    </w:pPr>
    <w:r>
      <w:rPr>
        <w:rFonts w:hint="eastAsia"/>
        <w:color w:val="000000"/>
        <w:sz w:val="21"/>
        <w:szCs w:val="21"/>
        <w:shd w:val="clear" w:color="auto" w:fill="FFFFFF"/>
      </w:rPr>
      <w:t xml:space="preserve"> </w:t>
    </w:r>
    <w:r>
      <w:rPr>
        <w:rFonts w:hint="eastAsia"/>
        <w:color w:val="000000"/>
        <w:sz w:val="21"/>
        <w:szCs w:val="21"/>
        <w:shd w:val="clear" w:color="auto" w:fill="FFFFFF"/>
        <w:lang w:eastAsia="zh-CN"/>
      </w:rPr>
      <w:t>温县振兴小区配套设施（电梯）采购项目</w:t>
    </w:r>
    <w:r>
      <w:rPr>
        <w:rFonts w:hint="eastAsia"/>
        <w:color w:val="000000"/>
        <w:sz w:val="21"/>
        <w:szCs w:val="21"/>
        <w:shd w:val="clear" w:color="auto" w:fill="FFFFFF"/>
        <w:lang w:val="en-US" w:eastAsia="zh-CN"/>
      </w:rPr>
      <w:t xml:space="preserve">        </w:t>
    </w:r>
    <w:r>
      <w:rPr>
        <w:rFonts w:hint="eastAsia"/>
        <w:color w:val="000000"/>
        <w:sz w:val="21"/>
        <w:szCs w:val="21"/>
        <w:shd w:val="clear" w:color="auto" w:fill="FFFFFF"/>
      </w:rPr>
      <w:t xml:space="preserve">  </w:t>
    </w:r>
    <w:r>
      <w:rPr>
        <w:rFonts w:hint="eastAsia" w:ascii="宋体" w:hAnsi="宋体"/>
        <w:kern w:val="0"/>
        <w:sz w:val="21"/>
        <w:szCs w:val="21"/>
      </w:rPr>
      <w:t xml:space="preserve">            </w:t>
    </w:r>
    <w:r>
      <w:rPr>
        <w:rFonts w:hint="eastAsia" w:ascii="宋体" w:hAnsi="宋体"/>
        <w:kern w:val="0"/>
        <w:sz w:val="21"/>
        <w:szCs w:val="21"/>
        <w:lang w:val="en-US" w:eastAsia="zh-CN"/>
      </w:rPr>
      <w:t xml:space="preserve">              </w:t>
    </w:r>
    <w:r>
      <w:rPr>
        <w:rFonts w:hint="eastAsia" w:ascii="宋体" w:hAnsi="宋体"/>
        <w:kern w:val="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decimal"/>
      <w:lvlText w:val="%1."/>
      <w:lvlJc w:val="left"/>
      <w:pPr>
        <w:tabs>
          <w:tab w:val="left" w:pos="780"/>
        </w:tabs>
        <w:ind w:left="780" w:hanging="360"/>
      </w:pPr>
    </w:lvl>
  </w:abstractNum>
  <w:abstractNum w:abstractNumId="1">
    <w:nsid w:val="579C3E52"/>
    <w:multiLevelType w:val="singleLevel"/>
    <w:tmpl w:val="579C3E5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B523B"/>
    <w:rsid w:val="00B6404D"/>
    <w:rsid w:val="03073741"/>
    <w:rsid w:val="050D071B"/>
    <w:rsid w:val="0BC850DF"/>
    <w:rsid w:val="0D256CAC"/>
    <w:rsid w:val="0E6F253C"/>
    <w:rsid w:val="118D5D2A"/>
    <w:rsid w:val="161C01D8"/>
    <w:rsid w:val="1A275F4E"/>
    <w:rsid w:val="1A485156"/>
    <w:rsid w:val="1D930FAC"/>
    <w:rsid w:val="1DD11D84"/>
    <w:rsid w:val="1F0E13C6"/>
    <w:rsid w:val="1F8869FF"/>
    <w:rsid w:val="1FC44C79"/>
    <w:rsid w:val="20584DBB"/>
    <w:rsid w:val="23837B7D"/>
    <w:rsid w:val="25707CCE"/>
    <w:rsid w:val="259C2990"/>
    <w:rsid w:val="267E239D"/>
    <w:rsid w:val="27223926"/>
    <w:rsid w:val="27362D8F"/>
    <w:rsid w:val="286400AC"/>
    <w:rsid w:val="2ABC4F2B"/>
    <w:rsid w:val="2DA478F6"/>
    <w:rsid w:val="35116C43"/>
    <w:rsid w:val="355936E7"/>
    <w:rsid w:val="35FB0440"/>
    <w:rsid w:val="376B4AB5"/>
    <w:rsid w:val="3DF52956"/>
    <w:rsid w:val="40DB523B"/>
    <w:rsid w:val="41A91022"/>
    <w:rsid w:val="43967815"/>
    <w:rsid w:val="455876CD"/>
    <w:rsid w:val="51D545F2"/>
    <w:rsid w:val="53051A86"/>
    <w:rsid w:val="55910C6B"/>
    <w:rsid w:val="570F0C51"/>
    <w:rsid w:val="59764BE8"/>
    <w:rsid w:val="59FF138C"/>
    <w:rsid w:val="5A361E24"/>
    <w:rsid w:val="5BE65D69"/>
    <w:rsid w:val="5C214AF3"/>
    <w:rsid w:val="66557505"/>
    <w:rsid w:val="6D4475B7"/>
    <w:rsid w:val="70266AA4"/>
    <w:rsid w:val="71085953"/>
    <w:rsid w:val="71A27756"/>
    <w:rsid w:val="77DD0753"/>
    <w:rsid w:val="7A624DAC"/>
    <w:rsid w:val="7B4073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Theme="minorEastAsia" w:cstheme="minorBidi"/>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unhideWhenUsed/>
    <w:qFormat/>
    <w:uiPriority w:val="0"/>
    <w:pPr>
      <w:spacing w:line="560" w:lineRule="exact"/>
      <w:jc w:val="center"/>
      <w:outlineLvl w:val="1"/>
    </w:pPr>
    <w:rPr>
      <w:rFonts w:ascii="方正小标宋简体" w:hAnsi="宋体" w:eastAsia="方正小标宋简体"/>
      <w:b/>
      <w:sz w:val="32"/>
      <w:szCs w:val="32"/>
    </w:rPr>
  </w:style>
  <w:style w:type="character" w:default="1" w:styleId="14">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spacing w:before="120" w:beforeLines="0" w:after="120" w:afterLines="0" w:line="360" w:lineRule="auto"/>
      <w:ind w:firstLine="420"/>
    </w:pPr>
    <w:rPr>
      <w:rFonts w:eastAsia="仿宋_GB2312"/>
      <w:sz w:val="24"/>
      <w:szCs w:val="20"/>
    </w:rPr>
  </w:style>
  <w:style w:type="paragraph" w:styleId="5">
    <w:name w:val="Body Text Indent"/>
    <w:basedOn w:val="1"/>
    <w:qFormat/>
    <w:uiPriority w:val="0"/>
    <w:pPr>
      <w:spacing w:after="120" w:afterLines="0"/>
      <w:ind w:left="420" w:leftChars="200"/>
    </w:pPr>
  </w:style>
  <w:style w:type="paragraph" w:styleId="6">
    <w:name w:val="Plain Text"/>
    <w:basedOn w:val="1"/>
    <w:qFormat/>
    <w:uiPriority w:val="0"/>
    <w:rPr>
      <w:rFonts w:ascii="宋体" w:hAnsi="Courier New" w:eastAsia="宋体" w:cs="Courier New"/>
      <w:kern w:val="2"/>
      <w:sz w:val="21"/>
      <w:szCs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toc 1"/>
    <w:basedOn w:val="1"/>
    <w:next w:val="1"/>
    <w:qFormat/>
    <w:uiPriority w:val="0"/>
  </w:style>
  <w:style w:type="paragraph" w:styleId="10">
    <w:name w:val="Subtitle"/>
    <w:basedOn w:val="1"/>
    <w:next w:val="1"/>
    <w:qFormat/>
    <w:uiPriority w:val="0"/>
    <w:pPr>
      <w:spacing w:line="312" w:lineRule="auto"/>
      <w:jc w:val="center"/>
      <w:outlineLvl w:val="1"/>
    </w:pPr>
    <w:rPr>
      <w:rFonts w:ascii="Cambria" w:hAnsi="Cambria"/>
      <w:b/>
      <w:bCs/>
      <w:kern w:val="28"/>
      <w:sz w:val="32"/>
      <w:szCs w:val="32"/>
    </w:rPr>
  </w:style>
  <w:style w:type="paragraph" w:styleId="11">
    <w:name w:val="toc 2"/>
    <w:basedOn w:val="1"/>
    <w:next w:val="1"/>
    <w:qFormat/>
    <w:uiPriority w:val="0"/>
    <w:pPr>
      <w:ind w:left="420" w:leftChars="200"/>
    </w:pPr>
  </w:style>
  <w:style w:type="paragraph" w:styleId="1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3">
    <w:name w:val="Title"/>
    <w:basedOn w:val="1"/>
    <w:next w:val="1"/>
    <w:qFormat/>
    <w:uiPriority w:val="0"/>
    <w:pPr>
      <w:spacing w:before="240" w:beforeLines="0" w:after="60" w:afterLines="0"/>
      <w:jc w:val="center"/>
      <w:outlineLvl w:val="0"/>
    </w:pPr>
    <w:rPr>
      <w:rFonts w:ascii="Cambria" w:hAnsi="Cambria"/>
      <w:b/>
      <w:bCs/>
      <w:sz w:val="32"/>
      <w:szCs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7">
    <w:name w:val="Table Paragraph"/>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2017-05-02T00:35:00Z</dcterms:created>
  <dc:creator>Administrator</dc:creator>
  <cp:lastModifiedBy>ZX</cp:lastModifiedBy>
  <cp:lastPrinted>2017-05-12T04:16:03Z</cp:lastPrinted>
  <dcterms:modified xsi:type="dcterms:W3CDTF">2017-05-12T04:16:23Z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