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hint="eastAsia" w:ascii="仿宋" w:hAnsi="仿宋" w:eastAsia="仿宋"/>
          <w:b/>
          <w:bCs/>
          <w:color w:val="auto"/>
          <w:sz w:val="36"/>
          <w:szCs w:val="36"/>
          <w:highlight w:val="none"/>
          <w:lang w:val="en-US" w:eastAsia="zh-CN"/>
        </w:rPr>
      </w:pPr>
      <w:r>
        <w:rPr>
          <w:rFonts w:hint="eastAsia" w:ascii="仿宋" w:hAnsi="仿宋" w:eastAsia="仿宋"/>
          <w:b/>
          <w:bCs/>
          <w:color w:val="auto"/>
          <w:sz w:val="36"/>
          <w:szCs w:val="36"/>
          <w:highlight w:val="none"/>
          <w:lang w:val="en-US" w:eastAsia="zh-CN"/>
        </w:rPr>
        <w:t>温县公共资源交易平台招投标系统对接项目</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val="en-US" w:eastAsia="zh-CN"/>
        </w:rPr>
        <w:t xml:space="preserve"> </w:t>
      </w: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项目编号：温交易[2016]198-2B</w:t>
      </w:r>
      <w:r>
        <w:rPr>
          <w:rFonts w:hint="eastAsia" w:ascii="仿宋" w:hAnsi="仿宋" w:eastAsia="仿宋"/>
          <w:b/>
          <w:bCs/>
          <w:color w:val="auto"/>
          <w:sz w:val="32"/>
          <w:szCs w:val="32"/>
          <w:highlight w:val="none"/>
          <w:lang w:val="en-US" w:eastAsia="zh-CN"/>
        </w:rPr>
        <w:t xml:space="preserve"> </w:t>
      </w:r>
      <w:r>
        <w:rPr>
          <w:rFonts w:hint="eastAsia" w:ascii="仿宋" w:hAnsi="仿宋" w:eastAsia="仿宋"/>
          <w:b/>
          <w:bCs/>
          <w:color w:val="auto"/>
          <w:sz w:val="32"/>
          <w:szCs w:val="32"/>
          <w:highlight w:val="none"/>
        </w:rPr>
        <w:t>号</w:t>
      </w: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52"/>
          <w:szCs w:val="52"/>
          <w:highlight w:val="none"/>
          <w:lang w:eastAsia="zh-CN"/>
        </w:rPr>
      </w:pPr>
      <w:r>
        <w:rPr>
          <w:rFonts w:hint="eastAsia" w:ascii="仿宋" w:hAnsi="仿宋" w:eastAsia="仿宋"/>
          <w:b/>
          <w:bCs/>
          <w:color w:val="auto"/>
          <w:sz w:val="52"/>
          <w:szCs w:val="52"/>
          <w:highlight w:val="none"/>
          <w:lang w:eastAsia="zh-CN"/>
        </w:rPr>
        <w:t>单一来源文件</w:t>
      </w:r>
    </w:p>
    <w:p>
      <w:pPr>
        <w:spacing w:line="560" w:lineRule="exact"/>
        <w:jc w:val="center"/>
        <w:rPr>
          <w:rFonts w:hint="eastAsia" w:ascii="仿宋" w:hAnsi="仿宋" w:eastAsia="仿宋"/>
          <w:b/>
          <w:bCs/>
          <w:color w:val="auto"/>
          <w:sz w:val="36"/>
          <w:szCs w:val="36"/>
          <w:highlight w:val="none"/>
          <w:lang w:eastAsia="zh-CN"/>
        </w:rPr>
      </w:pPr>
    </w:p>
    <w:p>
      <w:pPr>
        <w:spacing w:line="560" w:lineRule="exact"/>
        <w:jc w:val="center"/>
        <w:rPr>
          <w:rFonts w:ascii="宋体" w:hAnsi="宋体"/>
          <w:color w:val="auto"/>
          <w:highlight w:val="none"/>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r>
        <w:rPr>
          <w:rFonts w:ascii="宋体" w:hAnsi="宋体"/>
          <w:color w:val="auto"/>
          <w:highlight w:val="none"/>
        </w:rPr>
        <w:drawing>
          <wp:anchor distT="0" distB="0" distL="114300" distR="114300" simplePos="0" relativeHeight="251658240" behindDoc="1" locked="0" layoutInCell="1" allowOverlap="1">
            <wp:simplePos x="0" y="0"/>
            <wp:positionH relativeFrom="column">
              <wp:posOffset>1845945</wp:posOffset>
            </wp:positionH>
            <wp:positionV relativeFrom="paragraph">
              <wp:posOffset>149860</wp:posOffset>
            </wp:positionV>
            <wp:extent cx="1942465" cy="1142365"/>
            <wp:effectExtent l="0" t="0" r="635" b="635"/>
            <wp:wrapTight wrapText="bothSides">
              <wp:wrapPolygon>
                <wp:start x="0" y="0"/>
                <wp:lineTo x="0" y="21252"/>
                <wp:lineTo x="21395" y="21252"/>
                <wp:lineTo x="21395" y="0"/>
                <wp:lineTo x="0" y="0"/>
              </wp:wrapPolygon>
            </wp:wrapTight>
            <wp:docPr id="1" name="图片 1" descr="0000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0_副本"/>
                    <pic:cNvPicPr>
                      <a:picLocks noChangeAspect="1"/>
                    </pic:cNvPicPr>
                  </pic:nvPicPr>
                  <pic:blipFill>
                    <a:blip r:embed="rId6">
                      <a:biLevel thresh="50000"/>
                      <a:grayscl/>
                    </a:blip>
                    <a:stretch>
                      <a:fillRect/>
                    </a:stretch>
                  </pic:blipFill>
                  <pic:spPr>
                    <a:xfrm>
                      <a:off x="0" y="0"/>
                      <a:ext cx="1942465" cy="1142365"/>
                    </a:xfrm>
                    <a:prstGeom prst="rect">
                      <a:avLst/>
                    </a:prstGeom>
                    <a:noFill/>
                    <a:ln w="9525">
                      <a:noFill/>
                    </a:ln>
                  </pic:spPr>
                </pic:pic>
              </a:graphicData>
            </a:graphic>
          </wp:anchor>
        </w:drawing>
      </w: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val="en-US" w:eastAsia="zh-CN"/>
        </w:rPr>
        <w:t>采 购</w:t>
      </w:r>
      <w:r>
        <w:rPr>
          <w:rFonts w:hint="eastAsia" w:ascii="仿宋" w:hAnsi="仿宋" w:eastAsia="仿宋"/>
          <w:b/>
          <w:bCs/>
          <w:color w:val="auto"/>
          <w:sz w:val="36"/>
          <w:szCs w:val="36"/>
          <w:highlight w:val="none"/>
          <w:lang w:eastAsia="zh-CN"/>
        </w:rPr>
        <w:t xml:space="preserve"> 人：温县公共资源交易中心</w:t>
      </w:r>
      <w:r>
        <w:rPr>
          <w:rFonts w:hint="eastAsia" w:ascii="仿宋" w:hAnsi="仿宋" w:eastAsia="仿宋"/>
          <w:b/>
          <w:bCs/>
          <w:color w:val="auto"/>
          <w:sz w:val="36"/>
          <w:szCs w:val="36"/>
          <w:highlight w:val="none"/>
          <w:lang w:val="en-US" w:eastAsia="zh-CN"/>
        </w:rPr>
        <w:t xml:space="preserve"> </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代理机构：中科高盛咨询集团有限公司</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日   期：二〇一六年九月</w:t>
      </w:r>
    </w:p>
    <w:p>
      <w:pPr>
        <w:spacing w:line="560" w:lineRule="exact"/>
        <w:jc w:val="center"/>
        <w:rPr>
          <w:rFonts w:ascii="仿宋" w:hAnsi="仿宋" w:eastAsia="仿宋"/>
          <w:bCs/>
          <w:color w:val="auto"/>
          <w:sz w:val="44"/>
          <w:szCs w:val="44"/>
          <w:highlight w:val="none"/>
        </w:rPr>
        <w:sectPr>
          <w:footerReference r:id="rId3" w:type="default"/>
          <w:pgSz w:w="11906" w:h="16838"/>
          <w:pgMar w:top="2155" w:right="1418" w:bottom="1560" w:left="1531" w:header="851" w:footer="992" w:gutter="0"/>
          <w:cols w:space="720" w:num="1"/>
          <w:docGrid w:type="linesAndChars" w:linePitch="582" w:charSpace="-849"/>
        </w:sect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r>
        <w:rPr>
          <w:rFonts w:hint="eastAsia" w:ascii="仿宋" w:hAnsi="仿宋" w:eastAsia="仿宋"/>
          <w:bCs/>
          <w:color w:val="auto"/>
          <w:sz w:val="44"/>
          <w:szCs w:val="44"/>
          <w:highlight w:val="none"/>
        </w:rPr>
        <w:t>目     录</w:t>
      </w:r>
    </w:p>
    <w:p>
      <w:pPr>
        <w:ind w:firstLine="2940"/>
        <w:rPr>
          <w:rFonts w:ascii="仿宋" w:hAnsi="仿宋" w:eastAsia="仿宋"/>
          <w:b/>
          <w:bCs/>
          <w:color w:val="auto"/>
          <w:sz w:val="44"/>
          <w:highlight w:val="none"/>
        </w:rPr>
      </w:pPr>
    </w:p>
    <w:p>
      <w:pPr>
        <w:ind w:firstLine="2940"/>
        <w:rPr>
          <w:rFonts w:ascii="仿宋" w:hAnsi="仿宋" w:eastAsia="仿宋"/>
          <w:bCs/>
          <w:color w:val="auto"/>
          <w:sz w:val="44"/>
          <w:highlight w:val="none"/>
        </w:rPr>
      </w:pP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第一部分：单一来源采购邀请函…………第2页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第二部分：单一来源采购须知……………第4页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第三部分：采购需求………………………第7页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第四部分：附件—响应性文件格式………第</w:t>
      </w:r>
      <w:r>
        <w:rPr>
          <w:rFonts w:hint="eastAsia" w:ascii="仿宋" w:hAnsi="仿宋" w:eastAsia="仿宋" w:cs="黑体"/>
          <w:bCs/>
          <w:color w:val="auto"/>
          <w:sz w:val="28"/>
          <w:szCs w:val="28"/>
          <w:highlight w:val="none"/>
          <w:lang w:val="en-US" w:eastAsia="zh-CN"/>
        </w:rPr>
        <w:t>9</w:t>
      </w:r>
      <w:r>
        <w:rPr>
          <w:rFonts w:hint="eastAsia" w:ascii="仿宋" w:hAnsi="仿宋" w:eastAsia="仿宋" w:cs="黑体"/>
          <w:bCs/>
          <w:color w:val="auto"/>
          <w:sz w:val="28"/>
          <w:szCs w:val="28"/>
          <w:highlight w:val="none"/>
        </w:rPr>
        <w:t>页</w:t>
      </w:r>
    </w:p>
    <w:p>
      <w:pPr>
        <w:tabs>
          <w:tab w:val="left" w:pos="8820"/>
        </w:tabs>
        <w:jc w:val="left"/>
        <w:rPr>
          <w:rFonts w:ascii="仿宋" w:hAnsi="仿宋" w:eastAsia="仿宋"/>
          <w:color w:val="auto"/>
          <w:highlight w:val="none"/>
        </w:rPr>
      </w:pPr>
    </w:p>
    <w:p>
      <w:pPr>
        <w:tabs>
          <w:tab w:val="left" w:pos="8820"/>
        </w:tabs>
        <w:spacing w:afterLines="50" w:line="1000" w:lineRule="exact"/>
        <w:rPr>
          <w:rFonts w:ascii="仿宋" w:hAnsi="仿宋" w:eastAsia="仿宋"/>
          <w:color w:val="auto"/>
          <w:highlight w:val="none"/>
        </w:rPr>
      </w:pPr>
    </w:p>
    <w:p>
      <w:pPr>
        <w:tabs>
          <w:tab w:val="left" w:pos="8820"/>
        </w:tabs>
        <w:spacing w:afterLines="50" w:line="1000" w:lineRule="exact"/>
        <w:jc w:val="center"/>
        <w:rPr>
          <w:rFonts w:ascii="仿宋" w:hAnsi="仿宋" w:eastAsia="仿宋"/>
          <w:b/>
          <w:bCs/>
          <w:color w:val="auto"/>
          <w:sz w:val="36"/>
          <w:highlight w:val="none"/>
        </w:rPr>
      </w:pPr>
    </w:p>
    <w:p>
      <w:pPr>
        <w:spacing w:line="14" w:lineRule="atLeast"/>
        <w:jc w:val="center"/>
        <w:rPr>
          <w:rFonts w:ascii="仿宋" w:hAnsi="仿宋" w:eastAsia="仿宋"/>
          <w:color w:val="auto"/>
          <w:sz w:val="28"/>
          <w:szCs w:val="32"/>
          <w:highlight w:val="none"/>
        </w:rPr>
      </w:pPr>
      <w:r>
        <w:rPr>
          <w:rFonts w:ascii="仿宋" w:hAnsi="仿宋" w:eastAsia="仿宋"/>
          <w:b/>
          <w:bCs/>
          <w:color w:val="auto"/>
          <w:szCs w:val="32"/>
          <w:highlight w:val="none"/>
        </w:rPr>
        <w:br w:type="page"/>
      </w:r>
      <w:r>
        <w:rPr>
          <w:rFonts w:hint="eastAsia" w:ascii="仿宋" w:hAnsi="仿宋" w:eastAsia="仿宋"/>
          <w:b/>
          <w:bCs/>
          <w:color w:val="auto"/>
          <w:szCs w:val="32"/>
          <w:highlight w:val="none"/>
        </w:rPr>
        <w:t>第一部分   单一来源采购邀请函</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中科高盛咨询集团有限公司受温县公共资源交易中心委托就温县公共资源交易平台招投标系统对接项目进行单一来源采购，兹邀请相关供应商参加。</w:t>
      </w:r>
    </w:p>
    <w:p>
      <w:pPr>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一、项目名称：</w:t>
      </w:r>
      <w:r>
        <w:rPr>
          <w:rFonts w:hint="eastAsia" w:ascii="仿宋" w:hAnsi="仿宋" w:eastAsia="仿宋"/>
          <w:color w:val="auto"/>
          <w:sz w:val="28"/>
          <w:szCs w:val="32"/>
          <w:highlight w:val="none"/>
        </w:rPr>
        <w:t>温县公共资源交易平台招投标系统对接项目</w:t>
      </w:r>
    </w:p>
    <w:p>
      <w:pPr>
        <w:spacing w:line="560" w:lineRule="exact"/>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二、项目编号：温交易[2016]198-2B号</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三、采购项目简要说明：</w:t>
      </w:r>
      <w:r>
        <w:rPr>
          <w:rFonts w:hint="eastAsia" w:ascii="仿宋" w:hAnsi="仿宋" w:eastAsia="仿宋"/>
          <w:color w:val="auto"/>
          <w:sz w:val="28"/>
          <w:szCs w:val="32"/>
          <w:highlight w:val="none"/>
        </w:rPr>
        <w:t>温县公共资源交易平台招投标系统</w:t>
      </w:r>
    </w:p>
    <w:p>
      <w:pPr>
        <w:spacing w:line="14" w:lineRule="atLeast"/>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四、项目预算金额</w:t>
      </w:r>
      <w:r>
        <w:rPr>
          <w:rFonts w:hint="eastAsia" w:ascii="仿宋" w:hAnsi="仿宋" w:eastAsia="仿宋" w:cs="仿宋_GB2312"/>
          <w:color w:val="auto"/>
          <w:sz w:val="28"/>
          <w:szCs w:val="28"/>
          <w:highlight w:val="none"/>
        </w:rPr>
        <w:t>：</w:t>
      </w:r>
      <w:r>
        <w:rPr>
          <w:rFonts w:hint="eastAsia" w:ascii="仿宋" w:hAnsi="仿宋" w:eastAsia="仿宋" w:cs="仿宋_GB2312"/>
          <w:color w:val="auto"/>
          <w:sz w:val="28"/>
          <w:szCs w:val="28"/>
          <w:highlight w:val="none"/>
          <w:u w:val="single"/>
          <w:lang w:val="en-US" w:eastAsia="zh-CN"/>
        </w:rPr>
        <w:t>466500</w:t>
      </w:r>
      <w:r>
        <w:rPr>
          <w:rFonts w:hint="eastAsia" w:ascii="仿宋" w:hAnsi="仿宋" w:eastAsia="仿宋" w:cs="仿宋_GB2312"/>
          <w:color w:val="auto"/>
          <w:sz w:val="28"/>
          <w:szCs w:val="28"/>
          <w:highlight w:val="none"/>
          <w:u w:val="single"/>
        </w:rPr>
        <w:t>.00</w:t>
      </w:r>
      <w:r>
        <w:rPr>
          <w:rFonts w:hint="eastAsia" w:ascii="仿宋" w:hAnsi="仿宋" w:eastAsia="仿宋" w:cs="仿宋_GB2312"/>
          <w:color w:val="auto"/>
          <w:sz w:val="28"/>
          <w:szCs w:val="28"/>
          <w:highlight w:val="none"/>
        </w:rPr>
        <w:t>元（大写：</w:t>
      </w:r>
      <w:r>
        <w:rPr>
          <w:rFonts w:hint="eastAsia" w:ascii="仿宋" w:hAnsi="仿宋" w:eastAsia="仿宋" w:cs="仿宋_GB2312"/>
          <w:color w:val="auto"/>
          <w:sz w:val="28"/>
          <w:szCs w:val="28"/>
          <w:highlight w:val="none"/>
          <w:lang w:eastAsia="zh-CN"/>
        </w:rPr>
        <w:t>肆拾陆万陆仟伍佰元整</w:t>
      </w:r>
      <w:r>
        <w:rPr>
          <w:rFonts w:hint="eastAsia" w:ascii="仿宋" w:hAnsi="仿宋" w:eastAsia="仿宋" w:cs="仿宋_GB2312"/>
          <w:color w:val="auto"/>
          <w:sz w:val="28"/>
          <w:szCs w:val="28"/>
          <w:highlight w:val="none"/>
        </w:rPr>
        <w:t>）。</w:t>
      </w:r>
    </w:p>
    <w:p>
      <w:pPr>
        <w:ind w:firstLine="552" w:firstLineChars="200"/>
        <w:rPr>
          <w:rFonts w:ascii="仿宋" w:hAnsi="仿宋" w:eastAsia="仿宋"/>
          <w:b/>
          <w:color w:val="auto"/>
          <w:highlight w:val="none"/>
        </w:rPr>
      </w:pPr>
      <w:r>
        <w:rPr>
          <w:rFonts w:hint="eastAsia" w:ascii="仿宋" w:hAnsi="仿宋" w:eastAsia="仿宋"/>
          <w:color w:val="auto"/>
          <w:sz w:val="28"/>
          <w:szCs w:val="32"/>
          <w:highlight w:val="none"/>
        </w:rPr>
        <w:t>五、供应商资格要求：</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1、具有独立承担民事责任的能力；</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2、营业执照具有该项目经营范围；</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3、符合《政府采购法》第二十二条规定的条件。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六、采购文件出售信息:</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1、采购文件出售时间：2016年</w:t>
      </w:r>
      <w:r>
        <w:rPr>
          <w:rFonts w:hint="eastAsia" w:ascii="仿宋" w:hAnsi="仿宋" w:eastAsia="仿宋"/>
          <w:color w:val="auto"/>
          <w:sz w:val="28"/>
          <w:szCs w:val="32"/>
          <w:highlight w:val="none"/>
        </w:rPr>
        <w:t>9</w:t>
      </w:r>
      <w:r>
        <w:rPr>
          <w:rFonts w:hint="eastAsia" w:ascii="仿宋" w:hAnsi="仿宋" w:eastAsia="仿宋"/>
          <w:color w:val="auto"/>
          <w:sz w:val="28"/>
          <w:szCs w:val="32"/>
          <w:highlight w:val="none"/>
        </w:rPr>
        <w:t>月</w:t>
      </w:r>
      <w:r>
        <w:rPr>
          <w:rFonts w:hint="eastAsia" w:ascii="仿宋" w:hAnsi="仿宋" w:eastAsia="仿宋"/>
          <w:color w:val="auto"/>
          <w:sz w:val="28"/>
          <w:szCs w:val="32"/>
          <w:highlight w:val="none"/>
        </w:rPr>
        <w:t>7</w:t>
      </w:r>
      <w:r>
        <w:rPr>
          <w:rFonts w:hint="eastAsia" w:ascii="仿宋" w:hAnsi="仿宋" w:eastAsia="仿宋"/>
          <w:color w:val="auto"/>
          <w:sz w:val="28"/>
          <w:szCs w:val="32"/>
          <w:highlight w:val="none"/>
        </w:rPr>
        <w:t>日-2016年</w:t>
      </w:r>
      <w:r>
        <w:rPr>
          <w:rFonts w:hint="eastAsia" w:ascii="仿宋" w:hAnsi="仿宋" w:eastAsia="仿宋"/>
          <w:color w:val="auto"/>
          <w:sz w:val="28"/>
          <w:szCs w:val="32"/>
          <w:highlight w:val="none"/>
        </w:rPr>
        <w:t>9月8</w:t>
      </w:r>
      <w:r>
        <w:rPr>
          <w:rFonts w:hint="eastAsia" w:ascii="仿宋" w:hAnsi="仿宋" w:eastAsia="仿宋"/>
          <w:color w:val="auto"/>
          <w:sz w:val="28"/>
          <w:szCs w:val="32"/>
          <w:highlight w:val="none"/>
        </w:rPr>
        <w:t>日每天上午8：30—11：00，下午15：00-17：30（节假日除外）</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2、采购文件出售地点：温县公共资源交易中心三楼报名室</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3、采购文件售价：人民币300元/份（售后不退）</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七、响应性文件接收截止时间：</w:t>
      </w:r>
      <w:bookmarkStart w:id="0" w:name="OLE_LINK1"/>
      <w:r>
        <w:rPr>
          <w:rFonts w:hint="eastAsia" w:ascii="仿宋" w:hAnsi="仿宋" w:eastAsia="仿宋"/>
          <w:color w:val="auto"/>
          <w:sz w:val="28"/>
          <w:szCs w:val="32"/>
          <w:highlight w:val="none"/>
        </w:rPr>
        <w:t>2016年</w:t>
      </w:r>
      <w:r>
        <w:rPr>
          <w:rFonts w:hint="eastAsia" w:ascii="仿宋" w:hAnsi="仿宋" w:eastAsia="仿宋"/>
          <w:color w:val="auto"/>
          <w:sz w:val="28"/>
          <w:szCs w:val="32"/>
          <w:highlight w:val="none"/>
        </w:rPr>
        <w:t xml:space="preserve"> 9</w:t>
      </w:r>
      <w:r>
        <w:rPr>
          <w:rFonts w:hint="eastAsia" w:ascii="仿宋" w:hAnsi="仿宋" w:eastAsia="仿宋"/>
          <w:color w:val="auto"/>
          <w:sz w:val="28"/>
          <w:szCs w:val="32"/>
          <w:highlight w:val="none"/>
        </w:rPr>
        <w:t>月</w:t>
      </w:r>
      <w:r>
        <w:rPr>
          <w:rFonts w:hint="eastAsia" w:ascii="仿宋" w:hAnsi="仿宋" w:eastAsia="仿宋"/>
          <w:color w:val="auto"/>
          <w:sz w:val="28"/>
          <w:szCs w:val="32"/>
          <w:highlight w:val="none"/>
        </w:rPr>
        <w:t>18</w:t>
      </w:r>
      <w:r>
        <w:rPr>
          <w:rFonts w:hint="eastAsia" w:ascii="仿宋" w:hAnsi="仿宋" w:eastAsia="仿宋"/>
          <w:color w:val="auto"/>
          <w:sz w:val="28"/>
          <w:szCs w:val="32"/>
          <w:highlight w:val="none"/>
        </w:rPr>
        <w:t>日下午</w:t>
      </w:r>
      <w:r>
        <w:rPr>
          <w:rFonts w:hint="eastAsia" w:ascii="仿宋" w:hAnsi="仿宋" w:eastAsia="仿宋"/>
          <w:color w:val="auto"/>
          <w:sz w:val="28"/>
          <w:szCs w:val="32"/>
          <w:highlight w:val="none"/>
        </w:rPr>
        <w:t>15</w:t>
      </w:r>
      <w:r>
        <w:rPr>
          <w:rFonts w:hint="eastAsia" w:ascii="仿宋" w:hAnsi="仿宋" w:eastAsia="仿宋"/>
          <w:color w:val="auto"/>
          <w:sz w:val="28"/>
          <w:szCs w:val="32"/>
          <w:highlight w:val="none"/>
        </w:rPr>
        <w:t>时</w:t>
      </w:r>
      <w:r>
        <w:rPr>
          <w:rFonts w:hint="eastAsia" w:ascii="仿宋" w:hAnsi="仿宋" w:eastAsia="仿宋"/>
          <w:color w:val="auto"/>
          <w:sz w:val="28"/>
          <w:szCs w:val="32"/>
          <w:highlight w:val="none"/>
        </w:rPr>
        <w:t xml:space="preserve"> 30</w:t>
      </w:r>
      <w:r>
        <w:rPr>
          <w:rFonts w:hint="eastAsia" w:ascii="仿宋" w:hAnsi="仿宋" w:eastAsia="仿宋"/>
          <w:color w:val="auto"/>
          <w:sz w:val="28"/>
          <w:szCs w:val="32"/>
          <w:highlight w:val="none"/>
        </w:rPr>
        <w:t>分</w:t>
      </w:r>
    </w:p>
    <w:bookmarkEnd w:id="0"/>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八、响应性文件接收地点：温县公共资源交易中心开标厅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九、评审时间：2016年</w:t>
      </w:r>
      <w:r>
        <w:rPr>
          <w:rFonts w:hint="eastAsia" w:ascii="仿宋" w:hAnsi="仿宋" w:eastAsia="仿宋"/>
          <w:color w:val="auto"/>
          <w:sz w:val="28"/>
          <w:szCs w:val="32"/>
          <w:highlight w:val="none"/>
        </w:rPr>
        <w:t xml:space="preserve"> 9</w:t>
      </w:r>
      <w:r>
        <w:rPr>
          <w:rFonts w:hint="eastAsia" w:ascii="仿宋" w:hAnsi="仿宋" w:eastAsia="仿宋"/>
          <w:color w:val="auto"/>
          <w:sz w:val="28"/>
          <w:szCs w:val="32"/>
          <w:highlight w:val="none"/>
        </w:rPr>
        <w:t>月</w:t>
      </w:r>
      <w:r>
        <w:rPr>
          <w:rFonts w:hint="eastAsia" w:ascii="仿宋" w:hAnsi="仿宋" w:eastAsia="仿宋"/>
          <w:color w:val="auto"/>
          <w:sz w:val="28"/>
          <w:szCs w:val="32"/>
          <w:highlight w:val="none"/>
        </w:rPr>
        <w:t>18</w:t>
      </w:r>
      <w:r>
        <w:rPr>
          <w:rFonts w:hint="eastAsia" w:ascii="仿宋" w:hAnsi="仿宋" w:eastAsia="仿宋"/>
          <w:color w:val="auto"/>
          <w:sz w:val="28"/>
          <w:szCs w:val="32"/>
          <w:highlight w:val="none"/>
        </w:rPr>
        <w:t>日下午</w:t>
      </w:r>
      <w:r>
        <w:rPr>
          <w:rFonts w:hint="eastAsia" w:ascii="仿宋" w:hAnsi="仿宋" w:eastAsia="仿宋"/>
          <w:color w:val="auto"/>
          <w:sz w:val="28"/>
          <w:szCs w:val="32"/>
          <w:highlight w:val="none"/>
        </w:rPr>
        <w:t>15</w:t>
      </w:r>
      <w:r>
        <w:rPr>
          <w:rFonts w:hint="eastAsia" w:ascii="仿宋" w:hAnsi="仿宋" w:eastAsia="仿宋"/>
          <w:color w:val="auto"/>
          <w:sz w:val="28"/>
          <w:szCs w:val="32"/>
          <w:highlight w:val="none"/>
        </w:rPr>
        <w:t>时</w:t>
      </w:r>
      <w:r>
        <w:rPr>
          <w:rFonts w:hint="eastAsia" w:ascii="仿宋" w:hAnsi="仿宋" w:eastAsia="仿宋"/>
          <w:color w:val="auto"/>
          <w:sz w:val="28"/>
          <w:szCs w:val="32"/>
          <w:highlight w:val="none"/>
        </w:rPr>
        <w:t xml:space="preserve"> 30</w:t>
      </w:r>
      <w:r>
        <w:rPr>
          <w:rFonts w:hint="eastAsia" w:ascii="仿宋" w:hAnsi="仿宋" w:eastAsia="仿宋"/>
          <w:color w:val="auto"/>
          <w:sz w:val="28"/>
          <w:szCs w:val="32"/>
          <w:highlight w:val="none"/>
        </w:rPr>
        <w:t>分</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十、评审地点：温县公共资源交易中心评标厅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十一、采购人：温县公共资源交易中心</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联系人：陈先生           电话：0391-6135062</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采购代理机构：中科高盛咨询集团有限公司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联系人：陈尚楠          电话：15978786479 </w:t>
      </w:r>
    </w:p>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十二、监督单位：温县财政局</w:t>
      </w:r>
    </w:p>
    <w:p>
      <w:pPr>
        <w:ind w:firstLine="552" w:firstLineChars="200"/>
        <w:rPr>
          <w:rFonts w:ascii="仿宋" w:hAnsi="仿宋" w:eastAsia="仿宋"/>
          <w:color w:val="auto"/>
          <w:sz w:val="21"/>
          <w:szCs w:val="21"/>
          <w:highlight w:val="none"/>
          <w:shd w:val="clear" w:color="auto" w:fill="FFFFFF"/>
        </w:rPr>
      </w:pPr>
      <w:r>
        <w:rPr>
          <w:rFonts w:hint="eastAsia" w:ascii="仿宋" w:hAnsi="仿宋" w:eastAsia="仿宋"/>
          <w:color w:val="auto"/>
          <w:sz w:val="28"/>
          <w:szCs w:val="32"/>
          <w:highlight w:val="none"/>
        </w:rPr>
        <w:t xml:space="preserve">      </w:t>
      </w:r>
      <w:r>
        <w:rPr>
          <w:rFonts w:hint="eastAsia" w:ascii="仿宋" w:eastAsia="仿宋"/>
          <w:color w:val="auto"/>
          <w:sz w:val="28"/>
          <w:szCs w:val="32"/>
          <w:highlight w:val="none"/>
        </w:rPr>
        <w:t> </w:t>
      </w:r>
      <w:r>
        <w:rPr>
          <w:rFonts w:hint="eastAsia" w:ascii="仿宋" w:hAnsi="仿宋" w:eastAsia="仿宋"/>
          <w:color w:val="auto"/>
          <w:sz w:val="28"/>
          <w:szCs w:val="32"/>
          <w:highlight w:val="none"/>
        </w:rPr>
        <w:t>监督电话：0391－6197778</w:t>
      </w:r>
      <w:r>
        <w:rPr>
          <w:rFonts w:hint="eastAsia" w:eastAsia="仿宋"/>
          <w:color w:val="auto"/>
          <w:sz w:val="21"/>
          <w:szCs w:val="21"/>
          <w:highlight w:val="none"/>
          <w:shd w:val="clear" w:color="auto" w:fill="FFFFFF"/>
        </w:rPr>
        <w:t>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十三、购买采购文件需携带：</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（1）营业执照副本原件；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（2）授权委托书及委托代理人身份证原件（如有委托代理人）；</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注意事项：以上材料需提供加盖单位公章的与原件核对无异的复印件一套留存。</w:t>
      </w:r>
    </w:p>
    <w:p>
      <w:pPr>
        <w:spacing w:line="14" w:lineRule="atLeast"/>
        <w:ind w:firstLine="552" w:firstLineChars="200"/>
        <w:rPr>
          <w:rFonts w:ascii="仿宋" w:hAnsi="仿宋" w:eastAsia="仿宋"/>
          <w:color w:val="auto"/>
          <w:sz w:val="28"/>
          <w:szCs w:val="32"/>
          <w:highlight w:val="none"/>
        </w:rPr>
      </w:pPr>
    </w:p>
    <w:p>
      <w:pPr>
        <w:spacing w:line="14" w:lineRule="atLeast"/>
        <w:ind w:firstLine="552" w:firstLineChars="200"/>
        <w:rPr>
          <w:rFonts w:ascii="仿宋" w:hAnsi="仿宋" w:eastAsia="仿宋"/>
          <w:color w:val="auto"/>
          <w:sz w:val="28"/>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ind w:firstLine="634" w:firstLineChars="200"/>
        <w:rPr>
          <w:rFonts w:ascii="仿宋" w:hAnsi="仿宋" w:eastAsia="仿宋"/>
          <w:color w:val="auto"/>
          <w:sz w:val="28"/>
          <w:szCs w:val="32"/>
          <w:highlight w:val="none"/>
        </w:rPr>
      </w:pPr>
      <w:r>
        <w:rPr>
          <w:rFonts w:hint="eastAsia" w:ascii="仿宋" w:hAnsi="仿宋" w:eastAsia="仿宋"/>
          <w:b/>
          <w:bCs/>
          <w:color w:val="auto"/>
          <w:szCs w:val="32"/>
          <w:highlight w:val="none"/>
        </w:rPr>
        <w:t xml:space="preserve">                             </w:t>
      </w:r>
      <w:r>
        <w:rPr>
          <w:rFonts w:hint="eastAsia" w:ascii="仿宋" w:hAnsi="仿宋" w:eastAsia="仿宋"/>
          <w:color w:val="auto"/>
          <w:sz w:val="28"/>
          <w:szCs w:val="32"/>
          <w:highlight w:val="none"/>
        </w:rPr>
        <w:t>温县公共资源交易中心</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2016年</w:t>
      </w:r>
      <w:r>
        <w:rPr>
          <w:rFonts w:hint="eastAsia" w:ascii="仿宋" w:hAnsi="仿宋" w:eastAsia="仿宋"/>
          <w:color w:val="auto"/>
          <w:sz w:val="28"/>
          <w:szCs w:val="32"/>
          <w:highlight w:val="none"/>
        </w:rPr>
        <w:t xml:space="preserve"> 9</w:t>
      </w:r>
      <w:r>
        <w:rPr>
          <w:rFonts w:hint="eastAsia" w:ascii="仿宋" w:hAnsi="仿宋" w:eastAsia="仿宋"/>
          <w:color w:val="auto"/>
          <w:sz w:val="28"/>
          <w:szCs w:val="32"/>
          <w:highlight w:val="none"/>
        </w:rPr>
        <w:t>月</w:t>
      </w:r>
      <w:r>
        <w:rPr>
          <w:rFonts w:hint="eastAsia" w:ascii="仿宋" w:hAnsi="仿宋" w:eastAsia="仿宋"/>
          <w:color w:val="auto"/>
          <w:sz w:val="28"/>
          <w:szCs w:val="32"/>
          <w:highlight w:val="none"/>
        </w:rPr>
        <w:t>7</w:t>
      </w:r>
      <w:r>
        <w:rPr>
          <w:rFonts w:hint="eastAsia" w:ascii="仿宋" w:hAnsi="仿宋" w:eastAsia="仿宋"/>
          <w:color w:val="auto"/>
          <w:sz w:val="28"/>
          <w:szCs w:val="32"/>
          <w:highlight w:val="none"/>
        </w:rPr>
        <w:t>日</w:t>
      </w:r>
    </w:p>
    <w:p>
      <w:pPr>
        <w:spacing w:line="14" w:lineRule="atLeast"/>
        <w:ind w:firstLine="552" w:firstLineChars="200"/>
        <w:rPr>
          <w:rFonts w:ascii="仿宋" w:hAnsi="仿宋" w:eastAsia="仿宋"/>
          <w:b/>
          <w:bCs/>
          <w:color w:val="auto"/>
          <w:szCs w:val="32"/>
          <w:highlight w:val="none"/>
        </w:rPr>
      </w:pPr>
      <w:r>
        <w:rPr>
          <w:rFonts w:ascii="仿宋" w:hAnsi="仿宋" w:eastAsia="仿宋"/>
          <w:color w:val="auto"/>
          <w:sz w:val="28"/>
          <w:szCs w:val="32"/>
          <w:highlight w:val="none"/>
        </w:rPr>
        <w:br w:type="page"/>
      </w:r>
      <w:r>
        <w:rPr>
          <w:rFonts w:hint="eastAsia" w:ascii="仿宋" w:hAnsi="仿宋" w:eastAsia="仿宋"/>
          <w:b/>
          <w:bCs/>
          <w:color w:val="auto"/>
          <w:szCs w:val="32"/>
          <w:highlight w:val="none"/>
        </w:rPr>
        <w:t xml:space="preserve">               第二部分    单一来源采购须知</w:t>
      </w:r>
    </w:p>
    <w:p>
      <w:pPr>
        <w:ind w:firstLine="552" w:firstLineChars="200"/>
        <w:rPr>
          <w:rFonts w:ascii="仿宋" w:hAnsi="仿宋" w:eastAsia="仿宋"/>
          <w:color w:val="auto"/>
          <w:sz w:val="28"/>
          <w:highlight w:val="none"/>
        </w:rPr>
      </w:pPr>
      <w:bookmarkStart w:id="1" w:name="_Toc239675049"/>
      <w:r>
        <w:rPr>
          <w:rFonts w:hint="eastAsia" w:ascii="仿宋" w:hAnsi="仿宋" w:eastAsia="仿宋"/>
          <w:color w:val="auto"/>
          <w:sz w:val="28"/>
          <w:highlight w:val="none"/>
        </w:rPr>
        <w:t>一、时间安排</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在单一来源采购文件规定的响应性文件递交截止时间后，温县公共资源交易中心组织采购小组与供应商就采购项目的技术性能、配置、价格和售后服务等进行商谈。</w:t>
      </w:r>
      <w:bookmarkStart w:id="2" w:name="_GoBack"/>
      <w:bookmarkEnd w:id="2"/>
    </w:p>
    <w:p>
      <w:pPr>
        <w:numPr>
          <w:ilvl w:val="0"/>
          <w:numId w:val="1"/>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响应性文件组成</w:t>
      </w:r>
    </w:p>
    <w:p>
      <w:pPr>
        <w:ind w:firstLine="554" w:firstLineChars="200"/>
        <w:rPr>
          <w:rFonts w:ascii="仿宋" w:hAnsi="仿宋" w:eastAsia="仿宋"/>
          <w:b/>
          <w:color w:val="auto"/>
          <w:sz w:val="28"/>
          <w:szCs w:val="32"/>
          <w:highlight w:val="none"/>
        </w:rPr>
      </w:pPr>
      <w:r>
        <w:rPr>
          <w:rFonts w:hint="eastAsia" w:ascii="仿宋" w:hAnsi="仿宋" w:eastAsia="仿宋"/>
          <w:b/>
          <w:color w:val="auto"/>
          <w:sz w:val="28"/>
          <w:szCs w:val="32"/>
          <w:highlight w:val="none"/>
        </w:rPr>
        <w:t>响应性文件至少应包括以下部分但不限于：</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法定代表人授权委托书原件、单一来源谈判代表身份证复印件；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报价一览表、服务承诺；</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bCs/>
          <w:color w:val="auto"/>
          <w:sz w:val="28"/>
          <w:szCs w:val="32"/>
          <w:highlight w:val="none"/>
        </w:rPr>
        <w:t>营业执照、税务登记证、组织机构代码证或三证合一的营业执照，依法缴纳的税收证明（或完税证明）、依法缴纳社会保障资金的证明、财务报告或财务报表等加盖公章的复印件；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参加政府采购活动前三年内无重大违法记录的书面声明原件；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反商业贿赂承诺书原件；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s="仿宋_GB2312"/>
          <w:color w:val="auto"/>
          <w:kern w:val="1"/>
          <w:sz w:val="28"/>
          <w:highlight w:val="none"/>
        </w:rPr>
        <w:t>保证金交纳凭证复印件；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供应商认为有必要提供的其他资料。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三、供应商的报价</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1.报价包括单一来源采购文件要求的全部服务的价格及相关税费等其他有关的所有费用。</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2. 供应商的投标报价应根据服务范围和市场行情结合本项目实际情况和自身实力，进行报价。报价不得高于采购预算。</w:t>
      </w:r>
    </w:p>
    <w:p>
      <w:pPr>
        <w:numPr>
          <w:ilvl w:val="0"/>
          <w:numId w:val="3"/>
        </w:numPr>
        <w:ind w:firstLine="552"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保证金</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保证金的金额：2700元整；保证金的形式：企业账户转帐。</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户：中国邮政储蓄银行有限责任公司温县温泉路支行</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开户单位：温县财政国库支付中心公共资源交易专户</w:t>
      </w:r>
      <w:r>
        <w:rPr>
          <w:rFonts w:hint="eastAsia" w:ascii="仿宋" w:hAnsi="宋体" w:eastAsia="仿宋" w:cs="宋体"/>
          <w:bCs/>
          <w:color w:val="auto"/>
          <w:kern w:val="0"/>
          <w:sz w:val="28"/>
          <w:szCs w:val="28"/>
          <w:highlight w:val="none"/>
        </w:rPr>
        <w:t>  </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账</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号：100435110440010001</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递交时间：响应人必须于</w:t>
      </w:r>
      <w:r>
        <w:rPr>
          <w:rFonts w:hint="eastAsia" w:ascii="仿宋" w:hAnsi="仿宋" w:eastAsia="仿宋" w:cs="宋体"/>
          <w:bCs/>
          <w:color w:val="auto"/>
          <w:kern w:val="0"/>
          <w:sz w:val="28"/>
          <w:szCs w:val="28"/>
          <w:highlight w:val="none"/>
        </w:rPr>
        <w:t>2016年9月14日</w:t>
      </w:r>
      <w:r>
        <w:rPr>
          <w:rFonts w:hint="eastAsia" w:ascii="仿宋" w:hAnsi="仿宋" w:eastAsia="仿宋" w:cs="宋体"/>
          <w:bCs/>
          <w:color w:val="auto"/>
          <w:kern w:val="0"/>
          <w:sz w:val="28"/>
          <w:szCs w:val="28"/>
          <w:highlight w:val="none"/>
        </w:rPr>
        <w:t>16时前，交至指定账户，以实际到账时间为准（注意1、附言请写清项目名称、项目编号2、请选择适当汇划方式，注意到账时间）。</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五、响应性文件递交</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1、响应性文件应于单一来源采购邀请函规定的响应性文件接收截止时间之前递交至指定的地点。</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2、响应性文件须提供1份正本，</w:t>
      </w:r>
      <w:r>
        <w:rPr>
          <w:rFonts w:hint="eastAsia" w:ascii="仿宋" w:hAnsi="仿宋" w:eastAsia="仿宋" w:cs="宋体"/>
          <w:color w:val="auto"/>
          <w:kern w:val="0"/>
          <w:sz w:val="28"/>
          <w:szCs w:val="28"/>
          <w:highlight w:val="none"/>
        </w:rPr>
        <w:t>4</w:t>
      </w:r>
      <w:r>
        <w:rPr>
          <w:rFonts w:ascii="仿宋" w:hAnsi="仿宋" w:eastAsia="仿宋" w:cs="宋体"/>
          <w:color w:val="auto"/>
          <w:kern w:val="0"/>
          <w:sz w:val="28"/>
          <w:szCs w:val="28"/>
          <w:highlight w:val="none"/>
        </w:rPr>
        <w:t>份副本，并由法定代表人或其授权代表签署。</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3、响应性文件应装订成册，装入密封袋，密封袋外需注明：项目名称、项目编号、供应商名称，封口处加盖供应商公章。</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六、单一来源采购程序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1、采购小组：采购小组由相关专家（专业人员）2人和采购人代表1人共3人组成。</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2、评审程序：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（1）采购小组审阅供应商所递交的响应性文件；</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（2）采购小组所有成员集中与单一供应商进行洽谈；</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（3）供应商做出最终报价；</w:t>
      </w:r>
    </w:p>
    <w:p>
      <w:pPr>
        <w:ind w:firstLine="552" w:firstLineChars="200"/>
        <w:rPr>
          <w:rFonts w:ascii="仿宋" w:hAnsi="仿宋" w:eastAsia="仿宋"/>
          <w:b/>
          <w:bCs/>
          <w:i/>
          <w:color w:val="auto"/>
          <w:sz w:val="28"/>
          <w:highlight w:val="none"/>
        </w:rPr>
      </w:pPr>
      <w:r>
        <w:rPr>
          <w:rFonts w:hint="eastAsia" w:ascii="仿宋" w:hAnsi="仿宋" w:eastAsia="仿宋"/>
          <w:color w:val="auto"/>
          <w:sz w:val="28"/>
          <w:highlight w:val="none"/>
        </w:rPr>
        <w:t>（4）采购小组填写</w:t>
      </w:r>
      <w:r>
        <w:rPr>
          <w:rFonts w:hint="eastAsia" w:ascii="仿宋" w:hAnsi="仿宋" w:eastAsia="仿宋"/>
          <w:bCs/>
          <w:color w:val="auto"/>
          <w:sz w:val="28"/>
          <w:highlight w:val="none"/>
        </w:rPr>
        <w:t>单一来源采购协商情况记录表。</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注意事项：如认为供应商报价或其他要求无法接受，采购小组可以拒绝其报价。</w:t>
      </w:r>
    </w:p>
    <w:p>
      <w:pPr>
        <w:numPr>
          <w:ilvl w:val="0"/>
          <w:numId w:val="4"/>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出现下列情形之一的，采购人应当终止采购活动，发布项目终止公告并说明原因，重新开展采购活动：</w:t>
      </w:r>
    </w:p>
    <w:p>
      <w:pPr>
        <w:rPr>
          <w:rFonts w:ascii="仿宋" w:hAnsi="仿宋" w:eastAsia="仿宋"/>
          <w:color w:val="auto"/>
          <w:sz w:val="28"/>
          <w:highlight w:val="none"/>
        </w:rPr>
      </w:pPr>
      <w:r>
        <w:rPr>
          <w:rFonts w:hint="eastAsia" w:ascii="仿宋" w:hAnsi="仿宋" w:eastAsia="仿宋"/>
          <w:color w:val="auto"/>
          <w:sz w:val="28"/>
          <w:highlight w:val="none"/>
        </w:rPr>
        <w:t xml:space="preserve">  （1）因情况变化，不再符合规定的单一来源采购方式适用情形的；</w:t>
      </w:r>
    </w:p>
    <w:p>
      <w:pPr>
        <w:rPr>
          <w:rFonts w:ascii="仿宋" w:hAnsi="仿宋" w:eastAsia="仿宋"/>
          <w:color w:val="auto"/>
          <w:sz w:val="28"/>
          <w:highlight w:val="none"/>
        </w:rPr>
      </w:pPr>
      <w:r>
        <w:rPr>
          <w:rFonts w:hint="eastAsia" w:ascii="仿宋" w:hAnsi="仿宋" w:eastAsia="仿宋"/>
          <w:color w:val="auto"/>
          <w:sz w:val="28"/>
          <w:highlight w:val="none"/>
        </w:rPr>
        <w:t xml:space="preserve">  （2）出现影响采购公正的违法、违规行为的；</w:t>
      </w:r>
    </w:p>
    <w:p>
      <w:pPr>
        <w:rPr>
          <w:rFonts w:ascii="仿宋" w:hAnsi="仿宋" w:eastAsia="仿宋"/>
          <w:color w:val="auto"/>
          <w:sz w:val="28"/>
          <w:highlight w:val="none"/>
        </w:rPr>
      </w:pPr>
      <w:r>
        <w:rPr>
          <w:rFonts w:hint="eastAsia" w:ascii="仿宋" w:hAnsi="仿宋" w:eastAsia="仿宋"/>
          <w:color w:val="auto"/>
          <w:sz w:val="28"/>
          <w:highlight w:val="none"/>
        </w:rPr>
        <w:t xml:space="preserve">  （3）报价超过采购预算的。</w:t>
      </w:r>
    </w:p>
    <w:p>
      <w:pPr>
        <w:rPr>
          <w:rFonts w:ascii="仿宋" w:hAnsi="仿宋" w:eastAsia="仿宋"/>
          <w:color w:val="auto"/>
          <w:sz w:val="28"/>
          <w:highlight w:val="none"/>
        </w:rPr>
      </w:pPr>
      <w:r>
        <w:rPr>
          <w:rFonts w:hint="eastAsia" w:ascii="仿宋" w:hAnsi="仿宋" w:eastAsia="仿宋"/>
          <w:color w:val="auto"/>
          <w:sz w:val="28"/>
          <w:highlight w:val="none"/>
        </w:rPr>
        <w:t xml:space="preserve">   八、成交原则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采购人与供应商应当遵循政府采购法规定的原则，在保证采购项目质量和双方商定合理价格的基础上进行采购。</w:t>
      </w:r>
    </w:p>
    <w:bookmarkEnd w:id="1"/>
    <w:p>
      <w:pPr>
        <w:ind w:left="276" w:hanging="276" w:hangingChars="100"/>
        <w:rPr>
          <w:rFonts w:ascii="仿宋" w:hAnsi="仿宋" w:eastAsia="仿宋"/>
          <w:color w:val="auto"/>
          <w:sz w:val="28"/>
          <w:highlight w:val="none"/>
        </w:rPr>
      </w:pPr>
      <w:r>
        <w:rPr>
          <w:rFonts w:hint="eastAsia" w:ascii="仿宋" w:hAnsi="仿宋" w:eastAsia="仿宋"/>
          <w:color w:val="auto"/>
          <w:sz w:val="28"/>
          <w:highlight w:val="none"/>
        </w:rPr>
        <w:t xml:space="preserve">   九、成交通知</w:t>
      </w:r>
    </w:p>
    <w:p>
      <w:pPr>
        <w:ind w:firstLine="552" w:firstLineChars="200"/>
        <w:jc w:val="left"/>
        <w:rPr>
          <w:rFonts w:ascii="仿宋" w:hAnsi="仿宋" w:eastAsia="仿宋"/>
          <w:color w:val="auto"/>
          <w:sz w:val="28"/>
          <w:highlight w:val="none"/>
        </w:rPr>
      </w:pPr>
      <w:r>
        <w:rPr>
          <w:rFonts w:hint="eastAsia" w:ascii="仿宋" w:hAnsi="仿宋" w:eastAsia="仿宋"/>
          <w:color w:val="auto"/>
          <w:sz w:val="28"/>
          <w:highlight w:val="none"/>
        </w:rPr>
        <w:t>1、采购人在评审结束后，向成交供应商发出成交通知书，成交通知书将作为签订合同的依据，成交结果将在河南省政府采购网、温县公共资源交易中心网或以其他方式公布。</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2、供应商对结果公告有异议的应当在结果公告之日起七个工作日内以书面形式向采购人提出质疑，逾期不再受理。</w:t>
      </w:r>
    </w:p>
    <w:p>
      <w:pPr>
        <w:rPr>
          <w:rFonts w:ascii="仿宋" w:hAnsi="仿宋" w:eastAsia="仿宋"/>
          <w:color w:val="auto"/>
          <w:sz w:val="28"/>
          <w:highlight w:val="none"/>
        </w:rPr>
      </w:pPr>
      <w:r>
        <w:rPr>
          <w:rFonts w:hint="eastAsia" w:ascii="仿宋" w:hAnsi="仿宋" w:eastAsia="仿宋"/>
          <w:color w:val="auto"/>
          <w:sz w:val="28"/>
          <w:highlight w:val="none"/>
        </w:rPr>
        <w:t xml:space="preserve">   十、签订合同及合同的执行</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1、在约定的时间、地点，采购人与成交供应商根据有关评审结果签订合同。合同签订一式4份，采购人和供应商各一份，另两份合同分别由温县政府采购管理办公室备案、</w:t>
      </w:r>
      <w:r>
        <w:rPr>
          <w:rFonts w:hint="eastAsia" w:ascii="仿宋" w:hAnsi="仿宋" w:eastAsia="仿宋"/>
          <w:color w:val="auto"/>
          <w:sz w:val="28"/>
          <w:highlight w:val="none"/>
          <w:lang w:eastAsia="zh-CN"/>
        </w:rPr>
        <w:t>招标代理</w:t>
      </w:r>
      <w:r>
        <w:rPr>
          <w:rFonts w:hint="eastAsia" w:ascii="仿宋" w:hAnsi="仿宋" w:eastAsia="仿宋"/>
          <w:color w:val="auto"/>
          <w:sz w:val="28"/>
          <w:highlight w:val="none"/>
        </w:rPr>
        <w:t>机构存档。</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2、单一来源采购文件、成交供应商的响应性文件及其澄清文件等均为签订合同的依据。</w:t>
      </w:r>
    </w:p>
    <w:p>
      <w:pPr>
        <w:ind w:firstLine="552" w:firstLineChars="200"/>
        <w:rPr>
          <w:rFonts w:ascii="仿宋" w:hAnsi="仿宋" w:eastAsia="仿宋"/>
          <w:b/>
          <w:bCs/>
          <w:color w:val="auto"/>
          <w:szCs w:val="32"/>
          <w:highlight w:val="none"/>
        </w:rPr>
      </w:pPr>
      <w:r>
        <w:rPr>
          <w:rFonts w:ascii="仿宋" w:hAnsi="仿宋" w:eastAsia="仿宋"/>
          <w:color w:val="auto"/>
          <w:sz w:val="28"/>
          <w:highlight w:val="none"/>
        </w:rPr>
        <w:br w:type="page"/>
      </w:r>
      <w:r>
        <w:rPr>
          <w:rFonts w:hint="eastAsia" w:ascii="仿宋" w:hAnsi="仿宋" w:eastAsia="仿宋"/>
          <w:b/>
          <w:bCs/>
          <w:color w:val="auto"/>
          <w:szCs w:val="32"/>
          <w:highlight w:val="none"/>
        </w:rPr>
        <w:t xml:space="preserve">                   </w:t>
      </w:r>
      <w:r>
        <w:rPr>
          <w:rFonts w:hint="eastAsia" w:ascii="仿宋" w:hAnsi="仿宋" w:eastAsia="仿宋"/>
          <w:b/>
          <w:bCs/>
          <w:color w:val="auto"/>
          <w:szCs w:val="32"/>
          <w:highlight w:val="none"/>
        </w:rPr>
        <w:t>第三部分  采购需求</w:t>
      </w:r>
    </w:p>
    <w:p>
      <w:pPr>
        <w:numPr>
          <w:ilvl w:val="0"/>
          <w:numId w:val="5"/>
        </w:numPr>
        <w:spacing w:line="560" w:lineRule="exact"/>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项目技术要求：</w:t>
      </w:r>
    </w:p>
    <w:p>
      <w:pPr>
        <w:spacing w:line="560" w:lineRule="exact"/>
        <w:ind w:left="720"/>
        <w:rPr>
          <w:rFonts w:ascii="仿宋" w:hAnsi="仿宋" w:eastAsia="仿宋"/>
          <w:color w:val="auto"/>
          <w:sz w:val="28"/>
          <w:highlight w:val="none"/>
        </w:rPr>
      </w:pPr>
      <w:r>
        <w:rPr>
          <w:rFonts w:hint="eastAsia" w:ascii="仿宋" w:hAnsi="仿宋" w:eastAsia="仿宋"/>
          <w:color w:val="auto"/>
          <w:sz w:val="28"/>
          <w:highlight w:val="none"/>
        </w:rPr>
        <w:t>电子招投标系统功能要求：</w:t>
      </w:r>
    </w:p>
    <w:p>
      <w:pPr>
        <w:spacing w:line="560" w:lineRule="exact"/>
        <w:ind w:left="720"/>
        <w:rPr>
          <w:rFonts w:ascii="仿宋" w:hAnsi="仿宋" w:eastAsia="仿宋"/>
          <w:color w:val="auto"/>
          <w:sz w:val="28"/>
          <w:highlight w:val="none"/>
          <w:u w:val="single"/>
        </w:rPr>
      </w:pPr>
      <w:r>
        <w:rPr>
          <w:rFonts w:hint="eastAsia" w:ascii="仿宋" w:hAnsi="仿宋" w:eastAsia="仿宋"/>
          <w:color w:val="auto"/>
          <w:sz w:val="28"/>
          <w:highlight w:val="none"/>
          <w:u w:val="single"/>
        </w:rPr>
        <w:t>1、公共资源交易门户网、企业会员（供应商）登记管理系统、评标专家管理及抽取通知系统；</w:t>
      </w:r>
    </w:p>
    <w:p>
      <w:pPr>
        <w:spacing w:line="560" w:lineRule="exact"/>
        <w:ind w:left="720"/>
        <w:rPr>
          <w:rFonts w:ascii="仿宋" w:hAnsi="仿宋" w:eastAsia="仿宋"/>
          <w:color w:val="auto"/>
          <w:sz w:val="28"/>
          <w:highlight w:val="none"/>
          <w:u w:val="single"/>
        </w:rPr>
      </w:pPr>
      <w:r>
        <w:rPr>
          <w:rFonts w:hint="eastAsia" w:ascii="仿宋" w:hAnsi="仿宋" w:eastAsia="仿宋"/>
          <w:color w:val="auto"/>
          <w:sz w:val="28"/>
          <w:highlight w:val="none"/>
          <w:u w:val="single"/>
        </w:rPr>
        <w:t>2、公共资源业务管理系统、交易用户网上办事系统、网上开标评标系统、协议供货系统、网上竞价系统；</w:t>
      </w:r>
    </w:p>
    <w:p>
      <w:pPr>
        <w:spacing w:line="560" w:lineRule="exact"/>
        <w:ind w:left="720"/>
        <w:rPr>
          <w:rFonts w:ascii="仿宋" w:hAnsi="仿宋" w:eastAsia="仿宋"/>
          <w:color w:val="auto"/>
          <w:sz w:val="28"/>
          <w:highlight w:val="none"/>
          <w:u w:val="single"/>
        </w:rPr>
      </w:pPr>
      <w:r>
        <w:rPr>
          <w:rFonts w:hint="eastAsia" w:ascii="仿宋" w:hAnsi="仿宋" w:eastAsia="仿宋"/>
          <w:color w:val="auto"/>
          <w:sz w:val="28"/>
          <w:highlight w:val="none"/>
          <w:u w:val="single"/>
        </w:rPr>
        <w:t>3、行政监督平台（含备案审核、监督监管、综合监察、统计分析）；</w:t>
      </w:r>
    </w:p>
    <w:p>
      <w:pPr>
        <w:spacing w:line="560" w:lineRule="exact"/>
        <w:ind w:left="720"/>
        <w:rPr>
          <w:rFonts w:ascii="仿宋" w:hAnsi="仿宋" w:eastAsia="仿宋"/>
          <w:color w:val="auto"/>
          <w:sz w:val="28"/>
          <w:highlight w:val="none"/>
        </w:rPr>
      </w:pPr>
      <w:r>
        <w:rPr>
          <w:rFonts w:hint="eastAsia" w:ascii="仿宋" w:hAnsi="仿宋" w:eastAsia="仿宋"/>
          <w:color w:val="auto"/>
          <w:sz w:val="28"/>
          <w:highlight w:val="none"/>
          <w:u w:val="single"/>
        </w:rPr>
        <w:t>4、OA办公系统及手机移动端内网办公</w:t>
      </w:r>
      <w:r>
        <w:rPr>
          <w:rFonts w:hint="eastAsia" w:ascii="仿宋" w:hAnsi="仿宋" w:eastAsia="仿宋"/>
          <w:color w:val="auto"/>
          <w:sz w:val="28"/>
          <w:highlight w:val="none"/>
        </w:rPr>
        <w:t>，</w:t>
      </w:r>
    </w:p>
    <w:p>
      <w:pPr>
        <w:spacing w:line="560" w:lineRule="exact"/>
        <w:ind w:left="720"/>
        <w:rPr>
          <w:rFonts w:ascii="仿宋" w:hAnsi="仿宋" w:eastAsia="仿宋"/>
          <w:color w:val="auto"/>
          <w:sz w:val="28"/>
          <w:highlight w:val="none"/>
        </w:rPr>
      </w:pPr>
      <w:r>
        <w:rPr>
          <w:rFonts w:hint="eastAsia" w:ascii="仿宋" w:hAnsi="仿宋" w:eastAsia="仿宋"/>
          <w:color w:val="auto"/>
          <w:sz w:val="28"/>
          <w:highlight w:val="none"/>
        </w:rPr>
        <w:t>但不包括：</w:t>
      </w:r>
      <w:r>
        <w:rPr>
          <w:rFonts w:hint="eastAsia" w:ascii="仿宋" w:hAnsi="仿宋" w:eastAsia="仿宋"/>
          <w:color w:val="auto"/>
          <w:sz w:val="28"/>
          <w:highlight w:val="none"/>
          <w:u w:val="single"/>
        </w:rPr>
        <w:t xml:space="preserve">操作系统、数据库、杀毒软件等  </w:t>
      </w:r>
      <w:r>
        <w:rPr>
          <w:rFonts w:hint="eastAsia" w:ascii="仿宋" w:hAnsi="仿宋" w:eastAsia="仿宋"/>
          <w:color w:val="auto"/>
          <w:sz w:val="28"/>
          <w:highlight w:val="none"/>
        </w:rPr>
        <w:t>系统软件；不包括系统运行所需的</w:t>
      </w:r>
      <w:r>
        <w:rPr>
          <w:rFonts w:hint="eastAsia" w:ascii="仿宋" w:hAnsi="仿宋" w:eastAsia="仿宋"/>
          <w:color w:val="auto"/>
          <w:sz w:val="28"/>
          <w:highlight w:val="none"/>
          <w:u w:val="single"/>
        </w:rPr>
        <w:t xml:space="preserve"> 光纤接入、网络交换设备 等</w:t>
      </w:r>
      <w:r>
        <w:rPr>
          <w:rFonts w:hint="eastAsia" w:ascii="仿宋" w:hAnsi="仿宋" w:eastAsia="仿宋"/>
          <w:color w:val="auto"/>
          <w:sz w:val="28"/>
          <w:highlight w:val="none"/>
        </w:rPr>
        <w:t>网络硬件。</w:t>
      </w:r>
    </w:p>
    <w:p>
      <w:pPr>
        <w:spacing w:line="560" w:lineRule="exact"/>
        <w:ind w:left="720"/>
        <w:rPr>
          <w:rFonts w:ascii="仿宋" w:hAnsi="仿宋" w:eastAsia="仿宋"/>
          <w:color w:val="auto"/>
          <w:sz w:val="28"/>
          <w:highlight w:val="none"/>
        </w:rPr>
      </w:pPr>
    </w:p>
    <w:tbl>
      <w:tblPr>
        <w:tblStyle w:val="15"/>
        <w:tblW w:w="899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2351"/>
        <w:gridCol w:w="1175"/>
        <w:gridCol w:w="1058"/>
        <w:gridCol w:w="1557"/>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7" w:hRule="atLeast"/>
        </w:trPr>
        <w:tc>
          <w:tcPr>
            <w:tcW w:w="1293"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序号</w:t>
            </w:r>
          </w:p>
        </w:tc>
        <w:tc>
          <w:tcPr>
            <w:tcW w:w="2351"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设备名称</w:t>
            </w:r>
          </w:p>
        </w:tc>
        <w:tc>
          <w:tcPr>
            <w:tcW w:w="1175"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单位</w:t>
            </w:r>
          </w:p>
        </w:tc>
        <w:tc>
          <w:tcPr>
            <w:tcW w:w="1058"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数量</w:t>
            </w:r>
          </w:p>
        </w:tc>
        <w:tc>
          <w:tcPr>
            <w:tcW w:w="1557"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单价</w:t>
            </w:r>
          </w:p>
        </w:tc>
        <w:tc>
          <w:tcPr>
            <w:tcW w:w="1558"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总 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48" w:hRule="atLeast"/>
        </w:trPr>
        <w:tc>
          <w:tcPr>
            <w:tcW w:w="1293" w:type="dxa"/>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w:t>
            </w:r>
          </w:p>
        </w:tc>
        <w:tc>
          <w:tcPr>
            <w:tcW w:w="2351" w:type="dxa"/>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远程评标授权</w:t>
            </w:r>
          </w:p>
        </w:tc>
        <w:tc>
          <w:tcPr>
            <w:tcW w:w="1175"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项</w:t>
            </w:r>
          </w:p>
        </w:tc>
        <w:tc>
          <w:tcPr>
            <w:tcW w:w="1058"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7</w:t>
            </w:r>
          </w:p>
        </w:tc>
        <w:tc>
          <w:tcPr>
            <w:tcW w:w="1557" w:type="dxa"/>
            <w:vAlign w:val="center"/>
          </w:tcPr>
          <w:p>
            <w:pPr>
              <w:widowControl/>
              <w:jc w:val="left"/>
              <w:rPr>
                <w:rFonts w:ascii="仿宋" w:hAnsi="仿宋" w:eastAsia="仿宋" w:cs="宋体"/>
                <w:b/>
                <w:bCs/>
                <w:color w:val="auto"/>
                <w:kern w:val="0"/>
                <w:sz w:val="22"/>
                <w:szCs w:val="22"/>
                <w:highlight w:val="none"/>
              </w:rPr>
            </w:pPr>
          </w:p>
        </w:tc>
        <w:tc>
          <w:tcPr>
            <w:tcW w:w="1558" w:type="dxa"/>
            <w:vAlign w:val="center"/>
          </w:tcPr>
          <w:p>
            <w:pPr>
              <w:widowControl/>
              <w:jc w:val="left"/>
              <w:rPr>
                <w:rFonts w:ascii="仿宋" w:hAnsi="仿宋" w:eastAsia="仿宋"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0" w:hRule="atLeast"/>
        </w:trPr>
        <w:tc>
          <w:tcPr>
            <w:tcW w:w="1293" w:type="dxa"/>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2</w:t>
            </w:r>
          </w:p>
        </w:tc>
        <w:tc>
          <w:tcPr>
            <w:tcW w:w="2351" w:type="dxa"/>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电子招投标系统（含焦作市专家抽取系统）</w:t>
            </w:r>
          </w:p>
        </w:tc>
        <w:tc>
          <w:tcPr>
            <w:tcW w:w="1175"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项</w:t>
            </w:r>
          </w:p>
        </w:tc>
        <w:tc>
          <w:tcPr>
            <w:tcW w:w="1058" w:type="dxa"/>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w:t>
            </w:r>
          </w:p>
        </w:tc>
        <w:tc>
          <w:tcPr>
            <w:tcW w:w="1557" w:type="dxa"/>
            <w:vAlign w:val="center"/>
          </w:tcPr>
          <w:p>
            <w:pPr>
              <w:widowControl/>
              <w:jc w:val="left"/>
              <w:rPr>
                <w:rFonts w:ascii="仿宋" w:hAnsi="仿宋" w:eastAsia="仿宋" w:cs="宋体"/>
                <w:b/>
                <w:bCs/>
                <w:color w:val="auto"/>
                <w:kern w:val="0"/>
                <w:sz w:val="22"/>
                <w:szCs w:val="22"/>
                <w:highlight w:val="none"/>
              </w:rPr>
            </w:pPr>
          </w:p>
        </w:tc>
        <w:tc>
          <w:tcPr>
            <w:tcW w:w="1558" w:type="dxa"/>
            <w:vAlign w:val="center"/>
          </w:tcPr>
          <w:p>
            <w:pPr>
              <w:widowControl/>
              <w:jc w:val="left"/>
              <w:rPr>
                <w:rFonts w:ascii="仿宋" w:hAnsi="仿宋" w:eastAsia="仿宋"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293" w:type="dxa"/>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合计</w:t>
            </w:r>
          </w:p>
        </w:tc>
        <w:tc>
          <w:tcPr>
            <w:tcW w:w="7699" w:type="dxa"/>
            <w:gridSpan w:val="5"/>
            <w:vAlign w:val="center"/>
          </w:tcPr>
          <w:p>
            <w:pPr>
              <w:widowControl/>
              <w:jc w:val="left"/>
              <w:rPr>
                <w:rFonts w:ascii="仿宋" w:hAnsi="仿宋" w:eastAsia="仿宋" w:cs="宋体"/>
                <w:b/>
                <w:bCs/>
                <w:color w:val="auto"/>
                <w:kern w:val="0"/>
                <w:sz w:val="22"/>
                <w:szCs w:val="22"/>
                <w:highlight w:val="none"/>
              </w:rPr>
            </w:pPr>
          </w:p>
        </w:tc>
      </w:tr>
    </w:tbl>
    <w:p>
      <w:pP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二：项目商务要求：</w:t>
      </w:r>
    </w:p>
    <w:p>
      <w:pPr>
        <w:widowControl/>
        <w:spacing w:line="560" w:lineRule="exact"/>
        <w:ind w:firstLine="414" w:firstLineChars="15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1、供货期限：本项目采购的货物需安装在温县公共资源交易中心。签订合同之日起10日内完成供货、安装和联网调试工作。</w:t>
      </w:r>
    </w:p>
    <w:p>
      <w:pPr>
        <w:spacing w:line="560" w:lineRule="exact"/>
        <w:ind w:firstLine="414" w:firstLineChars="15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2、付款方式：本项目采购内容验收合格后付全部价款的95%，剩余5%作为质保金，三个月后无质量问题付清全部。</w:t>
      </w:r>
    </w:p>
    <w:p>
      <w:pPr>
        <w:spacing w:line="560" w:lineRule="exact"/>
        <w:ind w:firstLine="414" w:firstLineChars="150"/>
        <w:rPr>
          <w:rFonts w:ascii="仿宋" w:hAnsi="仿宋" w:eastAsia="仿宋" w:cs="宋体"/>
          <w:color w:val="auto"/>
          <w:sz w:val="28"/>
          <w:szCs w:val="28"/>
          <w:highlight w:val="none"/>
        </w:rPr>
      </w:pPr>
    </w:p>
    <w:p>
      <w:pPr>
        <w:spacing w:line="560" w:lineRule="exact"/>
        <w:ind w:firstLine="414" w:firstLineChars="150"/>
        <w:rPr>
          <w:rFonts w:ascii="仿宋" w:hAnsi="仿宋" w:eastAsia="仿宋" w:cs="宋体"/>
          <w:color w:val="auto"/>
          <w:sz w:val="24"/>
          <w:highlight w:val="none"/>
        </w:rPr>
      </w:pPr>
      <w:r>
        <w:rPr>
          <w:rFonts w:hint="eastAsia" w:ascii="仿宋" w:hAnsi="仿宋" w:eastAsia="仿宋" w:cs="宋体"/>
          <w:color w:val="auto"/>
          <w:sz w:val="28"/>
          <w:szCs w:val="28"/>
          <w:highlight w:val="none"/>
        </w:rPr>
        <w:t>3、售后服务： 本项目验收之日起，</w:t>
      </w:r>
      <w:r>
        <w:rPr>
          <w:rFonts w:hint="eastAsia" w:ascii="仿宋" w:hAnsi="仿宋" w:eastAsia="仿宋"/>
          <w:color w:val="auto"/>
          <w:sz w:val="28"/>
          <w:highlight w:val="none"/>
        </w:rPr>
        <w:t>成交供应商</w:t>
      </w:r>
      <w:r>
        <w:rPr>
          <w:rFonts w:hint="eastAsia" w:ascii="仿宋" w:hAnsi="仿宋" w:eastAsia="仿宋" w:cs="宋体"/>
          <w:color w:val="auto"/>
          <w:sz w:val="28"/>
          <w:szCs w:val="28"/>
          <w:highlight w:val="none"/>
        </w:rPr>
        <w:t>提供1年免费质保服务。严格按照招标文件提供服务，保证产品质量，售后服务提供24小时技术支持。服务期限内出现问题的，</w:t>
      </w:r>
      <w:r>
        <w:rPr>
          <w:rFonts w:hint="eastAsia" w:ascii="仿宋" w:hAnsi="仿宋" w:eastAsia="仿宋"/>
          <w:color w:val="auto"/>
          <w:sz w:val="28"/>
          <w:highlight w:val="none"/>
        </w:rPr>
        <w:t>成交供应商</w:t>
      </w:r>
      <w:r>
        <w:rPr>
          <w:rFonts w:hint="eastAsia" w:ascii="仿宋" w:hAnsi="仿宋" w:eastAsia="仿宋" w:cs="宋体"/>
          <w:color w:val="auto"/>
          <w:sz w:val="28"/>
          <w:szCs w:val="28"/>
          <w:highlight w:val="none"/>
        </w:rPr>
        <w:t>要在1小时内及时响应，24小时内解决问题，解决不了的，须提供相应的应急和安全措施。</w:t>
      </w:r>
    </w:p>
    <w:p>
      <w:pPr>
        <w:rPr>
          <w:rFonts w:ascii="仿宋" w:hAnsi="仿宋" w:eastAsia="仿宋"/>
          <w:b/>
          <w:bCs/>
          <w:color w:val="auto"/>
          <w:kern w:val="0"/>
          <w:sz w:val="28"/>
          <w:szCs w:val="28"/>
          <w:highlight w:val="none"/>
        </w:rPr>
      </w:pPr>
    </w:p>
    <w:p>
      <w:pPr>
        <w:rPr>
          <w:rFonts w:ascii="仿宋" w:hAnsi="仿宋" w:eastAsia="仿宋"/>
          <w:b/>
          <w:bCs/>
          <w:color w:val="auto"/>
          <w:kern w:val="0"/>
          <w:sz w:val="28"/>
          <w:szCs w:val="28"/>
          <w:highlight w:val="none"/>
        </w:rPr>
      </w:pPr>
    </w:p>
    <w:p>
      <w:pPr>
        <w:spacing w:line="560" w:lineRule="exact"/>
        <w:ind w:firstLine="552" w:firstLineChars="200"/>
        <w:jc w:val="center"/>
        <w:rPr>
          <w:rFonts w:ascii="仿宋" w:hAnsi="仿宋" w:eastAsia="仿宋"/>
          <w:color w:val="auto"/>
          <w:sz w:val="28"/>
          <w:highlight w:val="none"/>
        </w:rPr>
      </w:pPr>
      <w:r>
        <w:rPr>
          <w:rFonts w:ascii="仿宋" w:hAnsi="仿宋" w:eastAsia="仿宋"/>
          <w:color w:val="auto"/>
          <w:sz w:val="28"/>
          <w:highlight w:val="none"/>
        </w:rPr>
        <w:br w:type="page"/>
      </w:r>
      <w:r>
        <w:rPr>
          <w:rFonts w:hint="eastAsia" w:ascii="仿宋" w:hAnsi="仿宋" w:eastAsia="仿宋"/>
          <w:b/>
          <w:color w:val="auto"/>
          <w:szCs w:val="32"/>
          <w:highlight w:val="none"/>
        </w:rPr>
        <w:t>第四部分  附件—响应性文件格式</w:t>
      </w:r>
    </w:p>
    <w:p>
      <w:pPr>
        <w:spacing w:afterLines="50"/>
        <w:rPr>
          <w:rFonts w:ascii="仿宋" w:hAnsi="仿宋" w:eastAsia="仿宋"/>
          <w:b/>
          <w:color w:val="auto"/>
          <w:sz w:val="28"/>
          <w:szCs w:val="30"/>
          <w:highlight w:val="none"/>
        </w:rPr>
      </w:pPr>
      <w:r>
        <w:rPr>
          <w:rFonts w:hint="eastAsia" w:ascii="仿宋" w:hAnsi="仿宋" w:eastAsia="仿宋"/>
          <w:b/>
          <w:color w:val="auto"/>
          <w:sz w:val="28"/>
          <w:szCs w:val="30"/>
          <w:highlight w:val="none"/>
        </w:rPr>
        <w:t>附件1</w:t>
      </w:r>
    </w:p>
    <w:p>
      <w:pPr>
        <w:spacing w:afterLines="50"/>
        <w:jc w:val="center"/>
        <w:rPr>
          <w:rFonts w:ascii="仿宋" w:hAnsi="仿宋" w:eastAsia="仿宋"/>
          <w:b/>
          <w:color w:val="auto"/>
          <w:sz w:val="28"/>
          <w:szCs w:val="30"/>
          <w:highlight w:val="none"/>
        </w:rPr>
      </w:pPr>
      <w:r>
        <w:rPr>
          <w:rFonts w:hint="eastAsia" w:ascii="仿宋" w:hAnsi="仿宋" w:eastAsia="仿宋"/>
          <w:b/>
          <w:color w:val="auto"/>
          <w:sz w:val="28"/>
          <w:szCs w:val="30"/>
          <w:highlight w:val="none"/>
        </w:rPr>
        <w:t>承 诺 书</w:t>
      </w:r>
    </w:p>
    <w:p>
      <w:pPr>
        <w:adjustRightInd w:val="0"/>
        <w:snapToGrid w:val="0"/>
        <w:spacing w:line="400" w:lineRule="exact"/>
        <w:rPr>
          <w:rFonts w:ascii="仿宋" w:hAnsi="仿宋" w:eastAsia="仿宋"/>
          <w:color w:val="auto"/>
          <w:sz w:val="28"/>
          <w:szCs w:val="32"/>
          <w:highlight w:val="none"/>
        </w:rPr>
      </w:pPr>
      <w:r>
        <w:rPr>
          <w:rFonts w:hint="eastAsia" w:ascii="仿宋" w:hAnsi="仿宋" w:eastAsia="仿宋"/>
          <w:color w:val="auto"/>
          <w:sz w:val="28"/>
          <w:szCs w:val="32"/>
          <w:highlight w:val="none"/>
        </w:rPr>
        <w:t>致：温县公共资源交易中心</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根据贵方____________项目的单一来源采购邀请（项目编号：温交易[2016]</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号），签字代表____________(全名、职务)经正式授权并代表_________________________(供应商名称、地址)提交下述文件正本1份和副本</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份，并对之负法律责任。</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据此函，签字代表宣布同意如下：</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（1）我们已详细审核全部采购文件，我们知道必须放弃提出含糊不清或误解的问题的权利。</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（2）同意向贵方提供贵方可能另外要求的与项目有关的任何证据和资料。</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（3）一旦我们成交，我们将严格履行合同责任和义务。</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（4）与本次单一来源采购有关的正式通讯地址为：</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地 址：</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邮 编：</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电 话：</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传 真：</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我们保证：</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（1）不提供虚假材料谋取成交；</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（2）不与采购人，采购代理机构恶意串通；</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（3）不向采购人，采购代理机构提供不正当利益；</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（4）不拒绝有关部门监督检查或提供虚假情况。</w:t>
      </w:r>
    </w:p>
    <w:p>
      <w:pPr>
        <w:adjustRightInd w:val="0"/>
        <w:snapToGrid w:val="0"/>
        <w:spacing w:line="400" w:lineRule="exact"/>
        <w:rPr>
          <w:rFonts w:ascii="仿宋" w:hAnsi="仿宋" w:eastAsia="仿宋"/>
          <w:color w:val="auto"/>
          <w:sz w:val="28"/>
          <w:szCs w:val="32"/>
          <w:highlight w:val="none"/>
        </w:rPr>
      </w:pPr>
    </w:p>
    <w:p>
      <w:pPr>
        <w:adjustRightInd w:val="0"/>
        <w:snapToGrid w:val="0"/>
        <w:spacing w:line="400" w:lineRule="exac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供应商名称：（单位盖章）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法定代表人或委托代理人： (签字或盖章)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年  月  日</w:t>
      </w:r>
    </w:p>
    <w:p>
      <w:pPr>
        <w:adjustRightInd w:val="0"/>
        <w:snapToGrid w:val="0"/>
        <w:spacing w:line="400" w:lineRule="exact"/>
        <w:jc w:val="right"/>
        <w:rPr>
          <w:rFonts w:ascii="仿宋" w:hAnsi="仿宋" w:eastAsia="仿宋"/>
          <w:bCs/>
          <w:color w:val="auto"/>
          <w:sz w:val="30"/>
          <w:szCs w:val="30"/>
          <w:highlight w:val="none"/>
        </w:rPr>
      </w:pPr>
    </w:p>
    <w:p>
      <w:pPr>
        <w:spacing w:line="14" w:lineRule="atLeast"/>
        <w:ind w:right="552"/>
        <w:rPr>
          <w:rFonts w:ascii="仿宋" w:hAnsi="仿宋" w:eastAsia="仿宋"/>
          <w:color w:val="auto"/>
          <w:sz w:val="28"/>
          <w:szCs w:val="32"/>
          <w:highlight w:val="none"/>
        </w:rPr>
      </w:pPr>
      <w:r>
        <w:rPr>
          <w:rFonts w:hint="eastAsia" w:ascii="仿宋" w:hAnsi="仿宋" w:eastAsia="仿宋"/>
          <w:b/>
          <w:color w:val="auto"/>
          <w:sz w:val="28"/>
          <w:szCs w:val="30"/>
          <w:highlight w:val="none"/>
        </w:rPr>
        <w:t>附件2</w:t>
      </w:r>
    </w:p>
    <w:p>
      <w:pPr>
        <w:widowControl/>
        <w:snapToGrid w:val="0"/>
        <w:spacing w:line="560" w:lineRule="atLeast"/>
        <w:jc w:val="left"/>
        <w:rPr>
          <w:rFonts w:ascii="仿宋" w:hAnsi="仿宋" w:eastAsia="仿宋"/>
          <w:b/>
          <w:color w:val="auto"/>
          <w:sz w:val="28"/>
          <w:szCs w:val="30"/>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授权委托书</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委托人授权</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（被委托人的姓名、职务）为委托人的委托代理人，就项目编号为</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号的</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项目及合同的执行，以本单位名义处理一切与之有关的事务。</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本授权书于</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日签字生效，特此声明。</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委托人：单位名称（单位公章）           被委托人：（签字）</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法定代表人：（签字）</w:t>
      </w:r>
    </w:p>
    <w:tbl>
      <w:tblPr>
        <w:tblStyle w:val="15"/>
        <w:tblpPr w:leftFromText="180" w:rightFromText="180" w:vertAnchor="text" w:horzAnchor="margin" w:tblpXSpec="center" w:tblpY="304"/>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0" w:hRule="atLeast"/>
        </w:trPr>
        <w:tc>
          <w:tcPr>
            <w:tcW w:w="5508" w:type="dxa"/>
          </w:tcPr>
          <w:p>
            <w:pPr>
              <w:spacing w:line="480" w:lineRule="exact"/>
              <w:rPr>
                <w:rFonts w:ascii="仿宋" w:hAnsi="仿宋" w:eastAsia="仿宋" w:cs="Lucida Sans Unicode"/>
                <w:b/>
                <w:bCs/>
                <w:color w:val="auto"/>
                <w:highlight w:val="none"/>
              </w:rPr>
            </w:pPr>
          </w:p>
          <w:p>
            <w:pPr>
              <w:spacing w:line="480" w:lineRule="exact"/>
              <w:rPr>
                <w:rFonts w:ascii="仿宋" w:hAnsi="仿宋" w:eastAsia="仿宋" w:cs="Lucida Sans Unicode"/>
                <w:b/>
                <w:bCs/>
                <w:color w:val="auto"/>
                <w:highlight w:val="none"/>
              </w:rPr>
            </w:pPr>
          </w:p>
          <w:p>
            <w:pPr>
              <w:spacing w:line="480" w:lineRule="exact"/>
              <w:jc w:val="center"/>
              <w:rPr>
                <w:rFonts w:ascii="仿宋" w:hAnsi="仿宋" w:eastAsia="仿宋" w:cs="Lucida Sans Unicode"/>
                <w:b/>
                <w:bCs/>
                <w:color w:val="auto"/>
                <w:sz w:val="28"/>
                <w:szCs w:val="28"/>
                <w:highlight w:val="none"/>
              </w:rPr>
            </w:pPr>
            <w:r>
              <w:rPr>
                <w:rFonts w:hint="eastAsia" w:ascii="仿宋" w:hAnsi="仿宋" w:eastAsia="仿宋" w:cs="Lucida Sans Unicode"/>
                <w:b/>
                <w:bCs/>
                <w:color w:val="auto"/>
                <w:sz w:val="28"/>
                <w:szCs w:val="28"/>
                <w:highlight w:val="none"/>
              </w:rPr>
              <w:t>（※此处附被委托人身份证复印件※）</w:t>
            </w:r>
          </w:p>
          <w:p>
            <w:pPr>
              <w:spacing w:line="480" w:lineRule="exact"/>
              <w:rPr>
                <w:rFonts w:ascii="仿宋" w:hAnsi="仿宋" w:eastAsia="仿宋" w:cs="Lucida Sans Unicode"/>
                <w:color w:val="auto"/>
                <w:highlight w:val="none"/>
              </w:rPr>
            </w:pPr>
          </w:p>
          <w:p>
            <w:pPr>
              <w:spacing w:line="480" w:lineRule="exact"/>
              <w:rPr>
                <w:rFonts w:ascii="仿宋" w:hAnsi="仿宋" w:eastAsia="仿宋" w:cs="Lucida Sans Unicode"/>
                <w:color w:val="auto"/>
                <w:highlight w:val="none"/>
              </w:rPr>
            </w:pPr>
          </w:p>
        </w:tc>
      </w:tr>
    </w:tbl>
    <w:p>
      <w:pPr>
        <w:spacing w:line="360" w:lineRule="auto"/>
        <w:ind w:firstLine="552" w:firstLineChars="200"/>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w:t>
      </w:r>
    </w:p>
    <w:p>
      <w:pPr>
        <w:spacing w:line="360" w:lineRule="auto"/>
        <w:ind w:firstLine="552" w:firstLineChars="200"/>
        <w:jc w:val="center"/>
        <w:rPr>
          <w:rFonts w:ascii="仿宋" w:hAnsi="仿宋" w:eastAsia="仿宋"/>
          <w:color w:val="auto"/>
          <w:sz w:val="28"/>
          <w:szCs w:val="28"/>
          <w:highlight w:val="none"/>
        </w:rPr>
      </w:pPr>
    </w:p>
    <w:p>
      <w:pPr>
        <w:spacing w:line="360" w:lineRule="auto"/>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rPr>
          <w:rFonts w:ascii="仿宋" w:hAnsi="仿宋" w:eastAsia="仿宋" w:cs="黑体"/>
          <w:b/>
          <w:bCs/>
          <w:color w:val="auto"/>
          <w:kern w:val="1"/>
          <w:sz w:val="28"/>
          <w:szCs w:val="28"/>
          <w:highlight w:val="none"/>
        </w:rPr>
      </w:pPr>
    </w:p>
    <w:p>
      <w:pPr>
        <w:spacing w:line="360" w:lineRule="auto"/>
        <w:rPr>
          <w:rFonts w:ascii="仿宋" w:hAnsi="仿宋" w:eastAsia="仿宋"/>
          <w:color w:val="auto"/>
          <w:sz w:val="28"/>
          <w:szCs w:val="28"/>
          <w:highlight w:val="none"/>
        </w:rPr>
      </w:pPr>
      <w:r>
        <w:rPr>
          <w:rFonts w:ascii="仿宋" w:hAnsi="仿宋" w:eastAsia="仿宋" w:cs="黑体"/>
          <w:b/>
          <w:bCs/>
          <w:color w:val="auto"/>
          <w:kern w:val="1"/>
          <w:sz w:val="28"/>
          <w:szCs w:val="28"/>
          <w:highlight w:val="none"/>
        </w:rPr>
        <w:t>附件</w:t>
      </w:r>
      <w:r>
        <w:rPr>
          <w:rFonts w:hint="eastAsia" w:ascii="仿宋" w:hAnsi="仿宋" w:eastAsia="仿宋" w:cs="黑体"/>
          <w:b/>
          <w:bCs/>
          <w:color w:val="auto"/>
          <w:kern w:val="1"/>
          <w:sz w:val="28"/>
          <w:szCs w:val="28"/>
          <w:highlight w:val="none"/>
        </w:rPr>
        <w:t>3</w:t>
      </w:r>
      <w:r>
        <w:rPr>
          <w:rFonts w:ascii="仿宋" w:hAnsi="仿宋" w:eastAsia="仿宋" w:cs="黑体"/>
          <w:b/>
          <w:bCs/>
          <w:color w:val="auto"/>
          <w:kern w:val="1"/>
          <w:sz w:val="28"/>
          <w:szCs w:val="28"/>
          <w:highlight w:val="none"/>
        </w:rPr>
        <w:t xml:space="preserve">  </w:t>
      </w:r>
    </w:p>
    <w:p>
      <w:pPr>
        <w:spacing w:line="360" w:lineRule="auto"/>
        <w:ind w:firstLine="3263" w:firstLineChars="1183"/>
        <w:rPr>
          <w:rFonts w:ascii="仿宋" w:hAnsi="仿宋" w:eastAsia="仿宋"/>
          <w:color w:val="auto"/>
          <w:sz w:val="28"/>
          <w:szCs w:val="28"/>
          <w:highlight w:val="none"/>
        </w:rPr>
      </w:pPr>
      <w:r>
        <w:rPr>
          <w:rFonts w:hint="eastAsia" w:ascii="仿宋" w:hAnsi="仿宋" w:eastAsia="仿宋"/>
          <w:color w:val="auto"/>
          <w:sz w:val="28"/>
          <w:szCs w:val="28"/>
          <w:highlight w:val="none"/>
        </w:rPr>
        <w:t>报价一览表</w:t>
      </w:r>
    </w:p>
    <w:p>
      <w:pPr>
        <w:spacing w:line="360" w:lineRule="auto"/>
        <w:rPr>
          <w:rFonts w:ascii="仿宋" w:hAnsi="仿宋" w:eastAsia="仿宋"/>
          <w:color w:val="auto"/>
          <w:sz w:val="21"/>
          <w:szCs w:val="21"/>
          <w:highlight w:val="none"/>
        </w:rPr>
      </w:pPr>
      <w:r>
        <w:rPr>
          <w:rFonts w:hint="eastAsia" w:ascii="仿宋" w:hAnsi="仿宋" w:eastAsia="仿宋"/>
          <w:color w:val="auto"/>
          <w:szCs w:val="21"/>
          <w:highlight w:val="none"/>
        </w:rPr>
        <w:t xml:space="preserve">                                            </w:t>
      </w:r>
    </w:p>
    <w:p>
      <w:pPr>
        <w:spacing w:line="360" w:lineRule="auto"/>
        <w:ind w:firstLine="158" w:firstLineChars="50"/>
        <w:rPr>
          <w:rFonts w:ascii="仿宋" w:hAnsi="仿宋" w:eastAsia="仿宋"/>
          <w:color w:val="auto"/>
          <w:szCs w:val="21"/>
          <w:highlight w:val="none"/>
        </w:rPr>
      </w:pPr>
      <w:r>
        <w:rPr>
          <w:rFonts w:hint="eastAsia" w:ascii="仿宋" w:hAnsi="仿宋" w:eastAsia="仿宋"/>
          <w:color w:val="auto"/>
          <w:szCs w:val="21"/>
          <w:highlight w:val="none"/>
        </w:rPr>
        <w:t xml:space="preserve">项目名称：                  项目编号：                  </w:t>
      </w:r>
    </w:p>
    <w:tbl>
      <w:tblPr>
        <w:tblStyle w:val="15"/>
        <w:tblW w:w="7668"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18"/>
        <w:gridCol w:w="1800"/>
        <w:gridCol w:w="90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序号</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货物名称</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品牌、规格、型号</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单价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总价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服务周期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投标总价（大写）：</w:t>
            </w:r>
          </w:p>
        </w:tc>
      </w:tr>
    </w:tbl>
    <w:p>
      <w:pPr>
        <w:spacing w:line="560" w:lineRule="exact"/>
        <w:rPr>
          <w:rFonts w:ascii="仿宋" w:hAnsi="仿宋" w:eastAsia="仿宋" w:cs="宋体"/>
          <w:color w:val="auto"/>
          <w:kern w:val="1"/>
          <w:sz w:val="28"/>
          <w:szCs w:val="28"/>
          <w:highlight w:val="none"/>
        </w:rPr>
      </w:pPr>
      <w:r>
        <w:rPr>
          <w:rFonts w:ascii="仿宋" w:hAnsi="仿宋" w:eastAsia="仿宋" w:cs="宋体"/>
          <w:color w:val="auto"/>
          <w:kern w:val="1"/>
          <w:sz w:val="28"/>
          <w:szCs w:val="28"/>
          <w:highlight w:val="none"/>
        </w:rPr>
        <w:t>注:</w:t>
      </w:r>
      <w:r>
        <w:rPr>
          <w:rFonts w:hint="eastAsia" w:ascii="仿宋" w:hAnsi="仿宋" w:eastAsia="仿宋" w:cs="宋体"/>
          <w:color w:val="auto"/>
          <w:kern w:val="1"/>
          <w:sz w:val="28"/>
          <w:szCs w:val="28"/>
          <w:highlight w:val="none"/>
        </w:rPr>
        <w:t>1、供应商可根据实际情况自行添加表格内容。</w:t>
      </w:r>
    </w:p>
    <w:p>
      <w:pPr>
        <w:spacing w:line="460" w:lineRule="exact"/>
        <w:ind w:firstLine="414" w:firstLineChars="150"/>
        <w:rPr>
          <w:rFonts w:ascii="仿宋" w:hAnsi="仿宋" w:eastAsia="仿宋" w:cs="宋体"/>
          <w:color w:val="auto"/>
          <w:kern w:val="1"/>
          <w:sz w:val="28"/>
          <w:szCs w:val="28"/>
          <w:highlight w:val="none"/>
        </w:rPr>
      </w:pPr>
      <w:r>
        <w:rPr>
          <w:rFonts w:hint="eastAsia" w:ascii="仿宋" w:hAnsi="仿宋" w:eastAsia="仿宋" w:cs="宋体"/>
          <w:color w:val="auto"/>
          <w:kern w:val="1"/>
          <w:sz w:val="28"/>
          <w:szCs w:val="28"/>
          <w:highlight w:val="none"/>
        </w:rPr>
        <w:t>2、</w:t>
      </w:r>
      <w:r>
        <w:rPr>
          <w:rFonts w:ascii="仿宋" w:hAnsi="仿宋" w:eastAsia="仿宋" w:cs="宋体"/>
          <w:color w:val="auto"/>
          <w:kern w:val="1"/>
          <w:sz w:val="28"/>
          <w:szCs w:val="28"/>
          <w:highlight w:val="none"/>
        </w:rPr>
        <w:t>报价一经涂改，应在涂改处加盖单位公章或投标人代表签字或盖章，否则其投标作无效标处理。</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供应商名称：（单位公章）     </w:t>
      </w:r>
    </w:p>
    <w:p>
      <w:pPr>
        <w:spacing w:line="360" w:lineRule="auto"/>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法定代表人或委托代理人：（签字或盖章）</w:t>
      </w:r>
    </w:p>
    <w:p>
      <w:pPr>
        <w:spacing w:line="360" w:lineRule="auto"/>
        <w:ind w:firstLine="552" w:firstLineChars="200"/>
        <w:jc w:val="righ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ind w:firstLine="552" w:firstLineChars="200"/>
        <w:jc w:val="right"/>
        <w:rPr>
          <w:rFonts w:ascii="仿宋" w:hAnsi="仿宋" w:eastAsia="仿宋"/>
          <w:color w:val="auto"/>
          <w:sz w:val="28"/>
          <w:szCs w:val="28"/>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附件4</w:t>
      </w:r>
    </w:p>
    <w:p>
      <w:pPr>
        <w:spacing w:line="14" w:lineRule="atLeast"/>
        <w:jc w:val="center"/>
        <w:rPr>
          <w:rFonts w:ascii="仿宋" w:hAnsi="仿宋" w:eastAsia="仿宋"/>
          <w:color w:val="auto"/>
          <w:sz w:val="28"/>
          <w:szCs w:val="32"/>
          <w:highlight w:val="none"/>
        </w:rPr>
      </w:pPr>
      <w:r>
        <w:rPr>
          <w:rFonts w:hint="eastAsia" w:ascii="仿宋" w:hAnsi="仿宋" w:eastAsia="仿宋"/>
          <w:b/>
          <w:color w:val="auto"/>
          <w:sz w:val="28"/>
          <w:szCs w:val="30"/>
          <w:highlight w:val="none"/>
        </w:rPr>
        <w:t>反商业贿赂承诺书</w:t>
      </w:r>
    </w:p>
    <w:p>
      <w:pPr>
        <w:spacing w:line="14" w:lineRule="atLeast"/>
        <w:rPr>
          <w:rFonts w:ascii="仿宋" w:hAnsi="仿宋" w:eastAsia="仿宋"/>
          <w:color w:val="auto"/>
          <w:sz w:val="28"/>
          <w:szCs w:val="32"/>
          <w:highlight w:val="none"/>
        </w:rPr>
      </w:pPr>
      <w:r>
        <w:rPr>
          <w:rFonts w:hint="eastAsia" w:ascii="仿宋" w:hAnsi="仿宋" w:eastAsia="仿宋"/>
          <w:color w:val="auto"/>
          <w:sz w:val="28"/>
          <w:szCs w:val="32"/>
          <w:highlight w:val="none"/>
        </w:rPr>
        <w:t>我单位及其代理人承诺：</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在</w:t>
      </w:r>
      <w:r>
        <w:rPr>
          <w:rFonts w:hint="eastAsia" w:ascii="仿宋" w:hAnsi="仿宋" w:eastAsia="仿宋"/>
          <w:b/>
          <w:color w:val="auto"/>
          <w:sz w:val="28"/>
          <w:szCs w:val="32"/>
          <w:highlight w:val="none"/>
          <w:u w:val="single"/>
        </w:rPr>
        <w:t xml:space="preserve">                                  </w:t>
      </w:r>
      <w:r>
        <w:rPr>
          <w:rFonts w:hint="eastAsia" w:ascii="仿宋" w:hAnsi="仿宋" w:eastAsia="仿宋"/>
          <w:color w:val="auto"/>
          <w:sz w:val="28"/>
          <w:szCs w:val="32"/>
          <w:highlight w:val="none"/>
        </w:rPr>
        <w:t>招标活动中，我单位保证做到：</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二、若出现上述行为，我单位及参与投标的工作人员愿意接受按照国家法律法规等有关规定给予的处罚。</w:t>
      </w:r>
    </w:p>
    <w:p>
      <w:pPr>
        <w:spacing w:line="14" w:lineRule="atLeast"/>
        <w:ind w:firstLine="630"/>
        <w:jc w:val="right"/>
        <w:rPr>
          <w:rFonts w:ascii="仿宋" w:hAnsi="仿宋" w:eastAsia="仿宋"/>
          <w:color w:val="auto"/>
          <w:sz w:val="28"/>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：（单位公章）</w:t>
      </w:r>
    </w:p>
    <w:p>
      <w:pPr>
        <w:spacing w:line="14" w:lineRule="atLeas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法定代表人或委托代理人：（签字）</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rPr>
          <w:rFonts w:ascii="仿宋" w:hAnsi="仿宋" w:eastAsia="仿宋"/>
          <w:color w:val="auto"/>
          <w:sz w:val="28"/>
          <w:szCs w:val="32"/>
          <w:highlight w:val="none"/>
        </w:rPr>
      </w:pPr>
    </w:p>
    <w:p>
      <w:pPr>
        <w:spacing w:line="14" w:lineRule="atLeast"/>
        <w:ind w:firstLine="5503" w:firstLineChars="1995"/>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left"/>
        <w:rPr>
          <w:rFonts w:ascii="仿宋" w:hAnsi="仿宋" w:eastAsia="仿宋"/>
          <w:color w:val="auto"/>
          <w:szCs w:val="32"/>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附件5</w:t>
      </w: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r>
        <w:rPr>
          <w:rFonts w:hint="eastAsia" w:ascii="仿宋" w:hAnsi="仿宋" w:eastAsia="仿宋"/>
          <w:b/>
          <w:bCs/>
          <w:color w:val="auto"/>
          <w:sz w:val="28"/>
          <w:szCs w:val="30"/>
          <w:highlight w:val="none"/>
        </w:rPr>
        <w:t>营业执照、税务登记证、组织机构代码证或三证合一的营业执照，依法缴纳的税收证明（或完税证明），依法缴纳社会保障资金的证明，财务报告或财务报表等加盖公章的复印件</w:t>
      </w: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color w:val="auto"/>
          <w:szCs w:val="32"/>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附件6</w:t>
      </w: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r>
        <w:rPr>
          <w:rFonts w:hint="eastAsia" w:ascii="仿宋" w:hAnsi="仿宋" w:eastAsia="仿宋"/>
          <w:b/>
          <w:color w:val="auto"/>
          <w:sz w:val="28"/>
          <w:szCs w:val="30"/>
          <w:highlight w:val="none"/>
        </w:rPr>
        <w:t>参加政府采购活动前三年内无重大违法记录的书面声明</w:t>
      </w:r>
    </w:p>
    <w:p>
      <w:pPr>
        <w:widowControl/>
        <w:jc w:val="center"/>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rPr>
          <w:rFonts w:ascii="仿宋" w:hAnsi="仿宋" w:eastAsia="仿宋"/>
          <w:b/>
          <w:bCs/>
          <w:color w:val="auto"/>
          <w:kern w:val="0"/>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b/>
          <w:bCs/>
          <w:color w:val="auto"/>
          <w:kern w:val="0"/>
          <w:szCs w:val="32"/>
          <w:highlight w:val="none"/>
        </w:rPr>
        <w:t xml:space="preserve">                                 </w:t>
      </w:r>
      <w:r>
        <w:rPr>
          <w:rFonts w:hint="eastAsia" w:ascii="仿宋" w:hAnsi="仿宋" w:eastAsia="仿宋"/>
          <w:b/>
          <w:bCs/>
          <w:color w:val="auto"/>
          <w:kern w:val="0"/>
          <w:sz w:val="28"/>
          <w:szCs w:val="32"/>
          <w:highlight w:val="none"/>
        </w:rPr>
        <w:t xml:space="preserve"> </w:t>
      </w: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（公章）</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法定代表人或委托代理人：（签字或盖章）</w:t>
      </w:r>
    </w:p>
    <w:p>
      <w:pPr>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left"/>
        <w:rPr>
          <w:rFonts w:ascii="仿宋" w:hAnsi="仿宋" w:eastAsia="仿宋"/>
          <w:color w:val="auto"/>
          <w:sz w:val="28"/>
          <w:szCs w:val="32"/>
          <w:highlight w:val="none"/>
        </w:rPr>
      </w:pPr>
      <w:r>
        <w:rPr>
          <w:rFonts w:hint="eastAsia" w:ascii="仿宋" w:hAnsi="仿宋" w:eastAsia="仿宋"/>
          <w:color w:val="auto"/>
          <w:sz w:val="28"/>
          <w:szCs w:val="32"/>
          <w:highlight w:val="none"/>
        </w:rPr>
        <w:t>附件7</w:t>
      </w: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ind w:left="552"/>
        <w:jc w:val="center"/>
        <w:rPr>
          <w:rFonts w:ascii="仿宋" w:hAnsi="仿宋" w:eastAsia="仿宋" w:cs="仿宋_GB2312"/>
          <w:b/>
          <w:color w:val="auto"/>
          <w:kern w:val="1"/>
          <w:sz w:val="28"/>
          <w:highlight w:val="none"/>
        </w:rPr>
      </w:pPr>
      <w:r>
        <w:rPr>
          <w:rFonts w:hint="eastAsia" w:ascii="仿宋" w:hAnsi="仿宋" w:eastAsia="仿宋" w:cs="仿宋_GB2312"/>
          <w:b/>
          <w:color w:val="auto"/>
          <w:kern w:val="1"/>
          <w:sz w:val="28"/>
          <w:highlight w:val="none"/>
        </w:rPr>
        <w:t>保证金交纳凭证复印件</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rPr>
          <w:rFonts w:ascii="仿宋" w:hAnsi="仿宋" w:eastAsia="仿宋" w:cs="仿宋_GB2312"/>
          <w:color w:val="auto"/>
          <w:kern w:val="1"/>
          <w:sz w:val="28"/>
          <w:highlight w:val="none"/>
        </w:rPr>
      </w:pPr>
      <w:r>
        <w:rPr>
          <w:rFonts w:hint="eastAsia" w:ascii="仿宋" w:hAnsi="仿宋" w:eastAsia="仿宋" w:cs="仿宋_GB2312"/>
          <w:color w:val="auto"/>
          <w:kern w:val="1"/>
          <w:sz w:val="28"/>
          <w:highlight w:val="none"/>
        </w:rPr>
        <w:t>附件8</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jc w:val="center"/>
        <w:rPr>
          <w:rFonts w:ascii="仿宋" w:hAnsi="仿宋" w:eastAsia="仿宋"/>
          <w:b/>
          <w:color w:val="auto"/>
          <w:highlight w:val="none"/>
        </w:rPr>
      </w:pPr>
      <w:r>
        <w:rPr>
          <w:rFonts w:hint="eastAsia" w:ascii="仿宋" w:hAnsi="仿宋" w:eastAsia="仿宋"/>
          <w:b/>
          <w:color w:val="auto"/>
          <w:sz w:val="28"/>
          <w:szCs w:val="32"/>
          <w:highlight w:val="none"/>
        </w:rPr>
        <w:t>供应商认为有必要提供的其他资料</w:t>
      </w:r>
    </w:p>
    <w:sectPr>
      <w:footerReference r:id="rId4" w:type="default"/>
      <w:pgSz w:w="11906" w:h="16838"/>
      <w:pgMar w:top="2155" w:right="1418" w:bottom="1560" w:left="1531" w:header="851" w:footer="992" w:gutter="0"/>
      <w:pgNumType w:fmt="decimal" w:start="1"/>
      <w:cols w:space="720" w:num="1"/>
      <w:docGrid w:type="linesAndChars" w:linePitch="582"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r>
      <w:pict>
        <v:shape id="文本框 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15</w:t>
                </w:r>
                <w:r>
                  <w:rPr>
                    <w:sz w:val="18"/>
                  </w:rPr>
                  <w:fldChar w:fldCharType="end"/>
                </w:r>
                <w:r>
                  <w:rPr>
                    <w:rFonts w:hint="eastAsia"/>
                    <w:sz w:val="18"/>
                  </w:rPr>
                  <w:t xml:space="preserve"> 页</w:t>
                </w:r>
              </w:p>
            </w:txbxContent>
          </v:textbox>
        </v:shape>
      </w:pict>
    </w: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2"/>
      <w:numFmt w:val="chineseCounting"/>
      <w:suff w:val="nothing"/>
      <w:lvlText w:val="%1、"/>
      <w:lvlJc w:val="left"/>
    </w:lvl>
  </w:abstractNum>
  <w:abstractNum w:abstractNumId="1">
    <w:nsid w:val="0000000C"/>
    <w:multiLevelType w:val="singleLevel"/>
    <w:tmpl w:val="0000000C"/>
    <w:lvl w:ilvl="0" w:tentative="0">
      <w:start w:val="4"/>
      <w:numFmt w:val="chineseCounting"/>
      <w:suff w:val="nothing"/>
      <w:lvlText w:val="%1、"/>
      <w:lvlJc w:val="left"/>
    </w:lvl>
  </w:abstractNum>
  <w:abstractNum w:abstractNumId="2">
    <w:nsid w:val="06CF54D1"/>
    <w:multiLevelType w:val="multilevel"/>
    <w:tmpl w:val="06CF54D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253B978"/>
    <w:multiLevelType w:val="singleLevel"/>
    <w:tmpl w:val="5253B978"/>
    <w:lvl w:ilvl="0" w:tentative="0">
      <w:start w:val="1"/>
      <w:numFmt w:val="decimal"/>
      <w:suff w:val="nothing"/>
      <w:lvlText w:val="（%1）"/>
      <w:lvlJc w:val="left"/>
    </w:lvl>
  </w:abstractNum>
  <w:abstractNum w:abstractNumId="4">
    <w:nsid w:val="53210DC6"/>
    <w:multiLevelType w:val="singleLevel"/>
    <w:tmpl w:val="53210DC6"/>
    <w:lvl w:ilvl="0" w:tentative="0">
      <w:start w:val="7"/>
      <w:numFmt w:val="chineseCounting"/>
      <w:suff w:val="nothing"/>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686E"/>
    <w:rsid w:val="00035940"/>
    <w:rsid w:val="00043035"/>
    <w:rsid w:val="00053933"/>
    <w:rsid w:val="00083B5E"/>
    <w:rsid w:val="00084ED4"/>
    <w:rsid w:val="000A1866"/>
    <w:rsid w:val="000A6DDE"/>
    <w:rsid w:val="000D3F55"/>
    <w:rsid w:val="000F592A"/>
    <w:rsid w:val="001039B9"/>
    <w:rsid w:val="00172A27"/>
    <w:rsid w:val="00181E8E"/>
    <w:rsid w:val="001A0CA0"/>
    <w:rsid w:val="001D7189"/>
    <w:rsid w:val="0020651F"/>
    <w:rsid w:val="00247F8C"/>
    <w:rsid w:val="00265EE2"/>
    <w:rsid w:val="002F147F"/>
    <w:rsid w:val="00305F4E"/>
    <w:rsid w:val="003440D0"/>
    <w:rsid w:val="003C426A"/>
    <w:rsid w:val="003C4C6C"/>
    <w:rsid w:val="003E4983"/>
    <w:rsid w:val="0046561D"/>
    <w:rsid w:val="00497AFA"/>
    <w:rsid w:val="004F33E6"/>
    <w:rsid w:val="005D35CE"/>
    <w:rsid w:val="0061349E"/>
    <w:rsid w:val="00617506"/>
    <w:rsid w:val="00632634"/>
    <w:rsid w:val="00644DB9"/>
    <w:rsid w:val="006550F3"/>
    <w:rsid w:val="00661327"/>
    <w:rsid w:val="006F5AD8"/>
    <w:rsid w:val="0071430A"/>
    <w:rsid w:val="0073467E"/>
    <w:rsid w:val="00736EC4"/>
    <w:rsid w:val="0074594C"/>
    <w:rsid w:val="007521CF"/>
    <w:rsid w:val="00763EAE"/>
    <w:rsid w:val="00794D61"/>
    <w:rsid w:val="007A7E57"/>
    <w:rsid w:val="007D1164"/>
    <w:rsid w:val="007F74BC"/>
    <w:rsid w:val="0085509F"/>
    <w:rsid w:val="008653DB"/>
    <w:rsid w:val="00891EA5"/>
    <w:rsid w:val="00901C42"/>
    <w:rsid w:val="009270C2"/>
    <w:rsid w:val="0093023D"/>
    <w:rsid w:val="00933773"/>
    <w:rsid w:val="0095039C"/>
    <w:rsid w:val="00965753"/>
    <w:rsid w:val="00993C6A"/>
    <w:rsid w:val="00A051BC"/>
    <w:rsid w:val="00A52587"/>
    <w:rsid w:val="00AB34E7"/>
    <w:rsid w:val="00AC2519"/>
    <w:rsid w:val="00B005ED"/>
    <w:rsid w:val="00B2029F"/>
    <w:rsid w:val="00B70C6D"/>
    <w:rsid w:val="00BC48FF"/>
    <w:rsid w:val="00BD6A33"/>
    <w:rsid w:val="00C37D37"/>
    <w:rsid w:val="00C47034"/>
    <w:rsid w:val="00C81EA9"/>
    <w:rsid w:val="00CC07DE"/>
    <w:rsid w:val="00CD6260"/>
    <w:rsid w:val="00D034A1"/>
    <w:rsid w:val="00D56A74"/>
    <w:rsid w:val="00D8319C"/>
    <w:rsid w:val="00D90B41"/>
    <w:rsid w:val="00DC0AC9"/>
    <w:rsid w:val="00DC4FB5"/>
    <w:rsid w:val="00DD53F3"/>
    <w:rsid w:val="00E659D0"/>
    <w:rsid w:val="00EE5E53"/>
    <w:rsid w:val="00F03BE3"/>
    <w:rsid w:val="00F143E7"/>
    <w:rsid w:val="00F501D1"/>
    <w:rsid w:val="00F52886"/>
    <w:rsid w:val="00F66933"/>
    <w:rsid w:val="00F77F65"/>
    <w:rsid w:val="00FF18A0"/>
    <w:rsid w:val="0A641491"/>
    <w:rsid w:val="0EE161E3"/>
    <w:rsid w:val="22E95E38"/>
    <w:rsid w:val="39A70FF3"/>
    <w:rsid w:val="53A54BB5"/>
    <w:rsid w:val="589F69B2"/>
    <w:rsid w:val="5DD23CEC"/>
    <w:rsid w:val="72F241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3"/>
    <w:next w:val="3"/>
    <w:link w:val="16"/>
    <w:qFormat/>
    <w:uiPriority w:val="0"/>
    <w:pPr>
      <w:keepNext/>
      <w:keepLines/>
      <w:spacing w:before="260" w:after="260" w:line="413" w:lineRule="auto"/>
      <w:outlineLvl w:val="1"/>
    </w:pPr>
    <w:rPr>
      <w:rFonts w:ascii="Arial" w:hAnsi="Arial" w:eastAsia="黑体"/>
      <w:b/>
      <w:bCs/>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customStyle="1" w:styleId="3">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paragraph" w:styleId="4">
    <w:name w:val="annotation subject"/>
    <w:basedOn w:val="5"/>
    <w:next w:val="5"/>
    <w:semiHidden/>
    <w:qFormat/>
    <w:uiPriority w:val="0"/>
    <w:rPr>
      <w:b/>
      <w:bCs/>
    </w:r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Title"/>
    <w:basedOn w:val="1"/>
    <w:qFormat/>
    <w:uiPriority w:val="0"/>
    <w:pPr>
      <w:spacing w:before="240" w:after="60"/>
      <w:jc w:val="center"/>
      <w:outlineLvl w:val="0"/>
    </w:pPr>
    <w:rPr>
      <w:rFonts w:ascii="Arial" w:hAnsi="Arial" w:cs="Arial"/>
      <w:b/>
      <w:bCs/>
      <w:szCs w:val="32"/>
    </w:r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character" w:customStyle="1" w:styleId="16">
    <w:name w:val="标题 2 Char"/>
    <w:link w:val="2"/>
    <w:qFormat/>
    <w:uiPriority w:val="0"/>
    <w:rPr>
      <w:rFonts w:ascii="Arial" w:hAnsi="Arial" w:eastAsia="黑体"/>
      <w:b/>
      <w:bCs/>
      <w:szCs w:val="32"/>
    </w:rPr>
  </w:style>
  <w:style w:type="paragraph" w:customStyle="1" w:styleId="17">
    <w:name w:val="默认段落字体 Para Char Char Char Char Char Char Char Char Char Char"/>
    <w:basedOn w:val="1"/>
    <w:qFormat/>
    <w:uiPriority w:val="0"/>
    <w:pPr>
      <w:tabs>
        <w:tab w:val="right" w:pos="-2120"/>
      </w:tabs>
      <w:snapToGrid w:val="0"/>
    </w:pPr>
  </w:style>
  <w:style w:type="paragraph" w:customStyle="1" w:styleId="18">
    <w:name w:val="标题2"/>
    <w:basedOn w:val="11"/>
    <w:qFormat/>
    <w:uiPriority w:val="0"/>
    <w:pPr>
      <w:spacing w:before="0" w:after="0" w:line="480" w:lineRule="exact"/>
      <w:ind w:firstLine="579" w:firstLineChars="196"/>
      <w:jc w:val="both"/>
    </w:pPr>
    <w:rPr>
      <w:rFonts w:ascii="仿宋_GB2312" w:hAnsi="宋体" w:cs="Times New Roman"/>
      <w:bCs w:val="0"/>
      <w:spacing w:val="-3"/>
      <w:sz w:val="30"/>
      <w:szCs w:val="30"/>
    </w:rPr>
  </w:style>
  <w:style w:type="paragraph" w:customStyle="1" w:styleId="19">
    <w:name w:val="Char Char Char1 Char8"/>
    <w:basedOn w:val="1"/>
    <w:unhideWhenUsed/>
    <w:qFormat/>
    <w:uiPriority w:val="99"/>
    <w:pPr>
      <w:spacing w:line="360" w:lineRule="auto"/>
      <w:ind w:firstLine="200" w:firstLineChars="200"/>
    </w:pPr>
    <w:rPr>
      <w:rFonts w:hint="eastAsia" w:ascii="宋体" w:hAnsi="宋体"/>
      <w:sz w:val="24"/>
    </w:rPr>
  </w:style>
  <w:style w:type="paragraph" w:customStyle="1" w:styleId="20">
    <w:name w:val="文档正文"/>
    <w:basedOn w:val="1"/>
    <w:qFormat/>
    <w:uiPriority w:val="0"/>
    <w:pPr>
      <w:adjustRightInd w:val="0"/>
      <w:spacing w:line="480" w:lineRule="atLeast"/>
      <w:ind w:firstLine="567"/>
      <w:textAlignment w:val="baseline"/>
    </w:pPr>
    <w:rPr>
      <w:rFonts w:ascii="仿宋_GB2312"/>
      <w:kern w:val="0"/>
      <w:sz w:val="28"/>
      <w:szCs w:val="20"/>
    </w:rPr>
  </w:style>
  <w:style w:type="paragraph" w:customStyle="1" w:styleId="21">
    <w:name w:val="列出段落1"/>
    <w:basedOn w:val="1"/>
    <w:qFormat/>
    <w:uiPriority w:val="0"/>
    <w:pPr>
      <w:ind w:firstLine="420" w:firstLineChars="200"/>
    </w:pPr>
    <w:rPr>
      <w:rFonts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3609</Words>
  <Characters>1164</Characters>
  <Lines>9</Lines>
  <Paragraphs>9</Paragraphs>
  <ScaleCrop>false</ScaleCrop>
  <LinksUpToDate>false</LinksUpToDate>
  <CharactersWithSpaces>4764</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2016-09-09T01:16:00Z</dcterms:created>
  <dc:creator>Administrator</dc:creator>
  <cp:lastModifiedBy>Administrator</cp:lastModifiedBy>
  <cp:lastPrinted>2016-09-18T07:51:00Z</cp:lastPrinted>
  <dcterms:modified xsi:type="dcterms:W3CDTF">2016-09-18T12:34:29Z</dcterms:modified>
  <dc:title>目     录</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